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2.xml" ContentType="application/vnd.openxmlformats-officedocument.wordprocessingml.header+xml"/>
  <Override PartName="/word/footer7.xml" ContentType="application/vnd.openxmlformats-officedocument.wordprocessingml.footer+xml"/>
  <Override PartName="/word/header3.xml" ContentType="application/vnd.openxmlformats-officedocument.wordprocessingml.head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BB6F28" w:rsidRDefault="00BB6F28">
      <w:pPr>
        <w:spacing w:line="360" w:lineRule="auto"/>
        <w:jc w:val="center"/>
        <w:rPr>
          <w:rFonts w:hint="eastAsia"/>
          <w:b/>
          <w:bCs/>
          <w:sz w:val="44"/>
        </w:rPr>
      </w:pPr>
      <w:r>
        <w:rPr>
          <w:rFonts w:hint="eastAsia"/>
          <w:b/>
          <w:bCs/>
          <w:sz w:val="44"/>
        </w:rPr>
        <w:t xml:space="preserve">                                                                                                                                                                                                                                 </w:t>
      </w:r>
    </w:p>
    <w:p w:rsidR="00BB6F28" w:rsidRDefault="00BB6F28">
      <w:pPr>
        <w:widowControl/>
        <w:spacing w:line="360" w:lineRule="auto"/>
        <w:ind w:firstLineChars="200" w:firstLine="883"/>
        <w:jc w:val="center"/>
        <w:rPr>
          <w:rFonts w:eastAsia="黑体"/>
          <w:b/>
          <w:sz w:val="44"/>
          <w:szCs w:val="44"/>
        </w:rPr>
      </w:pPr>
    </w:p>
    <w:p w:rsidR="00BB6F28" w:rsidRDefault="00BB6F28">
      <w:pPr>
        <w:widowControl/>
        <w:spacing w:line="360" w:lineRule="auto"/>
        <w:jc w:val="center"/>
        <w:rPr>
          <w:rFonts w:ascii="华文中宋" w:eastAsia="华文中宋" w:hAnsi="华文中宋"/>
          <w:b/>
          <w:sz w:val="44"/>
          <w:szCs w:val="44"/>
        </w:rPr>
      </w:pPr>
      <w:r>
        <w:rPr>
          <w:rFonts w:ascii="华文中宋" w:eastAsia="华文中宋" w:hAnsi="华文中宋" w:hint="eastAsia"/>
          <w:b/>
          <w:sz w:val="44"/>
          <w:szCs w:val="44"/>
        </w:rPr>
        <w:t>宁波王龙科技股份有限公司</w:t>
      </w:r>
    </w:p>
    <w:p w:rsidR="00BB6F28" w:rsidRDefault="00BB6F28">
      <w:pPr>
        <w:spacing w:line="360" w:lineRule="auto"/>
        <w:jc w:val="center"/>
        <w:rPr>
          <w:rFonts w:ascii="华文中宋" w:eastAsia="华文中宋" w:hAnsi="华文中宋" w:hint="eastAsia"/>
          <w:b/>
          <w:sz w:val="52"/>
          <w:szCs w:val="52"/>
        </w:rPr>
      </w:pPr>
      <w:bookmarkStart w:id="0" w:name="_Hlk36138319"/>
      <w:r>
        <w:rPr>
          <w:rFonts w:ascii="华文中宋" w:eastAsia="华文中宋" w:hAnsi="华文中宋" w:hint="eastAsia"/>
          <w:b/>
          <w:sz w:val="52"/>
          <w:szCs w:val="52"/>
        </w:rPr>
        <w:t>年产3万吨乙醛2万吨丁烯醛装置</w:t>
      </w:r>
    </w:p>
    <w:p w:rsidR="00BB6F28" w:rsidRDefault="00BB6F28">
      <w:pPr>
        <w:spacing w:line="360" w:lineRule="auto"/>
        <w:jc w:val="center"/>
        <w:rPr>
          <w:rFonts w:ascii="华文中宋" w:eastAsia="华文中宋" w:hAnsi="华文中宋" w:hint="eastAsia"/>
          <w:b/>
          <w:bCs/>
          <w:sz w:val="52"/>
          <w:szCs w:val="52"/>
        </w:rPr>
      </w:pPr>
      <w:r>
        <w:rPr>
          <w:rFonts w:ascii="华文中宋" w:eastAsia="华文中宋" w:hAnsi="华文中宋" w:hint="eastAsia"/>
          <w:b/>
          <w:sz w:val="52"/>
          <w:szCs w:val="52"/>
        </w:rPr>
        <w:t>安全环保节能提升技术改造项目</w:t>
      </w:r>
    </w:p>
    <w:p w:rsidR="00BB6F28" w:rsidRDefault="00BB6F28">
      <w:pPr>
        <w:widowControl/>
        <w:spacing w:line="360" w:lineRule="auto"/>
        <w:jc w:val="center"/>
        <w:rPr>
          <w:b/>
          <w:sz w:val="44"/>
          <w:szCs w:val="44"/>
        </w:rPr>
      </w:pPr>
    </w:p>
    <w:bookmarkEnd w:id="0"/>
    <w:p w:rsidR="00BB6F28" w:rsidRDefault="00BB6F28">
      <w:pPr>
        <w:widowControl/>
        <w:spacing w:line="360" w:lineRule="auto"/>
        <w:jc w:val="center"/>
        <w:rPr>
          <w:rFonts w:ascii="华文中宋" w:eastAsia="华文中宋" w:hAnsi="华文中宋"/>
          <w:b/>
          <w:sz w:val="52"/>
          <w:szCs w:val="52"/>
        </w:rPr>
      </w:pPr>
      <w:r>
        <w:rPr>
          <w:rFonts w:ascii="华文中宋" w:eastAsia="华文中宋" w:hAnsi="华文中宋"/>
          <w:b/>
          <w:sz w:val="52"/>
          <w:szCs w:val="52"/>
        </w:rPr>
        <w:t>安全评价报告</w:t>
      </w:r>
    </w:p>
    <w:p w:rsidR="00BB6F28" w:rsidRDefault="00BB6F28" w:rsidP="00BB6F28">
      <w:pPr>
        <w:widowControl/>
        <w:snapToGrid w:val="0"/>
        <w:spacing w:line="360" w:lineRule="auto"/>
        <w:ind w:firstLineChars="562" w:firstLine="1574"/>
        <w:jc w:val="left"/>
        <w:rPr>
          <w:sz w:val="28"/>
          <w:szCs w:val="28"/>
        </w:rPr>
      </w:pPr>
    </w:p>
    <w:p w:rsidR="00BB6F28" w:rsidRDefault="00BB6F28">
      <w:pPr>
        <w:widowControl/>
        <w:snapToGrid w:val="0"/>
        <w:spacing w:line="360" w:lineRule="auto"/>
        <w:ind w:firstLineChars="562" w:firstLine="1805"/>
        <w:jc w:val="left"/>
        <w:rPr>
          <w:rFonts w:ascii="仿宋" w:eastAsia="仿宋" w:hAnsi="仿宋"/>
          <w:b/>
          <w:sz w:val="32"/>
          <w:szCs w:val="32"/>
        </w:rPr>
      </w:pPr>
      <w:r>
        <w:rPr>
          <w:rFonts w:ascii="仿宋" w:eastAsia="仿宋" w:hAnsi="仿宋"/>
          <w:b/>
          <w:sz w:val="32"/>
          <w:szCs w:val="32"/>
        </w:rPr>
        <w:t>建设单位：</w:t>
      </w:r>
      <w:bookmarkStart w:id="1" w:name="_Hlk36138332"/>
      <w:r>
        <w:rPr>
          <w:rFonts w:ascii="仿宋" w:eastAsia="仿宋" w:hAnsi="仿宋" w:hint="eastAsia"/>
          <w:b/>
          <w:sz w:val="32"/>
          <w:szCs w:val="32"/>
        </w:rPr>
        <w:t>宁波王龙科技股份有限公司</w:t>
      </w:r>
      <w:bookmarkEnd w:id="1"/>
    </w:p>
    <w:p w:rsidR="00BB6F28" w:rsidRDefault="00BB6F28">
      <w:pPr>
        <w:widowControl/>
        <w:snapToGrid w:val="0"/>
        <w:spacing w:line="360" w:lineRule="auto"/>
        <w:ind w:firstLineChars="562" w:firstLine="1805"/>
        <w:jc w:val="left"/>
        <w:rPr>
          <w:rFonts w:ascii="仿宋" w:eastAsia="仿宋" w:hAnsi="仿宋"/>
          <w:b/>
          <w:sz w:val="32"/>
          <w:szCs w:val="32"/>
        </w:rPr>
      </w:pPr>
      <w:r>
        <w:rPr>
          <w:rFonts w:ascii="仿宋" w:eastAsia="仿宋" w:hAnsi="仿宋"/>
          <w:b/>
          <w:sz w:val="32"/>
          <w:szCs w:val="32"/>
        </w:rPr>
        <w:t>建设单位法定代表人：</w:t>
      </w:r>
      <w:r>
        <w:rPr>
          <w:rFonts w:ascii="仿宋" w:eastAsia="仿宋" w:hAnsi="仿宋" w:hint="eastAsia"/>
          <w:b/>
          <w:sz w:val="32"/>
          <w:szCs w:val="32"/>
        </w:rPr>
        <w:t>王国军</w:t>
      </w:r>
    </w:p>
    <w:p w:rsidR="00BB6F28" w:rsidRDefault="00BB6F28">
      <w:pPr>
        <w:widowControl/>
        <w:snapToGrid w:val="0"/>
        <w:spacing w:line="360" w:lineRule="auto"/>
        <w:ind w:firstLineChars="562" w:firstLine="1805"/>
        <w:jc w:val="left"/>
        <w:rPr>
          <w:rFonts w:ascii="仿宋" w:eastAsia="仿宋" w:hAnsi="仿宋"/>
          <w:b/>
          <w:sz w:val="32"/>
          <w:szCs w:val="32"/>
        </w:rPr>
      </w:pPr>
      <w:r>
        <w:rPr>
          <w:rFonts w:ascii="仿宋" w:eastAsia="仿宋" w:hAnsi="仿宋"/>
          <w:b/>
          <w:sz w:val="32"/>
          <w:szCs w:val="32"/>
        </w:rPr>
        <w:t>建设项目单位：</w:t>
      </w:r>
      <w:bookmarkStart w:id="2" w:name="_Hlk36138360"/>
      <w:r>
        <w:rPr>
          <w:rFonts w:ascii="仿宋" w:eastAsia="仿宋" w:hAnsi="仿宋" w:hint="eastAsia"/>
          <w:b/>
          <w:sz w:val="32"/>
          <w:szCs w:val="32"/>
        </w:rPr>
        <w:t>宁波王龙科技股份有限公司</w:t>
      </w:r>
      <w:bookmarkEnd w:id="2"/>
    </w:p>
    <w:p w:rsidR="00BB6F28" w:rsidRDefault="00BB6F28">
      <w:pPr>
        <w:widowControl/>
        <w:snapToGrid w:val="0"/>
        <w:spacing w:line="360" w:lineRule="auto"/>
        <w:ind w:firstLineChars="562" w:firstLine="1805"/>
        <w:jc w:val="left"/>
        <w:rPr>
          <w:rFonts w:ascii="仿宋" w:eastAsia="仿宋" w:hAnsi="仿宋"/>
          <w:b/>
          <w:sz w:val="32"/>
          <w:szCs w:val="32"/>
        </w:rPr>
      </w:pPr>
      <w:r>
        <w:rPr>
          <w:rFonts w:ascii="仿宋" w:eastAsia="仿宋" w:hAnsi="仿宋"/>
          <w:b/>
          <w:sz w:val="32"/>
          <w:szCs w:val="32"/>
        </w:rPr>
        <w:t>建设项目单位主要负责人：</w:t>
      </w:r>
      <w:bookmarkStart w:id="3" w:name="OLE_LINK1"/>
      <w:r>
        <w:rPr>
          <w:rFonts w:ascii="仿宋" w:eastAsia="仿宋" w:hAnsi="仿宋" w:hint="eastAsia"/>
          <w:b/>
          <w:sz w:val="32"/>
          <w:szCs w:val="32"/>
        </w:rPr>
        <w:t>王益挺</w:t>
      </w:r>
      <w:bookmarkEnd w:id="3"/>
    </w:p>
    <w:p w:rsidR="00BB6F28" w:rsidRDefault="00BB6F28">
      <w:pPr>
        <w:widowControl/>
        <w:snapToGrid w:val="0"/>
        <w:spacing w:line="360" w:lineRule="auto"/>
        <w:ind w:firstLineChars="562" w:firstLine="1805"/>
        <w:jc w:val="left"/>
        <w:rPr>
          <w:rFonts w:ascii="仿宋" w:eastAsia="仿宋" w:hAnsi="仿宋" w:hint="eastAsia"/>
          <w:b/>
          <w:sz w:val="32"/>
          <w:szCs w:val="32"/>
        </w:rPr>
      </w:pPr>
      <w:r>
        <w:rPr>
          <w:rFonts w:ascii="仿宋" w:eastAsia="仿宋" w:hAnsi="仿宋"/>
          <w:b/>
          <w:sz w:val="32"/>
          <w:szCs w:val="32"/>
        </w:rPr>
        <w:t>建设项目单位联系人：</w:t>
      </w:r>
      <w:r>
        <w:rPr>
          <w:rFonts w:ascii="仿宋" w:eastAsia="仿宋" w:hAnsi="仿宋" w:hint="eastAsia"/>
          <w:b/>
          <w:sz w:val="32"/>
          <w:szCs w:val="32"/>
        </w:rPr>
        <w:t>施红杰</w:t>
      </w:r>
    </w:p>
    <w:p w:rsidR="00BB6F28" w:rsidRDefault="00BB6F28">
      <w:pPr>
        <w:widowControl/>
        <w:snapToGrid w:val="0"/>
        <w:spacing w:line="360" w:lineRule="auto"/>
        <w:ind w:firstLineChars="562" w:firstLine="1805"/>
        <w:jc w:val="left"/>
        <w:rPr>
          <w:rFonts w:ascii="仿宋" w:eastAsia="仿宋" w:hAnsi="仿宋"/>
          <w:b/>
          <w:sz w:val="32"/>
          <w:szCs w:val="32"/>
        </w:rPr>
      </w:pPr>
      <w:r>
        <w:rPr>
          <w:rFonts w:ascii="仿宋" w:eastAsia="仿宋" w:hAnsi="仿宋"/>
          <w:b/>
          <w:sz w:val="32"/>
          <w:szCs w:val="32"/>
        </w:rPr>
        <w:t>建设项目单位联系电话：18268599951</w:t>
      </w:r>
    </w:p>
    <w:p w:rsidR="00BB6F28" w:rsidRDefault="00BB6F28">
      <w:pPr>
        <w:widowControl/>
        <w:spacing w:line="360" w:lineRule="auto"/>
        <w:jc w:val="left"/>
        <w:rPr>
          <w:rFonts w:eastAsia="黑体"/>
          <w:b/>
          <w:sz w:val="32"/>
          <w:szCs w:val="52"/>
        </w:rPr>
      </w:pPr>
    </w:p>
    <w:p w:rsidR="00BB6F28" w:rsidRDefault="00BB6F28">
      <w:pPr>
        <w:widowControl/>
        <w:spacing w:line="360" w:lineRule="auto"/>
        <w:jc w:val="center"/>
        <w:rPr>
          <w:rFonts w:eastAsia="黑体" w:hint="eastAsia"/>
          <w:b/>
          <w:sz w:val="32"/>
          <w:szCs w:val="52"/>
        </w:rPr>
      </w:pPr>
    </w:p>
    <w:p w:rsidR="00BB6F28" w:rsidRDefault="00BB6F28">
      <w:pPr>
        <w:widowControl/>
        <w:spacing w:line="360" w:lineRule="auto"/>
        <w:jc w:val="center"/>
        <w:rPr>
          <w:rFonts w:eastAsia="黑体"/>
          <w:b/>
          <w:sz w:val="32"/>
          <w:szCs w:val="52"/>
        </w:rPr>
      </w:pPr>
    </w:p>
    <w:p w:rsidR="00BB6F28" w:rsidRDefault="00BB6F28">
      <w:pPr>
        <w:widowControl/>
        <w:spacing w:line="360" w:lineRule="auto"/>
        <w:jc w:val="center"/>
        <w:rPr>
          <w:rFonts w:ascii="仿宋" w:eastAsia="仿宋" w:hAnsi="仿宋"/>
          <w:b/>
          <w:sz w:val="32"/>
          <w:szCs w:val="32"/>
        </w:rPr>
      </w:pPr>
      <w:r>
        <w:rPr>
          <w:rFonts w:ascii="仿宋" w:eastAsia="仿宋" w:hAnsi="仿宋"/>
          <w:b/>
          <w:sz w:val="32"/>
          <w:szCs w:val="32"/>
        </w:rPr>
        <w:t>（建设单位公章）</w:t>
      </w:r>
    </w:p>
    <w:p w:rsidR="00BB6F28" w:rsidRDefault="001A2AF7">
      <w:pPr>
        <w:widowControl/>
        <w:spacing w:line="360" w:lineRule="auto"/>
        <w:jc w:val="center"/>
        <w:rPr>
          <w:rFonts w:ascii="仿宋" w:eastAsia="仿宋" w:hAnsi="仿宋"/>
          <w:b/>
          <w:sz w:val="32"/>
          <w:szCs w:val="32"/>
        </w:rPr>
      </w:pPr>
      <w:r>
        <w:rPr>
          <w:rFonts w:ascii="仿宋" w:eastAsia="仿宋" w:hAnsi="仿宋"/>
          <w:b/>
          <w:sz w:val="32"/>
          <w:szCs w:val="32"/>
        </w:rPr>
        <w:t>二〇二</w:t>
      </w:r>
      <w:r>
        <w:rPr>
          <w:rFonts w:ascii="仿宋" w:eastAsia="仿宋" w:hAnsi="仿宋" w:hint="eastAsia"/>
          <w:b/>
          <w:sz w:val="32"/>
          <w:szCs w:val="32"/>
        </w:rPr>
        <w:t>五</w:t>
      </w:r>
      <w:r>
        <w:rPr>
          <w:rFonts w:ascii="仿宋" w:eastAsia="仿宋" w:hAnsi="仿宋"/>
          <w:b/>
          <w:sz w:val="32"/>
          <w:szCs w:val="32"/>
        </w:rPr>
        <w:t>年</w:t>
      </w:r>
      <w:r>
        <w:rPr>
          <w:rFonts w:ascii="仿宋" w:eastAsia="仿宋" w:hAnsi="仿宋" w:hint="eastAsia"/>
          <w:b/>
          <w:sz w:val="32"/>
          <w:szCs w:val="32"/>
        </w:rPr>
        <w:t>一</w:t>
      </w:r>
      <w:r>
        <w:rPr>
          <w:rFonts w:ascii="仿宋" w:eastAsia="仿宋" w:hAnsi="仿宋"/>
          <w:b/>
          <w:sz w:val="32"/>
          <w:szCs w:val="32"/>
        </w:rPr>
        <w:t>月</w:t>
      </w:r>
      <w:r>
        <w:rPr>
          <w:rFonts w:ascii="仿宋" w:eastAsia="仿宋" w:hAnsi="仿宋" w:hint="eastAsia"/>
          <w:b/>
          <w:sz w:val="32"/>
          <w:szCs w:val="32"/>
        </w:rPr>
        <w:t>五</w:t>
      </w:r>
      <w:r>
        <w:rPr>
          <w:rFonts w:ascii="仿宋" w:eastAsia="仿宋" w:hAnsi="仿宋"/>
          <w:b/>
          <w:sz w:val="32"/>
          <w:szCs w:val="32"/>
        </w:rPr>
        <w:t>日</w:t>
      </w:r>
    </w:p>
    <w:p w:rsidR="00BB6F28" w:rsidRDefault="00BB6F28">
      <w:pPr>
        <w:spacing w:line="360" w:lineRule="auto"/>
        <w:ind w:firstLineChars="200" w:firstLine="643"/>
        <w:rPr>
          <w:rFonts w:ascii="仿宋_GB2312" w:eastAsia="仿宋_GB2312" w:hAnsi="宋体" w:hint="eastAsia"/>
          <w:b/>
          <w:bCs/>
          <w:kern w:val="0"/>
          <w:sz w:val="32"/>
        </w:rPr>
      </w:pPr>
    </w:p>
    <w:p w:rsidR="00BB6F28" w:rsidRDefault="00BB6F28">
      <w:pPr>
        <w:spacing w:line="360" w:lineRule="auto"/>
        <w:jc w:val="center"/>
        <w:outlineLvl w:val="0"/>
        <w:rPr>
          <w:rFonts w:ascii="楷体_GB2312" w:eastAsia="楷体_GB2312" w:hAnsi="宋体"/>
          <w:b/>
          <w:sz w:val="44"/>
        </w:rPr>
        <w:sectPr w:rsidR="00BB6F28">
          <w:footerReference w:type="default" r:id="rId7"/>
          <w:type w:val="nextColumn"/>
          <w:pgSz w:w="11907" w:h="16840"/>
          <w:pgMar w:top="1418" w:right="1134" w:bottom="1134" w:left="1588" w:header="851" w:footer="992" w:gutter="0"/>
          <w:pgNumType w:fmt="upperRoman" w:start="1"/>
          <w:cols w:space="720"/>
          <w:docGrid w:linePitch="437" w:charSpace="4301"/>
        </w:sectPr>
      </w:pPr>
    </w:p>
    <w:p w:rsidR="00BB6F28" w:rsidRDefault="00BB6F28">
      <w:pPr>
        <w:spacing w:line="360" w:lineRule="auto"/>
        <w:rPr>
          <w:rFonts w:hint="eastAsia"/>
          <w:b/>
          <w:sz w:val="30"/>
          <w:szCs w:val="30"/>
        </w:rPr>
      </w:pPr>
      <w:r>
        <w:rPr>
          <w:rFonts w:hint="eastAsia"/>
          <w:b/>
          <w:sz w:val="30"/>
          <w:szCs w:val="30"/>
        </w:rPr>
        <w:lastRenderedPageBreak/>
        <w:t>编号：</w:t>
      </w:r>
      <w:r>
        <w:rPr>
          <w:rFonts w:hint="eastAsia"/>
          <w:b/>
          <w:sz w:val="30"/>
          <w:szCs w:val="30"/>
        </w:rPr>
        <w:t xml:space="preserve"> </w:t>
      </w:r>
    </w:p>
    <w:p w:rsidR="00BB6F28" w:rsidRDefault="00BB6F28">
      <w:pPr>
        <w:widowControl/>
        <w:spacing w:line="360" w:lineRule="auto"/>
        <w:jc w:val="left"/>
        <w:rPr>
          <w:b/>
          <w:bCs/>
          <w:sz w:val="32"/>
          <w:szCs w:val="32"/>
        </w:rPr>
      </w:pPr>
    </w:p>
    <w:p w:rsidR="00BB6F28" w:rsidRDefault="00BB6F28">
      <w:pPr>
        <w:widowControl/>
        <w:spacing w:line="360" w:lineRule="auto"/>
        <w:jc w:val="center"/>
        <w:rPr>
          <w:rFonts w:ascii="华文中宋" w:eastAsia="华文中宋" w:hAnsi="华文中宋"/>
          <w:b/>
          <w:bCs/>
          <w:sz w:val="44"/>
          <w:szCs w:val="44"/>
        </w:rPr>
      </w:pPr>
      <w:bookmarkStart w:id="4" w:name="_Hlk33533908"/>
      <w:r>
        <w:rPr>
          <w:rFonts w:ascii="华文中宋" w:eastAsia="华文中宋" w:hAnsi="华文中宋" w:hint="eastAsia"/>
          <w:b/>
          <w:bCs/>
          <w:sz w:val="44"/>
          <w:szCs w:val="44"/>
        </w:rPr>
        <w:t>宁波王龙科技股份有限公司</w:t>
      </w:r>
    </w:p>
    <w:p w:rsidR="00BB6F28" w:rsidRDefault="00BB6F28">
      <w:pPr>
        <w:widowControl/>
        <w:spacing w:line="360" w:lineRule="auto"/>
        <w:jc w:val="center"/>
        <w:rPr>
          <w:rFonts w:hint="eastAsia"/>
          <w:b/>
          <w:bCs/>
          <w:sz w:val="32"/>
          <w:szCs w:val="32"/>
        </w:rPr>
      </w:pPr>
    </w:p>
    <w:bookmarkEnd w:id="4"/>
    <w:p w:rsidR="00BB6F28" w:rsidRDefault="00BB6F28">
      <w:pPr>
        <w:widowControl/>
        <w:spacing w:line="360" w:lineRule="auto"/>
        <w:jc w:val="center"/>
        <w:rPr>
          <w:rFonts w:ascii="华文中宋" w:eastAsia="华文中宋" w:hAnsi="华文中宋" w:hint="eastAsia"/>
          <w:b/>
          <w:bCs/>
          <w:sz w:val="52"/>
          <w:szCs w:val="52"/>
        </w:rPr>
      </w:pPr>
      <w:r>
        <w:rPr>
          <w:rFonts w:ascii="华文中宋" w:eastAsia="华文中宋" w:hAnsi="华文中宋" w:hint="eastAsia"/>
          <w:b/>
          <w:bCs/>
          <w:sz w:val="52"/>
          <w:szCs w:val="52"/>
        </w:rPr>
        <w:t>年产3万吨乙醛2万吨丁烯醛装置</w:t>
      </w:r>
    </w:p>
    <w:p w:rsidR="00BB6F28" w:rsidRDefault="00BB6F28">
      <w:pPr>
        <w:widowControl/>
        <w:spacing w:line="360" w:lineRule="auto"/>
        <w:jc w:val="center"/>
        <w:rPr>
          <w:rFonts w:ascii="华文中宋" w:eastAsia="华文中宋" w:hAnsi="华文中宋"/>
          <w:b/>
          <w:bCs/>
          <w:sz w:val="52"/>
          <w:szCs w:val="52"/>
        </w:rPr>
      </w:pPr>
      <w:r>
        <w:rPr>
          <w:rFonts w:ascii="华文中宋" w:eastAsia="华文中宋" w:hAnsi="华文中宋" w:hint="eastAsia"/>
          <w:b/>
          <w:bCs/>
          <w:sz w:val="52"/>
          <w:szCs w:val="52"/>
        </w:rPr>
        <w:t>安全环保节能提升技术改造项目</w:t>
      </w:r>
    </w:p>
    <w:p w:rsidR="00BB6F28" w:rsidRDefault="00BB6F28">
      <w:pPr>
        <w:widowControl/>
        <w:spacing w:beforeLines="100" w:before="240" w:afterLines="100" w:after="240" w:line="360" w:lineRule="auto"/>
        <w:jc w:val="center"/>
        <w:rPr>
          <w:rFonts w:ascii="华文中宋" w:eastAsia="华文中宋" w:hAnsi="华文中宋"/>
          <w:b/>
          <w:sz w:val="52"/>
          <w:szCs w:val="52"/>
        </w:rPr>
      </w:pPr>
      <w:r>
        <w:rPr>
          <w:rFonts w:ascii="华文中宋" w:eastAsia="华文中宋" w:hAnsi="华文中宋"/>
          <w:b/>
          <w:sz w:val="52"/>
          <w:szCs w:val="52"/>
        </w:rPr>
        <w:t>安全评价报告</w:t>
      </w:r>
    </w:p>
    <w:p w:rsidR="00BB6F28" w:rsidRDefault="00BB6F28">
      <w:pPr>
        <w:widowControl/>
        <w:spacing w:line="360" w:lineRule="auto"/>
        <w:jc w:val="center"/>
        <w:rPr>
          <w:b/>
          <w:sz w:val="44"/>
          <w:szCs w:val="44"/>
        </w:rPr>
      </w:pPr>
    </w:p>
    <w:p w:rsidR="00BB6F28" w:rsidRDefault="00BB6F28">
      <w:pPr>
        <w:spacing w:line="360" w:lineRule="auto"/>
        <w:ind w:firstLineChars="550" w:firstLine="1767"/>
        <w:rPr>
          <w:rFonts w:ascii="宋体" w:hAnsi="宋体"/>
          <w:b/>
          <w:kern w:val="0"/>
          <w:sz w:val="32"/>
          <w:szCs w:val="32"/>
        </w:rPr>
      </w:pPr>
      <w:r>
        <w:rPr>
          <w:rFonts w:ascii="宋体" w:hAnsi="宋体" w:hint="eastAsia"/>
          <w:b/>
          <w:kern w:val="0"/>
          <w:sz w:val="32"/>
          <w:szCs w:val="32"/>
        </w:rPr>
        <w:t>评价机构名称：山东实华安全技术有限公司</w:t>
      </w:r>
    </w:p>
    <w:p w:rsidR="00BB6F28" w:rsidRDefault="00BB6F28">
      <w:pPr>
        <w:spacing w:line="360" w:lineRule="auto"/>
        <w:ind w:firstLineChars="550" w:firstLine="1767"/>
        <w:rPr>
          <w:rFonts w:ascii="宋体" w:hAnsi="宋体"/>
          <w:b/>
          <w:kern w:val="0"/>
          <w:sz w:val="32"/>
          <w:szCs w:val="32"/>
        </w:rPr>
      </w:pPr>
      <w:r>
        <w:rPr>
          <w:rFonts w:ascii="宋体" w:hAnsi="宋体" w:hint="eastAsia"/>
          <w:b/>
          <w:kern w:val="0"/>
          <w:sz w:val="32"/>
          <w:szCs w:val="32"/>
        </w:rPr>
        <w:t>资质证书编号：</w:t>
      </w:r>
      <w:r>
        <w:rPr>
          <w:rFonts w:ascii="宋体" w:hAnsi="宋体" w:hint="eastAsia"/>
          <w:b/>
          <w:sz w:val="32"/>
          <w:szCs w:val="32"/>
        </w:rPr>
        <w:t>APJ-（鲁）-013</w:t>
      </w:r>
    </w:p>
    <w:p w:rsidR="00BB6F28" w:rsidRDefault="00BB6F28">
      <w:pPr>
        <w:spacing w:line="360" w:lineRule="auto"/>
        <w:ind w:firstLineChars="550" w:firstLine="1767"/>
        <w:rPr>
          <w:rFonts w:ascii="宋体" w:hAnsi="宋体"/>
          <w:b/>
          <w:kern w:val="0"/>
          <w:sz w:val="32"/>
          <w:szCs w:val="32"/>
        </w:rPr>
      </w:pPr>
      <w:r>
        <w:rPr>
          <w:rFonts w:ascii="宋体" w:hAnsi="宋体" w:hint="eastAsia"/>
          <w:b/>
          <w:kern w:val="0"/>
          <w:sz w:val="32"/>
          <w:szCs w:val="32"/>
        </w:rPr>
        <w:t xml:space="preserve">法定代表人：任红艳 </w:t>
      </w:r>
    </w:p>
    <w:p w:rsidR="00BB6F28" w:rsidRDefault="00BB6F28">
      <w:pPr>
        <w:spacing w:line="360" w:lineRule="auto"/>
        <w:ind w:firstLineChars="550" w:firstLine="1767"/>
        <w:rPr>
          <w:rFonts w:ascii="宋体" w:hAnsi="宋体" w:hint="eastAsia"/>
          <w:b/>
          <w:sz w:val="32"/>
          <w:szCs w:val="32"/>
        </w:rPr>
      </w:pPr>
      <w:r>
        <w:rPr>
          <w:rFonts w:ascii="宋体" w:hAnsi="宋体" w:hint="eastAsia"/>
          <w:b/>
          <w:sz w:val="32"/>
          <w:szCs w:val="32"/>
        </w:rPr>
        <w:t>技术负责人：吴佳东</w:t>
      </w:r>
    </w:p>
    <w:p w:rsidR="00BB6F28" w:rsidRDefault="00BB6F28">
      <w:pPr>
        <w:spacing w:line="360" w:lineRule="auto"/>
        <w:ind w:firstLineChars="550" w:firstLine="1767"/>
        <w:rPr>
          <w:rFonts w:ascii="宋体" w:hAnsi="宋体" w:hint="eastAsia"/>
          <w:b/>
          <w:sz w:val="32"/>
          <w:szCs w:val="32"/>
        </w:rPr>
      </w:pPr>
      <w:r>
        <w:rPr>
          <w:rFonts w:ascii="宋体" w:hAnsi="宋体" w:hint="eastAsia"/>
          <w:b/>
          <w:kern w:val="0"/>
          <w:sz w:val="32"/>
          <w:szCs w:val="32"/>
        </w:rPr>
        <w:t>评价项目负责人：朱行郎</w:t>
      </w:r>
    </w:p>
    <w:p w:rsidR="00BB6F28" w:rsidRDefault="00BB6F28">
      <w:pPr>
        <w:spacing w:line="360" w:lineRule="auto"/>
        <w:ind w:firstLineChars="550" w:firstLine="1767"/>
        <w:rPr>
          <w:rFonts w:ascii="宋体" w:hAnsi="宋体" w:hint="eastAsia"/>
          <w:b/>
          <w:kern w:val="0"/>
          <w:sz w:val="32"/>
          <w:szCs w:val="32"/>
        </w:rPr>
      </w:pPr>
      <w:r>
        <w:rPr>
          <w:rFonts w:ascii="宋体" w:hAnsi="宋体" w:hint="eastAsia"/>
          <w:b/>
          <w:sz w:val="32"/>
          <w:szCs w:val="32"/>
        </w:rPr>
        <w:t>联系电话：0574-81877471</w:t>
      </w:r>
    </w:p>
    <w:p w:rsidR="00BB6F28" w:rsidRDefault="00BB6F28">
      <w:pPr>
        <w:widowControl/>
        <w:spacing w:line="360" w:lineRule="auto"/>
        <w:jc w:val="center"/>
        <w:rPr>
          <w:sz w:val="32"/>
          <w:szCs w:val="32"/>
        </w:rPr>
      </w:pPr>
    </w:p>
    <w:p w:rsidR="00BB6F28" w:rsidRDefault="00BB6F28">
      <w:pPr>
        <w:widowControl/>
        <w:spacing w:line="360" w:lineRule="auto"/>
        <w:jc w:val="center"/>
        <w:rPr>
          <w:rFonts w:ascii="仿宋" w:eastAsia="仿宋" w:hAnsi="仿宋"/>
          <w:sz w:val="32"/>
          <w:szCs w:val="32"/>
        </w:rPr>
      </w:pPr>
    </w:p>
    <w:p w:rsidR="00BB6F28" w:rsidRDefault="00BB6F28">
      <w:pPr>
        <w:widowControl/>
        <w:spacing w:line="360" w:lineRule="auto"/>
        <w:jc w:val="center"/>
        <w:rPr>
          <w:rFonts w:ascii="仿宋" w:eastAsia="仿宋" w:hAnsi="仿宋"/>
          <w:sz w:val="32"/>
          <w:szCs w:val="32"/>
        </w:rPr>
      </w:pPr>
      <w:r>
        <w:rPr>
          <w:rFonts w:ascii="仿宋" w:eastAsia="仿宋" w:hAnsi="仿宋"/>
          <w:bCs/>
          <w:sz w:val="32"/>
          <w:szCs w:val="32"/>
        </w:rPr>
        <w:t>（安全评价机构公章）</w:t>
      </w:r>
    </w:p>
    <w:p w:rsidR="00BB6F28" w:rsidRDefault="001A2AF7">
      <w:pPr>
        <w:widowControl/>
        <w:spacing w:line="360" w:lineRule="auto"/>
        <w:jc w:val="center"/>
        <w:rPr>
          <w:rFonts w:ascii="仿宋" w:eastAsia="仿宋" w:hAnsi="仿宋"/>
          <w:b/>
          <w:bCs/>
          <w:sz w:val="32"/>
          <w:szCs w:val="32"/>
        </w:rPr>
      </w:pPr>
      <w:r>
        <w:rPr>
          <w:rFonts w:ascii="仿宋" w:eastAsia="仿宋" w:hAnsi="仿宋"/>
          <w:b/>
          <w:bCs/>
          <w:sz w:val="32"/>
          <w:szCs w:val="32"/>
        </w:rPr>
        <w:t>二〇二</w:t>
      </w:r>
      <w:r>
        <w:rPr>
          <w:rFonts w:ascii="仿宋" w:eastAsia="仿宋" w:hAnsi="仿宋" w:hint="eastAsia"/>
          <w:b/>
          <w:bCs/>
          <w:sz w:val="32"/>
          <w:szCs w:val="32"/>
        </w:rPr>
        <w:t>五</w:t>
      </w:r>
      <w:r>
        <w:rPr>
          <w:rFonts w:ascii="仿宋" w:eastAsia="仿宋" w:hAnsi="仿宋"/>
          <w:b/>
          <w:bCs/>
          <w:sz w:val="32"/>
          <w:szCs w:val="32"/>
        </w:rPr>
        <w:t>年</w:t>
      </w:r>
      <w:r>
        <w:rPr>
          <w:rFonts w:ascii="仿宋" w:eastAsia="仿宋" w:hAnsi="仿宋" w:hint="eastAsia"/>
          <w:b/>
          <w:bCs/>
          <w:sz w:val="32"/>
          <w:szCs w:val="32"/>
        </w:rPr>
        <w:t>一</w:t>
      </w:r>
      <w:r>
        <w:rPr>
          <w:rFonts w:ascii="仿宋" w:eastAsia="仿宋" w:hAnsi="仿宋"/>
          <w:b/>
          <w:bCs/>
          <w:sz w:val="32"/>
          <w:szCs w:val="32"/>
        </w:rPr>
        <w:t>月</w:t>
      </w:r>
      <w:r>
        <w:rPr>
          <w:rFonts w:ascii="仿宋" w:eastAsia="仿宋" w:hAnsi="仿宋" w:hint="eastAsia"/>
          <w:b/>
          <w:bCs/>
          <w:sz w:val="32"/>
          <w:szCs w:val="32"/>
        </w:rPr>
        <w:t>五</w:t>
      </w:r>
      <w:r>
        <w:rPr>
          <w:rFonts w:ascii="仿宋" w:eastAsia="仿宋" w:hAnsi="仿宋"/>
          <w:b/>
          <w:bCs/>
          <w:sz w:val="32"/>
          <w:szCs w:val="32"/>
        </w:rPr>
        <w:t>日</w:t>
      </w:r>
    </w:p>
    <w:p w:rsidR="00BB6F28" w:rsidRDefault="00BB6F28">
      <w:pPr>
        <w:spacing w:line="360" w:lineRule="auto"/>
        <w:rPr>
          <w:rFonts w:ascii="楷体_GB2312" w:eastAsia="楷体_GB2312" w:hAnsi="宋体"/>
          <w:sz w:val="44"/>
        </w:rPr>
        <w:sectPr w:rsidR="00BB6F28">
          <w:pgSz w:w="11907" w:h="16840"/>
          <w:pgMar w:top="1418" w:right="1134" w:bottom="1134" w:left="1588" w:header="851" w:footer="992" w:gutter="0"/>
          <w:pgNumType w:fmt="upperRoman"/>
          <w:cols w:space="720"/>
          <w:docGrid w:linePitch="437" w:charSpace="4301"/>
        </w:sectPr>
      </w:pPr>
    </w:p>
    <w:p w:rsidR="00BB6F28" w:rsidRDefault="00BB6F28">
      <w:pPr>
        <w:spacing w:line="360" w:lineRule="auto"/>
        <w:jc w:val="center"/>
        <w:rPr>
          <w:rFonts w:ascii="宋体" w:hAnsi="宋体"/>
          <w:kern w:val="0"/>
          <w:sz w:val="32"/>
        </w:rPr>
        <w:sectPr w:rsidR="00BB6F28">
          <w:footerReference w:type="default" r:id="rId8"/>
          <w:type w:val="nextColumn"/>
          <w:pgSz w:w="11907" w:h="16840"/>
          <w:pgMar w:top="1418" w:right="1134" w:bottom="1134" w:left="1588" w:header="851" w:footer="992" w:gutter="0"/>
          <w:pgNumType w:fmt="upperRoman"/>
          <w:cols w:space="720"/>
          <w:docGrid w:linePitch="312"/>
        </w:sectPr>
      </w:pPr>
    </w:p>
    <w:p w:rsidR="00BB6F28" w:rsidRDefault="00BB6F28">
      <w:pPr>
        <w:adjustRightInd w:val="0"/>
        <w:snapToGrid w:val="0"/>
        <w:spacing w:line="360" w:lineRule="auto"/>
        <w:jc w:val="center"/>
        <w:rPr>
          <w:b/>
          <w:sz w:val="32"/>
          <w:szCs w:val="32"/>
        </w:rPr>
      </w:pPr>
      <w:bookmarkStart w:id="5" w:name="_Toc198521452"/>
      <w:bookmarkStart w:id="6" w:name="_Toc194378079"/>
      <w:bookmarkStart w:id="7" w:name="_Toc61074077"/>
      <w:bookmarkStart w:id="8" w:name="_Toc48558461"/>
      <w:bookmarkStart w:id="9" w:name="_Toc234394463"/>
      <w:bookmarkStart w:id="10" w:name="_Toc175712643"/>
      <w:bookmarkStart w:id="11" w:name="_Toc198457524"/>
      <w:r>
        <w:rPr>
          <w:rFonts w:ascii="宋体" w:hAnsi="宋体" w:hint="eastAsia"/>
          <w:b/>
          <w:sz w:val="32"/>
          <w:szCs w:val="32"/>
        </w:rPr>
        <w:lastRenderedPageBreak/>
        <w:t xml:space="preserve">评 </w:t>
      </w:r>
      <w:r>
        <w:rPr>
          <w:rFonts w:ascii="宋体" w:hAnsi="宋体"/>
          <w:b/>
          <w:sz w:val="32"/>
          <w:szCs w:val="32"/>
        </w:rPr>
        <w:t>价</w:t>
      </w:r>
      <w:r>
        <w:rPr>
          <w:b/>
          <w:sz w:val="32"/>
          <w:szCs w:val="32"/>
        </w:rPr>
        <w:t xml:space="preserve"> </w:t>
      </w:r>
      <w:r>
        <w:rPr>
          <w:b/>
          <w:sz w:val="32"/>
          <w:szCs w:val="32"/>
        </w:rPr>
        <w:t>人</w:t>
      </w:r>
      <w:r>
        <w:rPr>
          <w:b/>
          <w:sz w:val="32"/>
          <w:szCs w:val="32"/>
        </w:rPr>
        <w:t xml:space="preserve"> </w:t>
      </w:r>
      <w:r>
        <w:rPr>
          <w:b/>
          <w:sz w:val="32"/>
          <w:szCs w:val="32"/>
        </w:rPr>
        <w:t>员</w:t>
      </w:r>
      <w:r>
        <w:rPr>
          <w:b/>
          <w:sz w:val="32"/>
          <w:szCs w:val="32"/>
        </w:rPr>
        <w:t xml:space="preserve"> </w:t>
      </w:r>
      <w:r>
        <w:rPr>
          <w:b/>
          <w:sz w:val="32"/>
          <w:szCs w:val="32"/>
        </w:rPr>
        <w:t>签</w:t>
      </w:r>
      <w:r>
        <w:rPr>
          <w:b/>
          <w:sz w:val="32"/>
          <w:szCs w:val="32"/>
        </w:rPr>
        <w:t xml:space="preserve"> </w:t>
      </w:r>
      <w:r>
        <w:rPr>
          <w:b/>
          <w:sz w:val="32"/>
          <w:szCs w:val="32"/>
        </w:rPr>
        <w:t>字</w:t>
      </w:r>
      <w:r>
        <w:rPr>
          <w:b/>
          <w:sz w:val="32"/>
          <w:szCs w:val="32"/>
        </w:rPr>
        <w:t xml:space="preserve"> </w:t>
      </w:r>
      <w:r>
        <w:rPr>
          <w:b/>
          <w:sz w:val="32"/>
          <w:szCs w:val="32"/>
        </w:rPr>
        <w:t>表</w:t>
      </w:r>
    </w:p>
    <w:tbl>
      <w:tblPr>
        <w:tblW w:w="4913" w:type="pct"/>
        <w:jc w:val="center"/>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198"/>
        <w:gridCol w:w="1036"/>
        <w:gridCol w:w="1152"/>
        <w:gridCol w:w="2635"/>
        <w:gridCol w:w="1179"/>
        <w:gridCol w:w="1809"/>
      </w:tblGrid>
      <w:tr w:rsidR="00BB6F28">
        <w:trPr>
          <w:cantSplit/>
          <w:trHeight w:val="906"/>
          <w:jc w:val="center"/>
        </w:trPr>
        <w:tc>
          <w:tcPr>
            <w:tcW w:w="1228" w:type="dxa"/>
            <w:vAlign w:val="center"/>
          </w:tcPr>
          <w:p w:rsidR="00BB6F28" w:rsidRDefault="00BB6F28">
            <w:pPr>
              <w:adjustRightInd w:val="0"/>
              <w:snapToGrid w:val="0"/>
              <w:jc w:val="center"/>
              <w:rPr>
                <w:sz w:val="24"/>
              </w:rPr>
            </w:pPr>
          </w:p>
        </w:tc>
        <w:tc>
          <w:tcPr>
            <w:tcW w:w="1060" w:type="dxa"/>
            <w:vAlign w:val="center"/>
          </w:tcPr>
          <w:p w:rsidR="00BB6F28" w:rsidRDefault="00BB6F28">
            <w:pPr>
              <w:adjustRightInd w:val="0"/>
              <w:snapToGrid w:val="0"/>
              <w:jc w:val="center"/>
              <w:rPr>
                <w:sz w:val="24"/>
              </w:rPr>
            </w:pPr>
            <w:r>
              <w:rPr>
                <w:sz w:val="24"/>
              </w:rPr>
              <w:t>姓</w:t>
            </w:r>
            <w:r>
              <w:rPr>
                <w:sz w:val="24"/>
              </w:rPr>
              <w:t xml:space="preserve">  </w:t>
            </w:r>
            <w:r>
              <w:rPr>
                <w:sz w:val="24"/>
              </w:rPr>
              <w:t>名</w:t>
            </w:r>
          </w:p>
        </w:tc>
        <w:tc>
          <w:tcPr>
            <w:tcW w:w="1179" w:type="dxa"/>
            <w:vAlign w:val="center"/>
          </w:tcPr>
          <w:p w:rsidR="00BB6F28" w:rsidRDefault="00BB6F28">
            <w:pPr>
              <w:adjustRightInd w:val="0"/>
              <w:snapToGrid w:val="0"/>
              <w:jc w:val="center"/>
              <w:rPr>
                <w:sz w:val="24"/>
              </w:rPr>
            </w:pPr>
            <w:r>
              <w:rPr>
                <w:sz w:val="24"/>
              </w:rPr>
              <w:t>专业</w:t>
            </w:r>
          </w:p>
          <w:p w:rsidR="00BB6F28" w:rsidRDefault="00BB6F28">
            <w:pPr>
              <w:adjustRightInd w:val="0"/>
              <w:snapToGrid w:val="0"/>
              <w:jc w:val="center"/>
              <w:rPr>
                <w:sz w:val="24"/>
              </w:rPr>
            </w:pPr>
            <w:r>
              <w:rPr>
                <w:sz w:val="24"/>
              </w:rPr>
              <w:t>能力</w:t>
            </w:r>
          </w:p>
        </w:tc>
        <w:tc>
          <w:tcPr>
            <w:tcW w:w="2707" w:type="dxa"/>
            <w:vAlign w:val="center"/>
          </w:tcPr>
          <w:p w:rsidR="00BB6F28" w:rsidRDefault="00BB6F28">
            <w:pPr>
              <w:adjustRightInd w:val="0"/>
              <w:snapToGrid w:val="0"/>
              <w:jc w:val="center"/>
              <w:rPr>
                <w:sz w:val="24"/>
              </w:rPr>
            </w:pPr>
            <w:r>
              <w:rPr>
                <w:sz w:val="24"/>
              </w:rPr>
              <w:t>资格证书号</w:t>
            </w:r>
          </w:p>
        </w:tc>
        <w:tc>
          <w:tcPr>
            <w:tcW w:w="1207" w:type="dxa"/>
            <w:vAlign w:val="center"/>
          </w:tcPr>
          <w:p w:rsidR="00BB6F28" w:rsidRDefault="00BB6F28">
            <w:pPr>
              <w:adjustRightInd w:val="0"/>
              <w:snapToGrid w:val="0"/>
              <w:jc w:val="center"/>
              <w:rPr>
                <w:sz w:val="24"/>
              </w:rPr>
            </w:pPr>
            <w:r>
              <w:rPr>
                <w:sz w:val="24"/>
              </w:rPr>
              <w:t>从业登记编号</w:t>
            </w:r>
          </w:p>
        </w:tc>
        <w:tc>
          <w:tcPr>
            <w:tcW w:w="1856" w:type="dxa"/>
            <w:vAlign w:val="center"/>
          </w:tcPr>
          <w:p w:rsidR="00BB6F28" w:rsidRDefault="00BB6F28">
            <w:pPr>
              <w:adjustRightInd w:val="0"/>
              <w:snapToGrid w:val="0"/>
              <w:jc w:val="center"/>
              <w:rPr>
                <w:sz w:val="24"/>
              </w:rPr>
            </w:pPr>
            <w:r>
              <w:rPr>
                <w:sz w:val="24"/>
              </w:rPr>
              <w:t>签</w:t>
            </w:r>
            <w:r>
              <w:rPr>
                <w:sz w:val="24"/>
              </w:rPr>
              <w:t xml:space="preserve">  </w:t>
            </w:r>
            <w:r>
              <w:rPr>
                <w:sz w:val="24"/>
              </w:rPr>
              <w:t>字</w:t>
            </w:r>
          </w:p>
        </w:tc>
      </w:tr>
      <w:tr w:rsidR="00BB6F28">
        <w:trPr>
          <w:cantSplit/>
          <w:trHeight w:val="906"/>
          <w:jc w:val="center"/>
        </w:trPr>
        <w:tc>
          <w:tcPr>
            <w:tcW w:w="1228" w:type="dxa"/>
            <w:vAlign w:val="center"/>
          </w:tcPr>
          <w:p w:rsidR="00BB6F28" w:rsidRDefault="00BB6F28">
            <w:pPr>
              <w:adjustRightInd w:val="0"/>
              <w:snapToGrid w:val="0"/>
              <w:jc w:val="center"/>
              <w:rPr>
                <w:sz w:val="24"/>
              </w:rPr>
            </w:pPr>
            <w:r>
              <w:rPr>
                <w:sz w:val="24"/>
              </w:rPr>
              <w:t>项目</w:t>
            </w:r>
          </w:p>
          <w:p w:rsidR="00BB6F28" w:rsidRDefault="00BB6F28">
            <w:pPr>
              <w:adjustRightInd w:val="0"/>
              <w:snapToGrid w:val="0"/>
              <w:jc w:val="center"/>
              <w:rPr>
                <w:sz w:val="24"/>
              </w:rPr>
            </w:pPr>
            <w:r>
              <w:rPr>
                <w:sz w:val="24"/>
              </w:rPr>
              <w:t>负责人</w:t>
            </w:r>
          </w:p>
        </w:tc>
        <w:tc>
          <w:tcPr>
            <w:tcW w:w="1060" w:type="dxa"/>
            <w:vAlign w:val="center"/>
          </w:tcPr>
          <w:p w:rsidR="00BB6F28" w:rsidRDefault="00BB6F28">
            <w:pPr>
              <w:adjustRightInd w:val="0"/>
              <w:snapToGrid w:val="0"/>
              <w:jc w:val="center"/>
              <w:rPr>
                <w:kern w:val="44"/>
                <w:sz w:val="24"/>
              </w:rPr>
            </w:pPr>
            <w:r>
              <w:rPr>
                <w:rFonts w:hint="eastAsia"/>
                <w:kern w:val="44"/>
                <w:sz w:val="24"/>
              </w:rPr>
              <w:t>朱行郎</w:t>
            </w:r>
          </w:p>
        </w:tc>
        <w:tc>
          <w:tcPr>
            <w:tcW w:w="1179" w:type="dxa"/>
            <w:vAlign w:val="center"/>
          </w:tcPr>
          <w:p w:rsidR="00BB6F28" w:rsidRDefault="00BB6F28">
            <w:pPr>
              <w:adjustRightInd w:val="0"/>
              <w:snapToGrid w:val="0"/>
              <w:jc w:val="center"/>
              <w:rPr>
                <w:kern w:val="44"/>
                <w:sz w:val="24"/>
              </w:rPr>
            </w:pPr>
            <w:r>
              <w:rPr>
                <w:rFonts w:hint="eastAsia"/>
                <w:kern w:val="44"/>
                <w:sz w:val="24"/>
              </w:rPr>
              <w:t>化工机械</w:t>
            </w:r>
          </w:p>
        </w:tc>
        <w:tc>
          <w:tcPr>
            <w:tcW w:w="2707" w:type="dxa"/>
            <w:vAlign w:val="center"/>
          </w:tcPr>
          <w:p w:rsidR="00BB6F28" w:rsidRDefault="00BB6F28">
            <w:pPr>
              <w:adjustRightInd w:val="0"/>
              <w:snapToGrid w:val="0"/>
              <w:jc w:val="center"/>
              <w:rPr>
                <w:sz w:val="24"/>
              </w:rPr>
            </w:pPr>
            <w:r>
              <w:rPr>
                <w:sz w:val="24"/>
              </w:rPr>
              <w:t>0800000000101508</w:t>
            </w:r>
          </w:p>
        </w:tc>
        <w:tc>
          <w:tcPr>
            <w:tcW w:w="1207" w:type="dxa"/>
            <w:vAlign w:val="center"/>
          </w:tcPr>
          <w:p w:rsidR="00BB6F28" w:rsidRDefault="00BB6F28">
            <w:pPr>
              <w:adjustRightInd w:val="0"/>
              <w:snapToGrid w:val="0"/>
              <w:jc w:val="center"/>
              <w:rPr>
                <w:sz w:val="24"/>
              </w:rPr>
            </w:pPr>
            <w:r>
              <w:rPr>
                <w:rFonts w:hint="eastAsia"/>
                <w:sz w:val="24"/>
              </w:rPr>
              <w:t>002206</w:t>
            </w:r>
          </w:p>
        </w:tc>
        <w:tc>
          <w:tcPr>
            <w:tcW w:w="1856" w:type="dxa"/>
            <w:vAlign w:val="center"/>
          </w:tcPr>
          <w:p w:rsidR="00BB6F28" w:rsidRDefault="00BB6F28">
            <w:pPr>
              <w:adjustRightInd w:val="0"/>
              <w:snapToGrid w:val="0"/>
              <w:jc w:val="center"/>
              <w:rPr>
                <w:sz w:val="24"/>
              </w:rPr>
            </w:pPr>
          </w:p>
        </w:tc>
      </w:tr>
      <w:tr w:rsidR="00BB6F28">
        <w:trPr>
          <w:cantSplit/>
          <w:trHeight w:val="906"/>
          <w:jc w:val="center"/>
        </w:trPr>
        <w:tc>
          <w:tcPr>
            <w:tcW w:w="1228" w:type="dxa"/>
            <w:vMerge w:val="restart"/>
            <w:vAlign w:val="center"/>
          </w:tcPr>
          <w:p w:rsidR="00BB6F28" w:rsidRDefault="00BB6F28">
            <w:pPr>
              <w:adjustRightInd w:val="0"/>
              <w:snapToGrid w:val="0"/>
              <w:jc w:val="center"/>
              <w:rPr>
                <w:sz w:val="24"/>
              </w:rPr>
            </w:pPr>
            <w:r>
              <w:rPr>
                <w:sz w:val="24"/>
              </w:rPr>
              <w:t>项目组</w:t>
            </w:r>
          </w:p>
          <w:p w:rsidR="00BB6F28" w:rsidRDefault="00BB6F28">
            <w:pPr>
              <w:adjustRightInd w:val="0"/>
              <w:snapToGrid w:val="0"/>
              <w:jc w:val="center"/>
              <w:rPr>
                <w:sz w:val="24"/>
              </w:rPr>
            </w:pPr>
            <w:r>
              <w:rPr>
                <w:sz w:val="24"/>
              </w:rPr>
              <w:t>成员</w:t>
            </w:r>
          </w:p>
        </w:tc>
        <w:tc>
          <w:tcPr>
            <w:tcW w:w="1060" w:type="dxa"/>
            <w:vAlign w:val="center"/>
          </w:tcPr>
          <w:p w:rsidR="00BB6F28" w:rsidRDefault="00BB6F28">
            <w:pPr>
              <w:adjustRightInd w:val="0"/>
              <w:snapToGrid w:val="0"/>
              <w:jc w:val="center"/>
              <w:rPr>
                <w:sz w:val="24"/>
              </w:rPr>
            </w:pPr>
            <w:r>
              <w:rPr>
                <w:rFonts w:hint="eastAsia"/>
                <w:sz w:val="24"/>
              </w:rPr>
              <w:t>邵静峰</w:t>
            </w:r>
          </w:p>
        </w:tc>
        <w:tc>
          <w:tcPr>
            <w:tcW w:w="1179" w:type="dxa"/>
            <w:vAlign w:val="center"/>
          </w:tcPr>
          <w:p w:rsidR="00BB6F28" w:rsidRDefault="00BB6F28">
            <w:pPr>
              <w:adjustRightInd w:val="0"/>
              <w:snapToGrid w:val="0"/>
              <w:jc w:val="center"/>
              <w:rPr>
                <w:kern w:val="44"/>
                <w:sz w:val="24"/>
              </w:rPr>
            </w:pPr>
            <w:r>
              <w:rPr>
                <w:rFonts w:hint="eastAsia"/>
                <w:kern w:val="44"/>
                <w:sz w:val="24"/>
              </w:rPr>
              <w:t>化工工艺</w:t>
            </w:r>
          </w:p>
        </w:tc>
        <w:tc>
          <w:tcPr>
            <w:tcW w:w="2707" w:type="dxa"/>
            <w:vAlign w:val="center"/>
          </w:tcPr>
          <w:p w:rsidR="00BB6F28" w:rsidRDefault="00BB6F28">
            <w:pPr>
              <w:adjustRightInd w:val="0"/>
              <w:snapToGrid w:val="0"/>
              <w:jc w:val="center"/>
              <w:rPr>
                <w:sz w:val="24"/>
              </w:rPr>
            </w:pPr>
            <w:r>
              <w:rPr>
                <w:sz w:val="24"/>
              </w:rPr>
              <w:t>1800000000200605</w:t>
            </w:r>
          </w:p>
        </w:tc>
        <w:tc>
          <w:tcPr>
            <w:tcW w:w="1207" w:type="dxa"/>
            <w:vAlign w:val="center"/>
          </w:tcPr>
          <w:p w:rsidR="00BB6F28" w:rsidRDefault="00BB6F28">
            <w:pPr>
              <w:adjustRightInd w:val="0"/>
              <w:snapToGrid w:val="0"/>
              <w:jc w:val="center"/>
              <w:rPr>
                <w:sz w:val="24"/>
              </w:rPr>
            </w:pPr>
            <w:r>
              <w:rPr>
                <w:sz w:val="24"/>
              </w:rPr>
              <w:t>033414</w:t>
            </w:r>
          </w:p>
        </w:tc>
        <w:tc>
          <w:tcPr>
            <w:tcW w:w="1856" w:type="dxa"/>
            <w:vAlign w:val="center"/>
          </w:tcPr>
          <w:p w:rsidR="00BB6F28" w:rsidRDefault="00BB6F28">
            <w:pPr>
              <w:adjustRightInd w:val="0"/>
              <w:snapToGrid w:val="0"/>
              <w:jc w:val="center"/>
              <w:rPr>
                <w:sz w:val="24"/>
              </w:rPr>
            </w:pPr>
          </w:p>
        </w:tc>
      </w:tr>
      <w:tr w:rsidR="00BB6F28">
        <w:trPr>
          <w:cantSplit/>
          <w:trHeight w:val="906"/>
          <w:jc w:val="center"/>
        </w:trPr>
        <w:tc>
          <w:tcPr>
            <w:tcW w:w="1228" w:type="dxa"/>
            <w:vMerge/>
            <w:vAlign w:val="center"/>
          </w:tcPr>
          <w:p w:rsidR="00BB6F28" w:rsidRDefault="00BB6F28">
            <w:pPr>
              <w:adjustRightInd w:val="0"/>
              <w:snapToGrid w:val="0"/>
              <w:jc w:val="center"/>
              <w:rPr>
                <w:sz w:val="24"/>
              </w:rPr>
            </w:pPr>
          </w:p>
        </w:tc>
        <w:tc>
          <w:tcPr>
            <w:tcW w:w="1060" w:type="dxa"/>
            <w:vAlign w:val="center"/>
          </w:tcPr>
          <w:p w:rsidR="00BB6F28" w:rsidRDefault="00BB6F28">
            <w:pPr>
              <w:adjustRightInd w:val="0"/>
              <w:snapToGrid w:val="0"/>
              <w:jc w:val="center"/>
              <w:rPr>
                <w:sz w:val="24"/>
              </w:rPr>
            </w:pPr>
            <w:r>
              <w:rPr>
                <w:sz w:val="24"/>
              </w:rPr>
              <w:t>周菲菲</w:t>
            </w:r>
          </w:p>
        </w:tc>
        <w:tc>
          <w:tcPr>
            <w:tcW w:w="1179" w:type="dxa"/>
            <w:vAlign w:val="center"/>
          </w:tcPr>
          <w:p w:rsidR="00BB6F28" w:rsidRDefault="00BB6F28">
            <w:pPr>
              <w:adjustRightInd w:val="0"/>
              <w:snapToGrid w:val="0"/>
              <w:jc w:val="center"/>
              <w:rPr>
                <w:sz w:val="24"/>
              </w:rPr>
            </w:pPr>
            <w:r>
              <w:rPr>
                <w:rFonts w:hint="eastAsia"/>
                <w:sz w:val="24"/>
              </w:rPr>
              <w:t>自动化</w:t>
            </w:r>
          </w:p>
        </w:tc>
        <w:tc>
          <w:tcPr>
            <w:tcW w:w="2707" w:type="dxa"/>
            <w:vAlign w:val="center"/>
          </w:tcPr>
          <w:p w:rsidR="00BB6F28" w:rsidRDefault="00BB6F28">
            <w:pPr>
              <w:adjustRightInd w:val="0"/>
              <w:snapToGrid w:val="0"/>
              <w:jc w:val="center"/>
              <w:rPr>
                <w:sz w:val="24"/>
              </w:rPr>
            </w:pPr>
            <w:r>
              <w:rPr>
                <w:sz w:val="24"/>
              </w:rPr>
              <w:t>S011037000110192001722</w:t>
            </w:r>
          </w:p>
        </w:tc>
        <w:tc>
          <w:tcPr>
            <w:tcW w:w="1207" w:type="dxa"/>
            <w:vAlign w:val="center"/>
          </w:tcPr>
          <w:p w:rsidR="00BB6F28" w:rsidRDefault="00BB6F28">
            <w:pPr>
              <w:adjustRightInd w:val="0"/>
              <w:snapToGrid w:val="0"/>
              <w:jc w:val="center"/>
              <w:rPr>
                <w:sz w:val="24"/>
              </w:rPr>
            </w:pPr>
            <w:r>
              <w:rPr>
                <w:sz w:val="24"/>
              </w:rPr>
              <w:t>025976</w:t>
            </w:r>
          </w:p>
        </w:tc>
        <w:tc>
          <w:tcPr>
            <w:tcW w:w="1856" w:type="dxa"/>
            <w:vAlign w:val="center"/>
          </w:tcPr>
          <w:p w:rsidR="00BB6F28" w:rsidRDefault="00BB6F28">
            <w:pPr>
              <w:adjustRightInd w:val="0"/>
              <w:snapToGrid w:val="0"/>
              <w:jc w:val="center"/>
              <w:rPr>
                <w:sz w:val="24"/>
              </w:rPr>
            </w:pPr>
          </w:p>
        </w:tc>
      </w:tr>
      <w:tr w:rsidR="00BB6F28">
        <w:trPr>
          <w:cantSplit/>
          <w:trHeight w:val="906"/>
          <w:jc w:val="center"/>
        </w:trPr>
        <w:tc>
          <w:tcPr>
            <w:tcW w:w="1228" w:type="dxa"/>
            <w:vMerge/>
            <w:vAlign w:val="center"/>
          </w:tcPr>
          <w:p w:rsidR="00BB6F28" w:rsidRDefault="00BB6F28">
            <w:pPr>
              <w:widowControl/>
              <w:adjustRightInd w:val="0"/>
              <w:snapToGrid w:val="0"/>
              <w:jc w:val="left"/>
              <w:rPr>
                <w:sz w:val="24"/>
              </w:rPr>
            </w:pPr>
            <w:bookmarkStart w:id="12" w:name="_Hlk185335725"/>
          </w:p>
        </w:tc>
        <w:tc>
          <w:tcPr>
            <w:tcW w:w="1060" w:type="dxa"/>
            <w:vAlign w:val="center"/>
          </w:tcPr>
          <w:p w:rsidR="00BB6F28" w:rsidRDefault="00BB6F28">
            <w:pPr>
              <w:pStyle w:val="afa"/>
              <w:spacing w:beforeAutospacing="0" w:afterAutospacing="0"/>
              <w:jc w:val="center"/>
            </w:pPr>
            <w:r>
              <w:rPr>
                <w:rFonts w:ascii="Times New Roman" w:eastAsia="undefined" w:hAnsi="Times New Roman" w:hint="eastAsia"/>
              </w:rPr>
              <w:t>王强</w:t>
            </w:r>
          </w:p>
        </w:tc>
        <w:tc>
          <w:tcPr>
            <w:tcW w:w="1179" w:type="dxa"/>
            <w:vAlign w:val="center"/>
          </w:tcPr>
          <w:p w:rsidR="00BB6F28" w:rsidRDefault="00BB6F28">
            <w:pPr>
              <w:pStyle w:val="afa"/>
              <w:spacing w:beforeAutospacing="0" w:afterAutospacing="0"/>
              <w:jc w:val="center"/>
            </w:pPr>
            <w:r>
              <w:rPr>
                <w:rFonts w:hint="eastAsia"/>
              </w:rPr>
              <w:t>电气</w:t>
            </w:r>
          </w:p>
        </w:tc>
        <w:tc>
          <w:tcPr>
            <w:tcW w:w="2707" w:type="dxa"/>
            <w:vAlign w:val="center"/>
          </w:tcPr>
          <w:p w:rsidR="00BB6F28" w:rsidRDefault="00BB6F28">
            <w:pPr>
              <w:pStyle w:val="afa"/>
              <w:spacing w:beforeAutospacing="0" w:afterAutospacing="0"/>
              <w:jc w:val="center"/>
            </w:pPr>
            <w:r>
              <w:rPr>
                <w:rFonts w:hint="eastAsia"/>
              </w:rPr>
              <w:t>1500000000302370</w:t>
            </w:r>
          </w:p>
        </w:tc>
        <w:tc>
          <w:tcPr>
            <w:tcW w:w="1207" w:type="dxa"/>
            <w:vAlign w:val="center"/>
          </w:tcPr>
          <w:p w:rsidR="00BB6F28" w:rsidRDefault="00BB6F28">
            <w:pPr>
              <w:pStyle w:val="afa"/>
              <w:spacing w:beforeAutospacing="0" w:afterAutospacing="0"/>
              <w:jc w:val="center"/>
            </w:pPr>
            <w:r>
              <w:rPr>
                <w:rFonts w:hint="eastAsia"/>
              </w:rPr>
              <w:t>039299</w:t>
            </w:r>
          </w:p>
        </w:tc>
        <w:tc>
          <w:tcPr>
            <w:tcW w:w="1856" w:type="dxa"/>
            <w:vAlign w:val="center"/>
          </w:tcPr>
          <w:p w:rsidR="00BB6F28" w:rsidRDefault="00BB6F28">
            <w:pPr>
              <w:adjustRightInd w:val="0"/>
              <w:snapToGrid w:val="0"/>
              <w:jc w:val="center"/>
              <w:rPr>
                <w:sz w:val="24"/>
              </w:rPr>
            </w:pPr>
          </w:p>
        </w:tc>
      </w:tr>
      <w:bookmarkEnd w:id="12"/>
      <w:tr w:rsidR="00BB6F28">
        <w:trPr>
          <w:cantSplit/>
          <w:trHeight w:val="906"/>
          <w:jc w:val="center"/>
        </w:trPr>
        <w:tc>
          <w:tcPr>
            <w:tcW w:w="1228" w:type="dxa"/>
            <w:vMerge/>
            <w:vAlign w:val="center"/>
          </w:tcPr>
          <w:p w:rsidR="00BB6F28" w:rsidRDefault="00BB6F28">
            <w:pPr>
              <w:widowControl/>
              <w:adjustRightInd w:val="0"/>
              <w:snapToGrid w:val="0"/>
              <w:jc w:val="left"/>
              <w:rPr>
                <w:sz w:val="24"/>
              </w:rPr>
            </w:pPr>
          </w:p>
        </w:tc>
        <w:tc>
          <w:tcPr>
            <w:tcW w:w="1060" w:type="dxa"/>
            <w:vAlign w:val="center"/>
          </w:tcPr>
          <w:p w:rsidR="00BB6F28" w:rsidRDefault="00BB6F28">
            <w:pPr>
              <w:spacing w:beforeLines="10" w:before="24" w:afterLines="10" w:after="24"/>
              <w:jc w:val="center"/>
              <w:rPr>
                <w:sz w:val="24"/>
              </w:rPr>
            </w:pPr>
            <w:r>
              <w:rPr>
                <w:rFonts w:hint="eastAsia"/>
                <w:sz w:val="24"/>
              </w:rPr>
              <w:t>张宁</w:t>
            </w:r>
          </w:p>
        </w:tc>
        <w:tc>
          <w:tcPr>
            <w:tcW w:w="1179" w:type="dxa"/>
            <w:vAlign w:val="center"/>
          </w:tcPr>
          <w:p w:rsidR="00BB6F28" w:rsidRDefault="00BB6F28">
            <w:pPr>
              <w:spacing w:beforeLines="10" w:before="24" w:afterLines="10" w:after="24"/>
              <w:jc w:val="center"/>
              <w:rPr>
                <w:sz w:val="24"/>
              </w:rPr>
            </w:pPr>
            <w:r>
              <w:rPr>
                <w:rFonts w:hint="eastAsia"/>
                <w:sz w:val="24"/>
              </w:rPr>
              <w:t>安全</w:t>
            </w:r>
          </w:p>
        </w:tc>
        <w:tc>
          <w:tcPr>
            <w:tcW w:w="2707" w:type="dxa"/>
            <w:vAlign w:val="center"/>
          </w:tcPr>
          <w:p w:rsidR="00BB6F28" w:rsidRDefault="00BB6F28">
            <w:pPr>
              <w:spacing w:beforeLines="10" w:before="24" w:afterLines="10" w:after="24"/>
              <w:jc w:val="center"/>
              <w:rPr>
                <w:rFonts w:eastAsia="undefined"/>
                <w:kern w:val="0"/>
                <w:sz w:val="24"/>
                <w:lang w:bidi="ar"/>
              </w:rPr>
            </w:pPr>
            <w:r>
              <w:rPr>
                <w:sz w:val="24"/>
              </w:rPr>
              <w:t>1500000000300704</w:t>
            </w:r>
          </w:p>
        </w:tc>
        <w:tc>
          <w:tcPr>
            <w:tcW w:w="1207" w:type="dxa"/>
            <w:vAlign w:val="center"/>
          </w:tcPr>
          <w:p w:rsidR="00BB6F28" w:rsidRDefault="00BB6F28">
            <w:pPr>
              <w:spacing w:beforeLines="10" w:before="24" w:afterLines="10" w:after="24"/>
              <w:jc w:val="center"/>
              <w:rPr>
                <w:rFonts w:eastAsia="undefined"/>
                <w:kern w:val="0"/>
                <w:sz w:val="24"/>
                <w:lang w:bidi="ar"/>
              </w:rPr>
            </w:pPr>
            <w:r>
              <w:rPr>
                <w:sz w:val="24"/>
              </w:rPr>
              <w:t>027082</w:t>
            </w:r>
          </w:p>
        </w:tc>
        <w:tc>
          <w:tcPr>
            <w:tcW w:w="1856" w:type="dxa"/>
            <w:vAlign w:val="center"/>
          </w:tcPr>
          <w:p w:rsidR="00BB6F28" w:rsidRDefault="00BB6F28">
            <w:pPr>
              <w:adjustRightInd w:val="0"/>
              <w:snapToGrid w:val="0"/>
              <w:jc w:val="center"/>
              <w:rPr>
                <w:sz w:val="24"/>
              </w:rPr>
            </w:pPr>
          </w:p>
        </w:tc>
      </w:tr>
      <w:tr w:rsidR="00BB6F28">
        <w:trPr>
          <w:cantSplit/>
          <w:trHeight w:val="907"/>
          <w:jc w:val="center"/>
        </w:trPr>
        <w:tc>
          <w:tcPr>
            <w:tcW w:w="1228" w:type="dxa"/>
            <w:vMerge w:val="restart"/>
            <w:vAlign w:val="center"/>
          </w:tcPr>
          <w:p w:rsidR="00BB6F28" w:rsidRDefault="00BB6F28">
            <w:pPr>
              <w:adjustRightInd w:val="0"/>
              <w:snapToGrid w:val="0"/>
              <w:jc w:val="center"/>
              <w:rPr>
                <w:sz w:val="24"/>
              </w:rPr>
            </w:pPr>
            <w:bookmarkStart w:id="13" w:name="_Hlk184626173"/>
            <w:r>
              <w:rPr>
                <w:sz w:val="24"/>
              </w:rPr>
              <w:t>报告</w:t>
            </w:r>
          </w:p>
          <w:p w:rsidR="00BB6F28" w:rsidRDefault="00BB6F28">
            <w:pPr>
              <w:adjustRightInd w:val="0"/>
              <w:snapToGrid w:val="0"/>
              <w:jc w:val="center"/>
              <w:rPr>
                <w:sz w:val="24"/>
              </w:rPr>
            </w:pPr>
            <w:r>
              <w:rPr>
                <w:sz w:val="24"/>
              </w:rPr>
              <w:t>编制人</w:t>
            </w:r>
          </w:p>
        </w:tc>
        <w:tc>
          <w:tcPr>
            <w:tcW w:w="1060" w:type="dxa"/>
            <w:vAlign w:val="center"/>
          </w:tcPr>
          <w:p w:rsidR="00BB6F28" w:rsidRDefault="00BB6F28">
            <w:pPr>
              <w:adjustRightInd w:val="0"/>
              <w:snapToGrid w:val="0"/>
              <w:jc w:val="center"/>
              <w:rPr>
                <w:kern w:val="44"/>
                <w:sz w:val="24"/>
              </w:rPr>
            </w:pPr>
            <w:r>
              <w:rPr>
                <w:rFonts w:hint="eastAsia"/>
                <w:kern w:val="44"/>
                <w:sz w:val="24"/>
              </w:rPr>
              <w:t>朱行郎</w:t>
            </w:r>
          </w:p>
        </w:tc>
        <w:tc>
          <w:tcPr>
            <w:tcW w:w="1179" w:type="dxa"/>
            <w:vAlign w:val="center"/>
          </w:tcPr>
          <w:p w:rsidR="00BB6F28" w:rsidRDefault="00BB6F28">
            <w:pPr>
              <w:adjustRightInd w:val="0"/>
              <w:snapToGrid w:val="0"/>
              <w:jc w:val="center"/>
              <w:rPr>
                <w:kern w:val="44"/>
                <w:sz w:val="24"/>
              </w:rPr>
            </w:pPr>
            <w:r>
              <w:rPr>
                <w:rFonts w:hint="eastAsia"/>
                <w:kern w:val="44"/>
                <w:sz w:val="24"/>
              </w:rPr>
              <w:t>化工机械</w:t>
            </w:r>
          </w:p>
        </w:tc>
        <w:tc>
          <w:tcPr>
            <w:tcW w:w="2707" w:type="dxa"/>
            <w:vAlign w:val="center"/>
          </w:tcPr>
          <w:p w:rsidR="00BB6F28" w:rsidRDefault="00BB6F28">
            <w:pPr>
              <w:adjustRightInd w:val="0"/>
              <w:snapToGrid w:val="0"/>
              <w:jc w:val="center"/>
              <w:rPr>
                <w:sz w:val="24"/>
              </w:rPr>
            </w:pPr>
            <w:r>
              <w:rPr>
                <w:sz w:val="24"/>
              </w:rPr>
              <w:t>0800000000101508</w:t>
            </w:r>
          </w:p>
        </w:tc>
        <w:tc>
          <w:tcPr>
            <w:tcW w:w="1207" w:type="dxa"/>
            <w:vAlign w:val="center"/>
          </w:tcPr>
          <w:p w:rsidR="00BB6F28" w:rsidRDefault="00BB6F28">
            <w:pPr>
              <w:adjustRightInd w:val="0"/>
              <w:snapToGrid w:val="0"/>
              <w:jc w:val="center"/>
              <w:rPr>
                <w:sz w:val="24"/>
              </w:rPr>
            </w:pPr>
            <w:r>
              <w:rPr>
                <w:rFonts w:hint="eastAsia"/>
                <w:sz w:val="24"/>
              </w:rPr>
              <w:t>002206</w:t>
            </w:r>
          </w:p>
        </w:tc>
        <w:tc>
          <w:tcPr>
            <w:tcW w:w="1856" w:type="dxa"/>
            <w:vAlign w:val="center"/>
          </w:tcPr>
          <w:p w:rsidR="00BB6F28" w:rsidRDefault="00BB6F28">
            <w:pPr>
              <w:adjustRightInd w:val="0"/>
              <w:snapToGrid w:val="0"/>
              <w:jc w:val="center"/>
              <w:rPr>
                <w:sz w:val="24"/>
              </w:rPr>
            </w:pPr>
          </w:p>
        </w:tc>
      </w:tr>
      <w:tr w:rsidR="00BB6F28">
        <w:trPr>
          <w:cantSplit/>
          <w:trHeight w:val="907"/>
          <w:jc w:val="center"/>
        </w:trPr>
        <w:tc>
          <w:tcPr>
            <w:tcW w:w="1228" w:type="dxa"/>
            <w:vMerge/>
            <w:vAlign w:val="center"/>
          </w:tcPr>
          <w:p w:rsidR="00BB6F28" w:rsidRDefault="00BB6F28">
            <w:pPr>
              <w:adjustRightInd w:val="0"/>
              <w:snapToGrid w:val="0"/>
              <w:jc w:val="center"/>
              <w:rPr>
                <w:sz w:val="24"/>
              </w:rPr>
            </w:pPr>
          </w:p>
        </w:tc>
        <w:tc>
          <w:tcPr>
            <w:tcW w:w="1060" w:type="dxa"/>
            <w:vAlign w:val="center"/>
          </w:tcPr>
          <w:p w:rsidR="00BB6F28" w:rsidRDefault="00BB6F28">
            <w:pPr>
              <w:adjustRightInd w:val="0"/>
              <w:snapToGrid w:val="0"/>
              <w:jc w:val="center"/>
              <w:rPr>
                <w:rFonts w:hint="eastAsia"/>
                <w:kern w:val="44"/>
                <w:sz w:val="24"/>
              </w:rPr>
            </w:pPr>
            <w:r>
              <w:rPr>
                <w:rFonts w:hint="eastAsia"/>
                <w:kern w:val="44"/>
                <w:sz w:val="24"/>
              </w:rPr>
              <w:t>张宁</w:t>
            </w:r>
          </w:p>
        </w:tc>
        <w:tc>
          <w:tcPr>
            <w:tcW w:w="1179" w:type="dxa"/>
            <w:vAlign w:val="center"/>
          </w:tcPr>
          <w:p w:rsidR="00BB6F28" w:rsidRDefault="00BB6F28">
            <w:pPr>
              <w:adjustRightInd w:val="0"/>
              <w:snapToGrid w:val="0"/>
              <w:jc w:val="center"/>
              <w:rPr>
                <w:rFonts w:hint="eastAsia"/>
                <w:kern w:val="44"/>
                <w:sz w:val="24"/>
              </w:rPr>
            </w:pPr>
            <w:r>
              <w:rPr>
                <w:rFonts w:hint="eastAsia"/>
                <w:kern w:val="44"/>
                <w:sz w:val="24"/>
              </w:rPr>
              <w:t>安全</w:t>
            </w:r>
          </w:p>
        </w:tc>
        <w:tc>
          <w:tcPr>
            <w:tcW w:w="2707" w:type="dxa"/>
            <w:vAlign w:val="center"/>
          </w:tcPr>
          <w:p w:rsidR="00BB6F28" w:rsidRDefault="00BB6F28">
            <w:pPr>
              <w:adjustRightInd w:val="0"/>
              <w:snapToGrid w:val="0"/>
              <w:jc w:val="center"/>
              <w:rPr>
                <w:sz w:val="24"/>
              </w:rPr>
            </w:pPr>
            <w:r>
              <w:rPr>
                <w:sz w:val="24"/>
              </w:rPr>
              <w:t>1500000000300704</w:t>
            </w:r>
          </w:p>
        </w:tc>
        <w:tc>
          <w:tcPr>
            <w:tcW w:w="1207" w:type="dxa"/>
            <w:vAlign w:val="center"/>
          </w:tcPr>
          <w:p w:rsidR="00BB6F28" w:rsidRDefault="00BB6F28">
            <w:pPr>
              <w:adjustRightInd w:val="0"/>
              <w:snapToGrid w:val="0"/>
              <w:jc w:val="center"/>
              <w:rPr>
                <w:sz w:val="24"/>
              </w:rPr>
            </w:pPr>
            <w:r>
              <w:rPr>
                <w:sz w:val="24"/>
              </w:rPr>
              <w:t>027082</w:t>
            </w:r>
          </w:p>
        </w:tc>
        <w:tc>
          <w:tcPr>
            <w:tcW w:w="1856" w:type="dxa"/>
            <w:vAlign w:val="center"/>
          </w:tcPr>
          <w:p w:rsidR="00BB6F28" w:rsidRDefault="00BB6F28">
            <w:pPr>
              <w:adjustRightInd w:val="0"/>
              <w:snapToGrid w:val="0"/>
              <w:jc w:val="center"/>
              <w:rPr>
                <w:sz w:val="24"/>
              </w:rPr>
            </w:pPr>
          </w:p>
        </w:tc>
      </w:tr>
      <w:bookmarkEnd w:id="13"/>
      <w:tr w:rsidR="00BB6F28">
        <w:trPr>
          <w:cantSplit/>
          <w:trHeight w:val="906"/>
          <w:jc w:val="center"/>
        </w:trPr>
        <w:tc>
          <w:tcPr>
            <w:tcW w:w="1228" w:type="dxa"/>
            <w:vAlign w:val="center"/>
          </w:tcPr>
          <w:p w:rsidR="00BB6F28" w:rsidRDefault="00BB6F28">
            <w:pPr>
              <w:adjustRightInd w:val="0"/>
              <w:snapToGrid w:val="0"/>
              <w:jc w:val="center"/>
              <w:rPr>
                <w:sz w:val="24"/>
              </w:rPr>
            </w:pPr>
            <w:r>
              <w:rPr>
                <w:sz w:val="24"/>
              </w:rPr>
              <w:t>报告</w:t>
            </w:r>
          </w:p>
          <w:p w:rsidR="00BB6F28" w:rsidRDefault="00BB6F28">
            <w:pPr>
              <w:adjustRightInd w:val="0"/>
              <w:snapToGrid w:val="0"/>
              <w:jc w:val="center"/>
              <w:rPr>
                <w:sz w:val="24"/>
              </w:rPr>
            </w:pPr>
            <w:r>
              <w:rPr>
                <w:sz w:val="24"/>
              </w:rPr>
              <w:t>审核人</w:t>
            </w:r>
          </w:p>
        </w:tc>
        <w:tc>
          <w:tcPr>
            <w:tcW w:w="1060" w:type="dxa"/>
            <w:vAlign w:val="center"/>
          </w:tcPr>
          <w:p w:rsidR="00BB6F28" w:rsidRDefault="00BB6F28">
            <w:pPr>
              <w:adjustRightInd w:val="0"/>
              <w:snapToGrid w:val="0"/>
              <w:jc w:val="center"/>
              <w:rPr>
                <w:sz w:val="24"/>
              </w:rPr>
            </w:pPr>
            <w:r>
              <w:rPr>
                <w:kern w:val="44"/>
                <w:sz w:val="24"/>
              </w:rPr>
              <w:t>林更鹏</w:t>
            </w:r>
          </w:p>
        </w:tc>
        <w:tc>
          <w:tcPr>
            <w:tcW w:w="1179" w:type="dxa"/>
            <w:vAlign w:val="center"/>
          </w:tcPr>
          <w:p w:rsidR="00BB6F28" w:rsidRDefault="00BB6F28">
            <w:pPr>
              <w:adjustRightInd w:val="0"/>
              <w:snapToGrid w:val="0"/>
              <w:jc w:val="center"/>
              <w:rPr>
                <w:sz w:val="24"/>
              </w:rPr>
            </w:pPr>
            <w:r>
              <w:rPr>
                <w:rFonts w:hint="eastAsia"/>
                <w:kern w:val="44"/>
                <w:sz w:val="24"/>
              </w:rPr>
              <w:t>化工工艺</w:t>
            </w:r>
          </w:p>
        </w:tc>
        <w:tc>
          <w:tcPr>
            <w:tcW w:w="2707" w:type="dxa"/>
            <w:vAlign w:val="center"/>
          </w:tcPr>
          <w:p w:rsidR="00BB6F28" w:rsidRDefault="00BB6F28">
            <w:pPr>
              <w:adjustRightInd w:val="0"/>
              <w:snapToGrid w:val="0"/>
              <w:jc w:val="center"/>
              <w:rPr>
                <w:kern w:val="44"/>
                <w:sz w:val="24"/>
              </w:rPr>
            </w:pPr>
            <w:r>
              <w:rPr>
                <w:kern w:val="44"/>
                <w:sz w:val="24"/>
              </w:rPr>
              <w:t>S011037000110192001823</w:t>
            </w:r>
          </w:p>
        </w:tc>
        <w:tc>
          <w:tcPr>
            <w:tcW w:w="1207" w:type="dxa"/>
            <w:vAlign w:val="center"/>
          </w:tcPr>
          <w:p w:rsidR="00BB6F28" w:rsidRDefault="00BB6F28">
            <w:pPr>
              <w:adjustRightInd w:val="0"/>
              <w:snapToGrid w:val="0"/>
              <w:jc w:val="center"/>
              <w:rPr>
                <w:kern w:val="44"/>
                <w:sz w:val="24"/>
              </w:rPr>
            </w:pPr>
            <w:r>
              <w:rPr>
                <w:kern w:val="44"/>
                <w:sz w:val="24"/>
              </w:rPr>
              <w:t>025977</w:t>
            </w:r>
          </w:p>
        </w:tc>
        <w:tc>
          <w:tcPr>
            <w:tcW w:w="1856" w:type="dxa"/>
            <w:vAlign w:val="center"/>
          </w:tcPr>
          <w:p w:rsidR="00BB6F28" w:rsidRDefault="00BB6F28">
            <w:pPr>
              <w:adjustRightInd w:val="0"/>
              <w:snapToGrid w:val="0"/>
              <w:jc w:val="center"/>
              <w:rPr>
                <w:sz w:val="24"/>
              </w:rPr>
            </w:pPr>
          </w:p>
        </w:tc>
      </w:tr>
      <w:tr w:rsidR="00BB6F28">
        <w:trPr>
          <w:cantSplit/>
          <w:trHeight w:val="906"/>
          <w:jc w:val="center"/>
        </w:trPr>
        <w:tc>
          <w:tcPr>
            <w:tcW w:w="1228" w:type="dxa"/>
            <w:vAlign w:val="center"/>
          </w:tcPr>
          <w:p w:rsidR="00BB6F28" w:rsidRDefault="00BB6F28">
            <w:pPr>
              <w:adjustRightInd w:val="0"/>
              <w:snapToGrid w:val="0"/>
              <w:jc w:val="center"/>
              <w:rPr>
                <w:sz w:val="24"/>
              </w:rPr>
            </w:pPr>
            <w:r>
              <w:rPr>
                <w:sz w:val="24"/>
              </w:rPr>
              <w:t>过程控制</w:t>
            </w:r>
          </w:p>
          <w:p w:rsidR="00BB6F28" w:rsidRDefault="00BB6F28">
            <w:pPr>
              <w:adjustRightInd w:val="0"/>
              <w:snapToGrid w:val="0"/>
              <w:jc w:val="center"/>
              <w:rPr>
                <w:sz w:val="24"/>
              </w:rPr>
            </w:pPr>
            <w:r>
              <w:rPr>
                <w:sz w:val="24"/>
              </w:rPr>
              <w:t>负责人</w:t>
            </w:r>
          </w:p>
        </w:tc>
        <w:tc>
          <w:tcPr>
            <w:tcW w:w="1060" w:type="dxa"/>
            <w:vAlign w:val="center"/>
          </w:tcPr>
          <w:p w:rsidR="00BB6F28" w:rsidRDefault="00BB6F28">
            <w:pPr>
              <w:adjustRightInd w:val="0"/>
              <w:snapToGrid w:val="0"/>
              <w:jc w:val="center"/>
              <w:rPr>
                <w:sz w:val="24"/>
              </w:rPr>
            </w:pPr>
            <w:r>
              <w:rPr>
                <w:sz w:val="24"/>
              </w:rPr>
              <w:t>邓清</w:t>
            </w:r>
          </w:p>
        </w:tc>
        <w:tc>
          <w:tcPr>
            <w:tcW w:w="1179" w:type="dxa"/>
            <w:vAlign w:val="center"/>
          </w:tcPr>
          <w:p w:rsidR="00BB6F28" w:rsidRDefault="00BB6F28">
            <w:pPr>
              <w:adjustRightInd w:val="0"/>
              <w:snapToGrid w:val="0"/>
              <w:jc w:val="center"/>
              <w:rPr>
                <w:sz w:val="24"/>
              </w:rPr>
            </w:pPr>
            <w:r>
              <w:rPr>
                <w:sz w:val="24"/>
              </w:rPr>
              <w:t>电气</w:t>
            </w:r>
          </w:p>
        </w:tc>
        <w:tc>
          <w:tcPr>
            <w:tcW w:w="2707" w:type="dxa"/>
            <w:vAlign w:val="center"/>
          </w:tcPr>
          <w:p w:rsidR="00BB6F28" w:rsidRDefault="00BB6F28">
            <w:pPr>
              <w:adjustRightInd w:val="0"/>
              <w:snapToGrid w:val="0"/>
              <w:jc w:val="center"/>
              <w:rPr>
                <w:sz w:val="24"/>
              </w:rPr>
            </w:pPr>
            <w:r>
              <w:rPr>
                <w:sz w:val="24"/>
              </w:rPr>
              <w:t>S011037000110191000752</w:t>
            </w:r>
          </w:p>
        </w:tc>
        <w:tc>
          <w:tcPr>
            <w:tcW w:w="1207" w:type="dxa"/>
            <w:vAlign w:val="center"/>
          </w:tcPr>
          <w:p w:rsidR="00BB6F28" w:rsidRDefault="00BB6F28">
            <w:pPr>
              <w:adjustRightInd w:val="0"/>
              <w:snapToGrid w:val="0"/>
              <w:jc w:val="center"/>
              <w:rPr>
                <w:sz w:val="24"/>
              </w:rPr>
            </w:pPr>
            <w:r>
              <w:rPr>
                <w:sz w:val="24"/>
              </w:rPr>
              <w:t>019130</w:t>
            </w:r>
          </w:p>
        </w:tc>
        <w:tc>
          <w:tcPr>
            <w:tcW w:w="1856" w:type="dxa"/>
            <w:vAlign w:val="center"/>
          </w:tcPr>
          <w:p w:rsidR="00BB6F28" w:rsidRDefault="00BB6F28">
            <w:pPr>
              <w:adjustRightInd w:val="0"/>
              <w:snapToGrid w:val="0"/>
              <w:jc w:val="center"/>
              <w:rPr>
                <w:sz w:val="24"/>
              </w:rPr>
            </w:pPr>
          </w:p>
        </w:tc>
      </w:tr>
      <w:tr w:rsidR="00BB6F28">
        <w:trPr>
          <w:cantSplit/>
          <w:trHeight w:val="906"/>
          <w:jc w:val="center"/>
        </w:trPr>
        <w:tc>
          <w:tcPr>
            <w:tcW w:w="1228" w:type="dxa"/>
            <w:vAlign w:val="center"/>
          </w:tcPr>
          <w:p w:rsidR="00BB6F28" w:rsidRDefault="00BB6F28">
            <w:pPr>
              <w:adjustRightInd w:val="0"/>
              <w:snapToGrid w:val="0"/>
              <w:jc w:val="center"/>
              <w:rPr>
                <w:sz w:val="24"/>
              </w:rPr>
            </w:pPr>
            <w:r>
              <w:rPr>
                <w:sz w:val="24"/>
              </w:rPr>
              <w:t>技术</w:t>
            </w:r>
          </w:p>
          <w:p w:rsidR="00BB6F28" w:rsidRDefault="00BB6F28">
            <w:pPr>
              <w:adjustRightInd w:val="0"/>
              <w:snapToGrid w:val="0"/>
              <w:jc w:val="center"/>
              <w:rPr>
                <w:sz w:val="24"/>
              </w:rPr>
            </w:pPr>
            <w:r>
              <w:rPr>
                <w:sz w:val="24"/>
              </w:rPr>
              <w:t>负</w:t>
            </w:r>
            <w:bookmarkStart w:id="14" w:name="_GoBack"/>
            <w:bookmarkEnd w:id="14"/>
            <w:r>
              <w:rPr>
                <w:sz w:val="24"/>
              </w:rPr>
              <w:t>责人</w:t>
            </w:r>
          </w:p>
        </w:tc>
        <w:tc>
          <w:tcPr>
            <w:tcW w:w="1060" w:type="dxa"/>
            <w:vAlign w:val="center"/>
          </w:tcPr>
          <w:p w:rsidR="00BB6F28" w:rsidRDefault="00BB6F28">
            <w:pPr>
              <w:adjustRightInd w:val="0"/>
              <w:snapToGrid w:val="0"/>
              <w:jc w:val="center"/>
              <w:rPr>
                <w:sz w:val="24"/>
              </w:rPr>
            </w:pPr>
            <w:r>
              <w:rPr>
                <w:sz w:val="24"/>
              </w:rPr>
              <w:t>吴佳东</w:t>
            </w:r>
          </w:p>
        </w:tc>
        <w:tc>
          <w:tcPr>
            <w:tcW w:w="1179" w:type="dxa"/>
            <w:vAlign w:val="center"/>
          </w:tcPr>
          <w:p w:rsidR="00BB6F28" w:rsidRDefault="00BB6F28">
            <w:pPr>
              <w:adjustRightInd w:val="0"/>
              <w:snapToGrid w:val="0"/>
              <w:jc w:val="center"/>
              <w:rPr>
                <w:kern w:val="44"/>
                <w:sz w:val="24"/>
              </w:rPr>
            </w:pPr>
            <w:r>
              <w:rPr>
                <w:kern w:val="44"/>
                <w:sz w:val="24"/>
              </w:rPr>
              <w:t>安全</w:t>
            </w:r>
          </w:p>
        </w:tc>
        <w:tc>
          <w:tcPr>
            <w:tcW w:w="2707" w:type="dxa"/>
            <w:vAlign w:val="center"/>
          </w:tcPr>
          <w:p w:rsidR="00BB6F28" w:rsidRDefault="00BB6F28">
            <w:pPr>
              <w:adjustRightInd w:val="0"/>
              <w:snapToGrid w:val="0"/>
              <w:jc w:val="center"/>
              <w:rPr>
                <w:kern w:val="44"/>
                <w:sz w:val="24"/>
              </w:rPr>
            </w:pPr>
            <w:r>
              <w:rPr>
                <w:kern w:val="44"/>
                <w:sz w:val="24"/>
              </w:rPr>
              <w:t>S011037000110191000859</w:t>
            </w:r>
          </w:p>
        </w:tc>
        <w:tc>
          <w:tcPr>
            <w:tcW w:w="1207" w:type="dxa"/>
            <w:vAlign w:val="center"/>
          </w:tcPr>
          <w:p w:rsidR="00BB6F28" w:rsidRDefault="00BB6F28">
            <w:pPr>
              <w:adjustRightInd w:val="0"/>
              <w:snapToGrid w:val="0"/>
              <w:jc w:val="center"/>
              <w:rPr>
                <w:kern w:val="44"/>
                <w:sz w:val="24"/>
              </w:rPr>
            </w:pPr>
            <w:r>
              <w:rPr>
                <w:kern w:val="44"/>
                <w:sz w:val="24"/>
              </w:rPr>
              <w:t>025862</w:t>
            </w:r>
          </w:p>
        </w:tc>
        <w:tc>
          <w:tcPr>
            <w:tcW w:w="1856" w:type="dxa"/>
            <w:vAlign w:val="center"/>
          </w:tcPr>
          <w:p w:rsidR="00BB6F28" w:rsidRDefault="00BB6F28">
            <w:pPr>
              <w:adjustRightInd w:val="0"/>
              <w:snapToGrid w:val="0"/>
              <w:jc w:val="center"/>
              <w:rPr>
                <w:sz w:val="24"/>
              </w:rPr>
            </w:pPr>
          </w:p>
        </w:tc>
      </w:tr>
    </w:tbl>
    <w:p w:rsidR="00BB6F28" w:rsidRDefault="00BB6F28">
      <w:pPr>
        <w:tabs>
          <w:tab w:val="left" w:pos="2430"/>
        </w:tabs>
        <w:spacing w:line="360" w:lineRule="auto"/>
        <w:rPr>
          <w:rFonts w:ascii="黑体" w:eastAsia="黑体"/>
          <w:b/>
          <w:sz w:val="32"/>
          <w:szCs w:val="32"/>
        </w:rPr>
        <w:sectPr w:rsidR="00BB6F28">
          <w:headerReference w:type="default" r:id="rId9"/>
          <w:footerReference w:type="default" r:id="rId10"/>
          <w:pgSz w:w="11907" w:h="16840"/>
          <w:pgMar w:top="1418" w:right="1134" w:bottom="1134" w:left="1588" w:header="851" w:footer="992" w:gutter="0"/>
          <w:pgNumType w:fmt="upperRoman" w:start="1"/>
          <w:cols w:space="720"/>
          <w:docGrid w:linePitch="312"/>
        </w:sectPr>
      </w:pPr>
      <w:bookmarkStart w:id="15" w:name="_Toc176576627"/>
      <w:bookmarkStart w:id="16" w:name="_Toc66371162"/>
      <w:bookmarkStart w:id="17" w:name="_Toc142894164"/>
      <w:bookmarkStart w:id="18" w:name="_Toc160859586"/>
      <w:bookmarkStart w:id="19" w:name="_Toc161042257"/>
      <w:bookmarkEnd w:id="5"/>
      <w:bookmarkEnd w:id="6"/>
      <w:bookmarkEnd w:id="9"/>
      <w:bookmarkEnd w:id="10"/>
      <w:bookmarkEnd w:id="11"/>
    </w:p>
    <w:p w:rsidR="00BB6F28" w:rsidRDefault="00BB6F28">
      <w:pPr>
        <w:spacing w:line="360" w:lineRule="auto"/>
        <w:jc w:val="center"/>
        <w:outlineLvl w:val="0"/>
        <w:rPr>
          <w:rFonts w:ascii="黑体" w:eastAsia="黑体"/>
          <w:b/>
          <w:sz w:val="32"/>
          <w:szCs w:val="32"/>
        </w:rPr>
        <w:sectPr w:rsidR="00BB6F28">
          <w:footerReference w:type="default" r:id="rId11"/>
          <w:pgSz w:w="11907" w:h="16840"/>
          <w:pgMar w:top="1418" w:right="1134" w:bottom="1134" w:left="1588" w:header="851" w:footer="992" w:gutter="0"/>
          <w:pgNumType w:fmt="upperRoman" w:start="1"/>
          <w:cols w:space="720"/>
          <w:docGrid w:linePitch="312"/>
        </w:sectPr>
      </w:pPr>
    </w:p>
    <w:p w:rsidR="00BB6F28" w:rsidRDefault="00BB6F28">
      <w:pPr>
        <w:spacing w:line="500" w:lineRule="exact"/>
        <w:jc w:val="center"/>
        <w:outlineLvl w:val="0"/>
        <w:rPr>
          <w:rFonts w:ascii="黑体" w:eastAsia="黑体" w:hint="eastAsia"/>
          <w:b/>
          <w:sz w:val="32"/>
          <w:szCs w:val="32"/>
        </w:rPr>
      </w:pPr>
      <w:bookmarkStart w:id="20" w:name="_Toc157150789"/>
      <w:bookmarkStart w:id="21" w:name="_Toc186964866"/>
      <w:r>
        <w:rPr>
          <w:rFonts w:ascii="黑体" w:eastAsia="黑体" w:hint="eastAsia"/>
          <w:b/>
          <w:sz w:val="32"/>
          <w:szCs w:val="32"/>
        </w:rPr>
        <w:lastRenderedPageBreak/>
        <w:t>前  言</w:t>
      </w:r>
      <w:bookmarkEnd w:id="15"/>
      <w:bookmarkEnd w:id="16"/>
      <w:bookmarkEnd w:id="17"/>
      <w:bookmarkEnd w:id="18"/>
      <w:bookmarkEnd w:id="19"/>
      <w:bookmarkEnd w:id="20"/>
      <w:bookmarkEnd w:id="21"/>
    </w:p>
    <w:p w:rsidR="00BB6F28" w:rsidRDefault="00BB6F28">
      <w:pPr>
        <w:spacing w:line="500" w:lineRule="exact"/>
        <w:ind w:firstLineChars="200" w:firstLine="560"/>
        <w:rPr>
          <w:rFonts w:ascii="宋体" w:hAnsi="宋体"/>
          <w:kern w:val="0"/>
          <w:sz w:val="28"/>
          <w:szCs w:val="28"/>
        </w:rPr>
      </w:pPr>
      <w:bookmarkStart w:id="22" w:name="OLE_LINK13"/>
      <w:bookmarkStart w:id="23" w:name="OLE_LINK15"/>
      <w:r>
        <w:rPr>
          <w:rFonts w:ascii="宋体" w:hAnsi="宋体" w:hint="eastAsia"/>
          <w:sz w:val="28"/>
          <w:szCs w:val="28"/>
        </w:rPr>
        <w:t>宁波王龙科技股份有限公司（以下简称“王龙科技”）成立于2009年10月，注册地址为浙江省余姚经济开发区滨海新城朗海北路19号，注册资本壹亿零壹佰捌拾万元整。法定代表人王国军。</w:t>
      </w:r>
    </w:p>
    <w:p w:rsidR="00BB6F28" w:rsidRDefault="00BB6F28">
      <w:pPr>
        <w:spacing w:line="500" w:lineRule="exact"/>
        <w:ind w:firstLineChars="200" w:firstLine="560"/>
        <w:rPr>
          <w:rFonts w:ascii="宋体" w:hAnsi="宋体" w:hint="eastAsia"/>
          <w:sz w:val="28"/>
          <w:szCs w:val="28"/>
        </w:rPr>
      </w:pPr>
      <w:bookmarkStart w:id="24" w:name="OLE_LINK16"/>
      <w:bookmarkStart w:id="25" w:name="OLE_LINK17"/>
      <w:r>
        <w:rPr>
          <w:rFonts w:ascii="宋体" w:hAnsi="宋体" w:hint="eastAsia"/>
          <w:sz w:val="28"/>
          <w:szCs w:val="28"/>
        </w:rPr>
        <w:t>王龙科技厂区占地面积约</w:t>
      </w:r>
      <w:r>
        <w:rPr>
          <w:rFonts w:ascii="宋体" w:hAnsi="宋体"/>
          <w:sz w:val="28"/>
          <w:szCs w:val="28"/>
        </w:rPr>
        <w:t>254666</w:t>
      </w:r>
      <w:r>
        <w:rPr>
          <w:rFonts w:ascii="宋体" w:hAnsi="宋体" w:hint="eastAsia"/>
          <w:sz w:val="28"/>
          <w:szCs w:val="28"/>
        </w:rPr>
        <w:t>m</w:t>
      </w:r>
      <w:r>
        <w:rPr>
          <w:rFonts w:ascii="宋体" w:hAnsi="宋体" w:hint="eastAsia"/>
          <w:sz w:val="28"/>
          <w:szCs w:val="28"/>
          <w:vertAlign w:val="superscript"/>
        </w:rPr>
        <w:t>2</w:t>
      </w:r>
      <w:r>
        <w:rPr>
          <w:rFonts w:ascii="宋体" w:hAnsi="宋体" w:hint="eastAsia"/>
          <w:sz w:val="28"/>
          <w:szCs w:val="28"/>
        </w:rPr>
        <w:t>(382余亩)。现有厂区根据项目实施时间分成一期及二期,其中二期占地面积</w:t>
      </w:r>
      <w:r>
        <w:rPr>
          <w:rFonts w:ascii="宋体" w:hAnsi="宋体" w:hint="eastAsia"/>
          <w:sz w:val="28"/>
        </w:rPr>
        <w:t>1292360</w:t>
      </w:r>
      <w:r>
        <w:rPr>
          <w:rFonts w:ascii="宋体" w:hAnsi="宋体" w:hint="eastAsia"/>
          <w:sz w:val="28"/>
          <w:szCs w:val="28"/>
        </w:rPr>
        <w:t>m</w:t>
      </w:r>
      <w:r>
        <w:rPr>
          <w:rFonts w:ascii="宋体" w:hAnsi="宋体" w:hint="eastAsia"/>
          <w:sz w:val="28"/>
          <w:szCs w:val="28"/>
          <w:vertAlign w:val="superscript"/>
        </w:rPr>
        <w:t>2</w:t>
      </w:r>
      <w:r>
        <w:rPr>
          <w:rFonts w:ascii="宋体" w:hAnsi="宋体" w:hint="eastAsia"/>
          <w:sz w:val="28"/>
        </w:rPr>
        <w:t>（193.855亩）。</w:t>
      </w:r>
    </w:p>
    <w:p w:rsidR="00A97387" w:rsidRDefault="00BB6F28" w:rsidP="00A97387">
      <w:pPr>
        <w:pStyle w:val="1lzx"/>
        <w:ind w:firstLine="560"/>
        <w:rPr>
          <w:b/>
          <w:bCs/>
          <w:lang w:val="en-US"/>
        </w:rPr>
      </w:pPr>
      <w:bookmarkStart w:id="26" w:name="OLE_LINK27"/>
      <w:r>
        <w:rPr>
          <w:rFonts w:ascii="宋体" w:hAnsi="宋体" w:cs="宋体" w:hint="eastAsia"/>
          <w:szCs w:val="28"/>
        </w:rPr>
        <w:t>二期位于厂区东面，为年产</w:t>
      </w:r>
      <w:bookmarkStart w:id="27" w:name="OLE_LINK195"/>
      <w:r w:rsidR="00A97387">
        <w:rPr>
          <w:rFonts w:hint="eastAsia"/>
          <w:b/>
          <w:bCs/>
        </w:rPr>
        <w:t>涉及企业机密，不予公开。</w:t>
      </w:r>
    </w:p>
    <w:p w:rsidR="00BB6F28" w:rsidRDefault="00BB6F28">
      <w:pPr>
        <w:snapToGrid w:val="0"/>
        <w:spacing w:line="500" w:lineRule="exact"/>
        <w:ind w:firstLineChars="200" w:firstLine="560"/>
        <w:rPr>
          <w:rFonts w:cs="宋体" w:hint="eastAsia"/>
          <w:sz w:val="28"/>
          <w:szCs w:val="28"/>
        </w:rPr>
      </w:pPr>
      <w:bookmarkStart w:id="28" w:name="OLE_LINK211"/>
      <w:bookmarkStart w:id="29" w:name="OLE_LINK212"/>
      <w:bookmarkStart w:id="30" w:name="OLE_LINK100"/>
      <w:bookmarkStart w:id="31" w:name="OLE_LINK101"/>
      <w:bookmarkStart w:id="32" w:name="OLE_LINK32"/>
      <w:bookmarkStart w:id="33" w:name="OLE_LINK31"/>
      <w:bookmarkEnd w:id="24"/>
      <w:bookmarkEnd w:id="25"/>
      <w:bookmarkEnd w:id="27"/>
      <w:r>
        <w:rPr>
          <w:rFonts w:ascii="宋体" w:hAnsi="宋体" w:hint="eastAsia"/>
          <w:sz w:val="28"/>
          <w:szCs w:val="28"/>
        </w:rPr>
        <w:t>为</w:t>
      </w:r>
      <w:bookmarkStart w:id="34" w:name="OLE_LINK149"/>
      <w:bookmarkStart w:id="35" w:name="OLE_LINK148"/>
      <w:r>
        <w:rPr>
          <w:rFonts w:hint="eastAsia"/>
          <w:sz w:val="28"/>
          <w:szCs w:val="28"/>
        </w:rPr>
        <w:t>取消冗余设备，调整设备布置；缩短工艺流程，提高工艺流畅性；优化能量利用</w:t>
      </w:r>
      <w:r>
        <w:rPr>
          <w:rFonts w:ascii="宋体" w:hAnsi="宋体" w:hint="eastAsia"/>
          <w:sz w:val="28"/>
          <w:szCs w:val="28"/>
        </w:rPr>
        <w:t>；</w:t>
      </w:r>
      <w:r>
        <w:rPr>
          <w:rFonts w:hint="eastAsia"/>
          <w:sz w:val="28"/>
          <w:szCs w:val="28"/>
        </w:rPr>
        <w:t>收集残液、凝液，减少物料消耗；增加流程安全性与可操作性</w:t>
      </w:r>
      <w:r>
        <w:rPr>
          <w:rFonts w:ascii="宋体" w:hAnsi="宋体" w:hint="eastAsia"/>
          <w:sz w:val="28"/>
          <w:szCs w:val="28"/>
        </w:rPr>
        <w:t>；降低</w:t>
      </w:r>
      <w:r>
        <w:rPr>
          <w:rFonts w:ascii="宋体" w:hAnsi="宋体" w:cs="宋体" w:hint="eastAsia"/>
          <w:sz w:val="28"/>
          <w:szCs w:val="28"/>
        </w:rPr>
        <w:t>3万吨/年乙醛、2万吨/年丁烯醛</w:t>
      </w:r>
      <w:r>
        <w:rPr>
          <w:rFonts w:ascii="宋体" w:hAnsi="宋体" w:hint="eastAsia"/>
          <w:sz w:val="28"/>
          <w:szCs w:val="28"/>
        </w:rPr>
        <w:t>装置区危险化学品在线量等</w:t>
      </w:r>
      <w:bookmarkEnd w:id="28"/>
      <w:bookmarkEnd w:id="29"/>
      <w:bookmarkEnd w:id="34"/>
      <w:bookmarkEnd w:id="35"/>
      <w:r>
        <w:rPr>
          <w:rFonts w:ascii="宋体" w:hAnsi="宋体" w:hint="eastAsia"/>
          <w:sz w:val="28"/>
          <w:szCs w:val="28"/>
        </w:rPr>
        <w:t>，</w:t>
      </w:r>
      <w:bookmarkEnd w:id="30"/>
      <w:bookmarkEnd w:id="31"/>
      <w:r>
        <w:rPr>
          <w:rFonts w:ascii="宋体" w:hAnsi="宋体" w:hint="eastAsia"/>
          <w:sz w:val="28"/>
          <w:szCs w:val="28"/>
        </w:rPr>
        <w:t>拟进行本项目安全环保节能提升技术改造</w:t>
      </w:r>
      <w:bookmarkStart w:id="36" w:name="OLE_LINK21"/>
      <w:bookmarkStart w:id="37" w:name="OLE_LINK19"/>
      <w:r>
        <w:rPr>
          <w:rFonts w:hint="eastAsia"/>
          <w:sz w:val="28"/>
          <w:szCs w:val="28"/>
        </w:rPr>
        <w:t>。</w:t>
      </w:r>
      <w:bookmarkStart w:id="38" w:name="OLE_LINK72"/>
      <w:bookmarkStart w:id="39" w:name="OLE_LINK52"/>
      <w:bookmarkEnd w:id="36"/>
      <w:bookmarkEnd w:id="37"/>
      <w:r>
        <w:rPr>
          <w:rFonts w:hint="eastAsia"/>
          <w:sz w:val="28"/>
          <w:szCs w:val="28"/>
        </w:rPr>
        <w:t>本项目的实施，不改变装置乙醛、丁烯醛的产能，此外，在乙醛、丁烯醛的生产过程中，虽涉及乙醛、乙醇的回收，但回收乙醛、乙醇为装置内直接套用，故回收的乙醛、乙醇不涉及安全生产许可证取证，因此，本项目的实施不涉及安全生产许可证取证量值的变化。</w:t>
      </w:r>
      <w:bookmarkEnd w:id="38"/>
      <w:bookmarkEnd w:id="39"/>
    </w:p>
    <w:bookmarkEnd w:id="32"/>
    <w:bookmarkEnd w:id="33"/>
    <w:p w:rsidR="00BB6F28" w:rsidRDefault="00BB6F28">
      <w:pPr>
        <w:adjustRightInd w:val="0"/>
        <w:snapToGrid w:val="0"/>
        <w:spacing w:line="500" w:lineRule="exact"/>
        <w:ind w:firstLineChars="200" w:firstLine="560"/>
        <w:rPr>
          <w:rFonts w:ascii="宋体" w:hAnsi="宋体" w:hint="eastAsia"/>
          <w:sz w:val="28"/>
          <w:szCs w:val="28"/>
        </w:rPr>
      </w:pPr>
      <w:r>
        <w:rPr>
          <w:rFonts w:ascii="宋体" w:hAnsi="宋体" w:hint="eastAsia"/>
          <w:sz w:val="28"/>
          <w:szCs w:val="28"/>
        </w:rPr>
        <w:t>本项目已于2024年10月11日在余姚市经济和信息化局备案，</w:t>
      </w:r>
      <w:bookmarkStart w:id="40" w:name="OLE_LINK34"/>
      <w:bookmarkStart w:id="41" w:name="OLE_LINK33"/>
      <w:r>
        <w:rPr>
          <w:rFonts w:ascii="宋体" w:hAnsi="宋体" w:hint="eastAsia"/>
          <w:sz w:val="28"/>
          <w:szCs w:val="28"/>
        </w:rPr>
        <w:t>项目代码：2410-330281-07-02-972673。</w:t>
      </w:r>
    </w:p>
    <w:bookmarkEnd w:id="22"/>
    <w:bookmarkEnd w:id="23"/>
    <w:bookmarkEnd w:id="26"/>
    <w:bookmarkEnd w:id="40"/>
    <w:bookmarkEnd w:id="41"/>
    <w:p w:rsidR="00BB6F28" w:rsidRDefault="00BB6F28">
      <w:pPr>
        <w:spacing w:line="500" w:lineRule="exact"/>
        <w:ind w:firstLine="561"/>
        <w:rPr>
          <w:rFonts w:ascii="宋体" w:hAnsi="宋体"/>
          <w:sz w:val="28"/>
          <w:szCs w:val="28"/>
          <w:lang w:val="zh-CN"/>
        </w:rPr>
      </w:pPr>
      <w:r>
        <w:rPr>
          <w:rFonts w:ascii="宋体" w:hAnsi="宋体" w:hint="eastAsia"/>
          <w:sz w:val="28"/>
          <w:szCs w:val="28"/>
          <w:lang w:val="zh-CN"/>
        </w:rPr>
        <w:t>为了贯彻</w:t>
      </w:r>
      <w:r>
        <w:rPr>
          <w:rFonts w:ascii="宋体" w:hAnsi="宋体"/>
          <w:sz w:val="28"/>
          <w:szCs w:val="28"/>
          <w:lang w:val="zh-CN"/>
        </w:rPr>
        <w:t>“</w:t>
      </w:r>
      <w:r>
        <w:rPr>
          <w:rFonts w:ascii="宋体" w:hAnsi="宋体" w:hint="eastAsia"/>
          <w:sz w:val="28"/>
        </w:rPr>
        <w:t>安全第一、预防为主、综合治理</w:t>
      </w:r>
      <w:r>
        <w:rPr>
          <w:rFonts w:ascii="宋体" w:hAnsi="宋体"/>
          <w:sz w:val="28"/>
          <w:szCs w:val="28"/>
          <w:lang w:val="zh-CN"/>
        </w:rPr>
        <w:t>”</w:t>
      </w:r>
      <w:r>
        <w:rPr>
          <w:rFonts w:ascii="宋体" w:hAnsi="宋体" w:hint="eastAsia"/>
          <w:sz w:val="28"/>
          <w:szCs w:val="28"/>
          <w:lang w:val="zh-CN"/>
        </w:rPr>
        <w:t>的安全生产方针，根据《中华人民共和国安全生产法》、《危险化学品安全管理条例》、《危险化学品建设项目安全监督管理办法》的规定，本项目应进行安全评价。</w:t>
      </w:r>
    </w:p>
    <w:p w:rsidR="00BB6F28" w:rsidRDefault="00BB6F28">
      <w:pPr>
        <w:spacing w:line="500" w:lineRule="exact"/>
        <w:ind w:firstLine="561"/>
        <w:rPr>
          <w:rFonts w:ascii="宋体" w:hAnsi="宋体" w:hint="eastAsia"/>
          <w:sz w:val="28"/>
          <w:szCs w:val="28"/>
          <w:lang w:val="zh-CN"/>
        </w:rPr>
      </w:pPr>
      <w:r>
        <w:rPr>
          <w:rFonts w:ascii="宋体" w:hAnsi="宋体" w:hint="eastAsia"/>
          <w:sz w:val="28"/>
          <w:szCs w:val="28"/>
          <w:lang w:val="zh-CN"/>
        </w:rPr>
        <w:t>山东实华安全技术有限公司受</w:t>
      </w:r>
      <w:r>
        <w:rPr>
          <w:rFonts w:ascii="宋体" w:hAnsi="宋体"/>
          <w:sz w:val="28"/>
          <w:szCs w:val="28"/>
        </w:rPr>
        <w:t>宁波王龙科技股份有限公司</w:t>
      </w:r>
      <w:r>
        <w:rPr>
          <w:rFonts w:ascii="宋体" w:hAnsi="宋体" w:hint="eastAsia"/>
          <w:sz w:val="28"/>
          <w:szCs w:val="28"/>
          <w:lang w:val="zh-CN"/>
        </w:rPr>
        <w:t>委托，对本项目进行安全评价。评价组依照国家现行有关安全方面的法律、法规和标准，通过收集查阅有关资料，征求有关人员的意见，采用先进可靠的安全评价技术，从工程项目的周边环境、总体布局、设备设施、工艺、物料等方面，进行了定性、定量的全面分析论证，提出了消除、</w:t>
      </w:r>
      <w:r>
        <w:rPr>
          <w:rFonts w:ascii="宋体" w:hAnsi="宋体" w:hint="eastAsia"/>
          <w:sz w:val="28"/>
        </w:rPr>
        <w:t>预防或降低装置危险性、提高安全运行等级的对策措施</w:t>
      </w:r>
      <w:r>
        <w:rPr>
          <w:rFonts w:ascii="宋体" w:hAnsi="宋体" w:hint="eastAsia"/>
          <w:sz w:val="28"/>
          <w:szCs w:val="28"/>
          <w:lang w:val="zh-CN"/>
        </w:rPr>
        <w:t>。</w:t>
      </w:r>
    </w:p>
    <w:p w:rsidR="00BB6F28" w:rsidRDefault="00BB6F28">
      <w:pPr>
        <w:spacing w:line="500" w:lineRule="exact"/>
        <w:ind w:firstLine="561"/>
        <w:rPr>
          <w:rFonts w:ascii="宋体" w:hAnsi="宋体" w:hint="eastAsia"/>
          <w:sz w:val="28"/>
          <w:szCs w:val="28"/>
          <w:lang w:val="zh-CN"/>
        </w:rPr>
      </w:pPr>
      <w:r>
        <w:rPr>
          <w:rFonts w:ascii="宋体" w:hAnsi="宋体" w:hint="eastAsia"/>
          <w:sz w:val="28"/>
          <w:szCs w:val="28"/>
          <w:lang w:val="zh-CN"/>
        </w:rPr>
        <w:t>在评价过程中得到了各级应急管理部门和</w:t>
      </w:r>
      <w:r>
        <w:rPr>
          <w:rFonts w:ascii="宋体" w:hAnsi="宋体"/>
          <w:sz w:val="28"/>
          <w:szCs w:val="28"/>
        </w:rPr>
        <w:t>宁波王龙科技股份有限公司</w:t>
      </w:r>
      <w:r>
        <w:rPr>
          <w:rFonts w:ascii="宋体" w:hAnsi="宋体" w:hint="eastAsia"/>
          <w:sz w:val="28"/>
          <w:szCs w:val="28"/>
          <w:lang w:val="zh-CN"/>
        </w:rPr>
        <w:t>等有关单位的大力支持，在此谨表示衷心的感谢！</w:t>
      </w:r>
    </w:p>
    <w:p w:rsidR="00BB6F28" w:rsidRDefault="00BB6F28">
      <w:pPr>
        <w:spacing w:line="360" w:lineRule="auto"/>
        <w:ind w:firstLine="561"/>
        <w:rPr>
          <w:rFonts w:ascii="宋体" w:hAnsi="宋体" w:hint="eastAsia"/>
          <w:sz w:val="28"/>
          <w:szCs w:val="28"/>
          <w:lang w:val="zh-CN"/>
        </w:rPr>
      </w:pPr>
    </w:p>
    <w:p w:rsidR="00BB6F28" w:rsidRDefault="00BB6F28">
      <w:pPr>
        <w:spacing w:line="360" w:lineRule="auto"/>
        <w:ind w:firstLine="561"/>
        <w:rPr>
          <w:rFonts w:ascii="宋体" w:hAnsi="宋体"/>
          <w:sz w:val="28"/>
          <w:szCs w:val="28"/>
          <w:lang w:val="zh-CN"/>
        </w:rPr>
        <w:sectPr w:rsidR="00BB6F28">
          <w:pgSz w:w="11907" w:h="16840"/>
          <w:pgMar w:top="1418" w:right="1134" w:bottom="1134" w:left="1588" w:header="851" w:footer="992" w:gutter="0"/>
          <w:pgNumType w:fmt="upperRoman" w:start="1"/>
          <w:cols w:space="720"/>
          <w:docGrid w:linePitch="312"/>
        </w:sectPr>
      </w:pPr>
    </w:p>
    <w:p w:rsidR="00BB6F28" w:rsidRDefault="00BB6F28">
      <w:pPr>
        <w:pStyle w:val="affa"/>
        <w:tabs>
          <w:tab w:val="clear" w:pos="2295"/>
        </w:tabs>
        <w:spacing w:beforeLines="0" w:before="0" w:afterLines="0" w:after="0" w:line="360" w:lineRule="auto"/>
        <w:ind w:left="0" w:firstLine="0"/>
        <w:rPr>
          <w:rFonts w:hint="eastAsia"/>
          <w:b/>
          <w:color w:val="auto"/>
          <w:sz w:val="32"/>
        </w:rPr>
      </w:pPr>
      <w:bookmarkStart w:id="42" w:name="_Toc157150790"/>
      <w:bookmarkStart w:id="43" w:name="_Toc186964867"/>
      <w:r>
        <w:rPr>
          <w:rFonts w:hint="eastAsia"/>
          <w:b/>
          <w:color w:val="auto"/>
          <w:sz w:val="32"/>
        </w:rPr>
        <w:lastRenderedPageBreak/>
        <w:t>安全评价报告摘要</w:t>
      </w:r>
      <w:bookmarkEnd w:id="42"/>
      <w:bookmarkEnd w:id="43"/>
    </w:p>
    <w:tbl>
      <w:tblPr>
        <w:tblW w:w="9401"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64"/>
        <w:gridCol w:w="460"/>
        <w:gridCol w:w="1337"/>
        <w:gridCol w:w="62"/>
        <w:gridCol w:w="1053"/>
        <w:gridCol w:w="2007"/>
        <w:gridCol w:w="1289"/>
        <w:gridCol w:w="941"/>
        <w:gridCol w:w="1459"/>
        <w:gridCol w:w="29"/>
      </w:tblGrid>
      <w:tr w:rsidR="00BB6F28">
        <w:trPr>
          <w:trHeight w:val="340"/>
          <w:jc w:val="center"/>
        </w:trPr>
        <w:tc>
          <w:tcPr>
            <w:tcW w:w="9401" w:type="dxa"/>
            <w:gridSpan w:val="10"/>
            <w:vAlign w:val="center"/>
          </w:tcPr>
          <w:p w:rsidR="00BB6F28" w:rsidRDefault="00BB6F28">
            <w:pPr>
              <w:pStyle w:val="afff1"/>
              <w:spacing w:beforeLines="0" w:before="0" w:afterLines="0" w:after="0"/>
              <w:rPr>
                <w:rFonts w:ascii="宋体" w:hAnsi="宋体"/>
                <w:szCs w:val="21"/>
              </w:rPr>
            </w:pPr>
            <w:r>
              <w:rPr>
                <w:rFonts w:ascii="宋体" w:hAnsi="宋体" w:hint="eastAsia"/>
                <w:szCs w:val="21"/>
              </w:rPr>
              <w:t>一、项目基本信息</w:t>
            </w:r>
          </w:p>
        </w:tc>
      </w:tr>
      <w:tr w:rsidR="00BB6F28">
        <w:trPr>
          <w:trHeight w:val="340"/>
          <w:jc w:val="center"/>
        </w:trPr>
        <w:tc>
          <w:tcPr>
            <w:tcW w:w="764" w:type="dxa"/>
            <w:vAlign w:val="center"/>
          </w:tcPr>
          <w:p w:rsidR="00BB6F28" w:rsidRDefault="00BB6F28">
            <w:pPr>
              <w:pStyle w:val="afff1"/>
              <w:spacing w:beforeLines="0" w:before="0" w:afterLines="0" w:after="0"/>
              <w:rPr>
                <w:rFonts w:ascii="宋体" w:hAnsi="宋体"/>
                <w:szCs w:val="21"/>
              </w:rPr>
            </w:pPr>
            <w:r>
              <w:rPr>
                <w:rFonts w:ascii="宋体" w:hAnsi="宋体" w:hint="eastAsia"/>
                <w:szCs w:val="21"/>
              </w:rPr>
              <w:t>项 目</w:t>
            </w:r>
          </w:p>
        </w:tc>
        <w:tc>
          <w:tcPr>
            <w:tcW w:w="8637" w:type="dxa"/>
            <w:gridSpan w:val="9"/>
            <w:vAlign w:val="center"/>
          </w:tcPr>
          <w:p w:rsidR="00BB6F28" w:rsidRDefault="00BB6F28">
            <w:pPr>
              <w:pStyle w:val="afff1"/>
              <w:spacing w:beforeLines="0" w:before="0" w:afterLines="0" w:after="0"/>
              <w:rPr>
                <w:rFonts w:ascii="宋体" w:hAnsi="宋体"/>
                <w:szCs w:val="21"/>
              </w:rPr>
            </w:pPr>
            <w:r>
              <w:rPr>
                <w:rFonts w:ascii="宋体" w:hAnsi="宋体" w:hint="eastAsia"/>
                <w:szCs w:val="21"/>
              </w:rPr>
              <w:t xml:space="preserve">内 </w:t>
            </w:r>
            <w:r>
              <w:rPr>
                <w:rFonts w:ascii="宋体" w:hAnsi="宋体"/>
                <w:szCs w:val="21"/>
              </w:rPr>
              <w:t xml:space="preserve">   </w:t>
            </w:r>
            <w:r>
              <w:rPr>
                <w:rFonts w:ascii="宋体" w:hAnsi="宋体" w:hint="eastAsia"/>
                <w:szCs w:val="21"/>
              </w:rPr>
              <w:t>容</w:t>
            </w:r>
          </w:p>
        </w:tc>
      </w:tr>
      <w:tr w:rsidR="00BB6F28">
        <w:trPr>
          <w:trHeight w:val="340"/>
          <w:jc w:val="center"/>
        </w:trPr>
        <w:tc>
          <w:tcPr>
            <w:tcW w:w="764" w:type="dxa"/>
            <w:vAlign w:val="center"/>
          </w:tcPr>
          <w:p w:rsidR="00BB6F28" w:rsidRDefault="00BB6F28">
            <w:pPr>
              <w:pStyle w:val="afff1"/>
              <w:spacing w:beforeLines="0" w:before="0" w:afterLines="0" w:after="0"/>
              <w:rPr>
                <w:rFonts w:ascii="宋体" w:hAnsi="宋体" w:hint="eastAsia"/>
                <w:szCs w:val="21"/>
              </w:rPr>
            </w:pPr>
            <w:r>
              <w:rPr>
                <w:rFonts w:ascii="宋体" w:hAnsi="宋体" w:hint="eastAsia"/>
                <w:szCs w:val="21"/>
              </w:rPr>
              <w:t>项目</w:t>
            </w:r>
          </w:p>
          <w:p w:rsidR="00BB6F28" w:rsidRDefault="00BB6F28">
            <w:pPr>
              <w:pStyle w:val="afff1"/>
              <w:spacing w:beforeLines="0" w:before="0" w:afterLines="0" w:after="0"/>
              <w:rPr>
                <w:rFonts w:ascii="宋体" w:hAnsi="宋体"/>
                <w:szCs w:val="21"/>
              </w:rPr>
            </w:pPr>
            <w:r>
              <w:rPr>
                <w:rFonts w:ascii="宋体" w:hAnsi="宋体" w:hint="eastAsia"/>
                <w:szCs w:val="21"/>
              </w:rPr>
              <w:t>名称</w:t>
            </w:r>
          </w:p>
        </w:tc>
        <w:tc>
          <w:tcPr>
            <w:tcW w:w="8637" w:type="dxa"/>
            <w:gridSpan w:val="9"/>
            <w:vAlign w:val="center"/>
          </w:tcPr>
          <w:p w:rsidR="00BB6F28" w:rsidRDefault="00BB6F28">
            <w:pPr>
              <w:pStyle w:val="afff1"/>
              <w:spacing w:beforeLines="0" w:before="0" w:afterLines="0" w:after="0"/>
              <w:rPr>
                <w:rFonts w:ascii="宋体" w:hAnsi="宋体" w:hint="eastAsia"/>
                <w:szCs w:val="21"/>
              </w:rPr>
            </w:pPr>
            <w:bookmarkStart w:id="44" w:name="OLE_LINK50"/>
            <w:r>
              <w:rPr>
                <w:rFonts w:ascii="宋体" w:hAnsi="宋体"/>
                <w:szCs w:val="21"/>
              </w:rPr>
              <w:t>宁波王龙科技股份有限公司</w:t>
            </w:r>
            <w:r>
              <w:rPr>
                <w:rFonts w:ascii="宋体" w:hAnsi="宋体" w:hint="eastAsia"/>
                <w:szCs w:val="21"/>
              </w:rPr>
              <w:t>年产3万吨乙醛2万吨丁烯醛装置安全环保节能提升技术改造项目安全评价报告</w:t>
            </w:r>
            <w:bookmarkEnd w:id="44"/>
          </w:p>
        </w:tc>
      </w:tr>
      <w:tr w:rsidR="00BB6F28">
        <w:trPr>
          <w:trHeight w:val="340"/>
          <w:jc w:val="center"/>
        </w:trPr>
        <w:tc>
          <w:tcPr>
            <w:tcW w:w="764" w:type="dxa"/>
            <w:vAlign w:val="center"/>
          </w:tcPr>
          <w:p w:rsidR="00BB6F28" w:rsidRDefault="00BB6F28">
            <w:pPr>
              <w:pStyle w:val="afff7"/>
              <w:spacing w:before="0" w:line="240" w:lineRule="auto"/>
              <w:jc w:val="both"/>
              <w:rPr>
                <w:rFonts w:ascii="宋体" w:hAnsi="宋体"/>
                <w:szCs w:val="21"/>
              </w:rPr>
            </w:pPr>
            <w:bookmarkStart w:id="45" w:name="_Hlk182215938"/>
            <w:r>
              <w:rPr>
                <w:rFonts w:ascii="宋体" w:hAnsi="宋体" w:hint="eastAsia"/>
                <w:szCs w:val="21"/>
              </w:rPr>
              <w:t>产品</w:t>
            </w:r>
          </w:p>
        </w:tc>
        <w:tc>
          <w:tcPr>
            <w:tcW w:w="1797" w:type="dxa"/>
            <w:gridSpan w:val="2"/>
            <w:vAlign w:val="center"/>
          </w:tcPr>
          <w:p w:rsidR="00BB6F28" w:rsidRDefault="00BB6F28">
            <w:pPr>
              <w:pStyle w:val="afff1"/>
              <w:spacing w:beforeLines="0" w:before="0" w:afterLines="0" w:after="0"/>
              <w:jc w:val="center"/>
              <w:rPr>
                <w:rFonts w:ascii="宋体" w:hAnsi="宋体"/>
                <w:szCs w:val="21"/>
              </w:rPr>
            </w:pPr>
            <w:r>
              <w:rPr>
                <w:rFonts w:ascii="宋体" w:hAnsi="宋体" w:hint="eastAsia"/>
                <w:szCs w:val="21"/>
              </w:rPr>
              <w:t>名称</w:t>
            </w:r>
          </w:p>
        </w:tc>
        <w:tc>
          <w:tcPr>
            <w:tcW w:w="1115" w:type="dxa"/>
            <w:gridSpan w:val="2"/>
            <w:vAlign w:val="center"/>
          </w:tcPr>
          <w:p w:rsidR="00BB6F28" w:rsidRDefault="00BB6F28">
            <w:pPr>
              <w:pStyle w:val="afff1"/>
              <w:spacing w:beforeLines="0" w:before="0" w:afterLines="0" w:after="0"/>
              <w:jc w:val="center"/>
              <w:rPr>
                <w:rFonts w:ascii="宋体" w:hAnsi="宋体" w:hint="eastAsia"/>
                <w:szCs w:val="21"/>
              </w:rPr>
            </w:pPr>
            <w:r>
              <w:rPr>
                <w:rFonts w:ascii="宋体" w:hAnsi="宋体" w:hint="eastAsia"/>
                <w:szCs w:val="21"/>
              </w:rPr>
              <w:t>危化品</w:t>
            </w:r>
          </w:p>
          <w:p w:rsidR="00BB6F28" w:rsidRDefault="00BB6F28">
            <w:pPr>
              <w:pStyle w:val="afff1"/>
              <w:spacing w:beforeLines="0" w:before="0" w:afterLines="0" w:after="0"/>
              <w:jc w:val="center"/>
              <w:rPr>
                <w:rFonts w:ascii="宋体" w:hAnsi="宋体" w:hint="eastAsia"/>
                <w:szCs w:val="21"/>
              </w:rPr>
            </w:pPr>
            <w:r>
              <w:rPr>
                <w:rFonts w:ascii="宋体" w:hAnsi="宋体" w:hint="eastAsia"/>
                <w:szCs w:val="21"/>
              </w:rPr>
              <w:t>目录序号</w:t>
            </w:r>
          </w:p>
        </w:tc>
        <w:tc>
          <w:tcPr>
            <w:tcW w:w="2007" w:type="dxa"/>
            <w:vAlign w:val="center"/>
          </w:tcPr>
          <w:p w:rsidR="00BB6F28" w:rsidRDefault="00BB6F28">
            <w:pPr>
              <w:pStyle w:val="afff1"/>
              <w:spacing w:beforeLines="0" w:before="0" w:afterLines="0" w:after="0"/>
              <w:jc w:val="center"/>
              <w:rPr>
                <w:rFonts w:ascii="宋体" w:hAnsi="宋体" w:hint="eastAsia"/>
                <w:szCs w:val="21"/>
              </w:rPr>
            </w:pPr>
            <w:r>
              <w:rPr>
                <w:rFonts w:ascii="宋体" w:hAnsi="宋体" w:hint="eastAsia"/>
                <w:szCs w:val="21"/>
              </w:rPr>
              <w:t>现有安全生产许可证量值t/a</w:t>
            </w:r>
          </w:p>
        </w:tc>
        <w:tc>
          <w:tcPr>
            <w:tcW w:w="2230" w:type="dxa"/>
            <w:gridSpan w:val="2"/>
            <w:vAlign w:val="center"/>
          </w:tcPr>
          <w:p w:rsidR="00BB6F28" w:rsidRDefault="00BB6F28">
            <w:pPr>
              <w:pStyle w:val="afff1"/>
              <w:spacing w:beforeLines="0" w:before="0" w:afterLines="0" w:after="0"/>
              <w:jc w:val="center"/>
              <w:rPr>
                <w:rFonts w:ascii="宋体" w:hAnsi="宋体" w:hint="eastAsia"/>
                <w:szCs w:val="21"/>
              </w:rPr>
            </w:pPr>
            <w:r>
              <w:rPr>
                <w:rFonts w:ascii="宋体" w:hAnsi="宋体" w:hint="eastAsia"/>
                <w:szCs w:val="21"/>
              </w:rPr>
              <w:t>本项目实施后安全生产许可证量值t/a</w:t>
            </w:r>
          </w:p>
        </w:tc>
        <w:tc>
          <w:tcPr>
            <w:tcW w:w="1488" w:type="dxa"/>
            <w:gridSpan w:val="2"/>
            <w:vAlign w:val="center"/>
          </w:tcPr>
          <w:p w:rsidR="00BB6F28" w:rsidRDefault="00BB6F28">
            <w:pPr>
              <w:pStyle w:val="afff1"/>
              <w:spacing w:beforeLines="0" w:before="0" w:afterLines="0" w:after="0"/>
              <w:jc w:val="center"/>
              <w:rPr>
                <w:rFonts w:ascii="宋体" w:hAnsi="宋体" w:hint="eastAsia"/>
                <w:szCs w:val="21"/>
              </w:rPr>
            </w:pPr>
            <w:r>
              <w:rPr>
                <w:rFonts w:ascii="宋体" w:hAnsi="宋体" w:hint="eastAsia"/>
                <w:szCs w:val="21"/>
              </w:rPr>
              <w:t>备注</w:t>
            </w:r>
          </w:p>
        </w:tc>
      </w:tr>
      <w:tr w:rsidR="00BB6F28">
        <w:trPr>
          <w:trHeight w:val="340"/>
          <w:jc w:val="center"/>
        </w:trPr>
        <w:tc>
          <w:tcPr>
            <w:tcW w:w="764" w:type="dxa"/>
            <w:vAlign w:val="center"/>
          </w:tcPr>
          <w:p w:rsidR="00BB6F28" w:rsidRDefault="00BB6F28">
            <w:pPr>
              <w:pStyle w:val="afff7"/>
              <w:spacing w:before="0" w:line="240" w:lineRule="auto"/>
              <w:jc w:val="both"/>
              <w:rPr>
                <w:rFonts w:ascii="宋体" w:hAnsi="宋体" w:hint="eastAsia"/>
                <w:szCs w:val="21"/>
              </w:rPr>
            </w:pPr>
            <w:r>
              <w:rPr>
                <w:rFonts w:ascii="宋体" w:hAnsi="宋体" w:hint="eastAsia"/>
                <w:szCs w:val="21"/>
              </w:rPr>
              <w:t>1</w:t>
            </w:r>
          </w:p>
        </w:tc>
        <w:tc>
          <w:tcPr>
            <w:tcW w:w="1797" w:type="dxa"/>
            <w:gridSpan w:val="2"/>
            <w:vAlign w:val="center"/>
          </w:tcPr>
          <w:p w:rsidR="00BB6F28" w:rsidRDefault="00BB6F28">
            <w:pPr>
              <w:pStyle w:val="afff1"/>
              <w:spacing w:beforeLines="0" w:afterLines="0"/>
              <w:jc w:val="center"/>
              <w:rPr>
                <w:rFonts w:ascii="宋体" w:hAnsi="宋体" w:hint="eastAsia"/>
                <w:szCs w:val="21"/>
              </w:rPr>
            </w:pPr>
            <w:bookmarkStart w:id="46" w:name="OLE_LINK12"/>
            <w:r>
              <w:rPr>
                <w:rFonts w:ascii="宋体" w:hAnsi="宋体" w:hint="eastAsia"/>
                <w:szCs w:val="21"/>
              </w:rPr>
              <w:t>乙酸酐</w:t>
            </w:r>
            <w:bookmarkEnd w:id="46"/>
          </w:p>
        </w:tc>
        <w:tc>
          <w:tcPr>
            <w:tcW w:w="1115" w:type="dxa"/>
            <w:gridSpan w:val="2"/>
            <w:vAlign w:val="center"/>
          </w:tcPr>
          <w:p w:rsidR="00BB6F28" w:rsidRDefault="00BB6F28">
            <w:pPr>
              <w:pStyle w:val="afff1"/>
              <w:spacing w:beforeLines="0" w:afterLines="0"/>
              <w:jc w:val="center"/>
              <w:rPr>
                <w:rFonts w:ascii="宋体" w:hAnsi="宋体" w:hint="eastAsia"/>
                <w:szCs w:val="21"/>
              </w:rPr>
            </w:pPr>
            <w:r>
              <w:rPr>
                <w:rFonts w:ascii="宋体" w:hAnsi="宋体" w:hint="eastAsia"/>
                <w:szCs w:val="21"/>
              </w:rPr>
              <w:t>2634</w:t>
            </w:r>
          </w:p>
        </w:tc>
        <w:tc>
          <w:tcPr>
            <w:tcW w:w="2007" w:type="dxa"/>
            <w:vAlign w:val="center"/>
          </w:tcPr>
          <w:p w:rsidR="00BB6F28" w:rsidRDefault="00BB6F28">
            <w:pPr>
              <w:pStyle w:val="afff1"/>
              <w:spacing w:beforeLines="0" w:afterLines="0"/>
              <w:jc w:val="center"/>
              <w:rPr>
                <w:rFonts w:ascii="宋体" w:hAnsi="宋体" w:hint="eastAsia"/>
                <w:szCs w:val="21"/>
              </w:rPr>
            </w:pPr>
            <w:r>
              <w:rPr>
                <w:rFonts w:ascii="宋体" w:hAnsi="宋体" w:hint="eastAsia"/>
                <w:szCs w:val="21"/>
              </w:rPr>
              <w:t>120000</w:t>
            </w:r>
          </w:p>
        </w:tc>
        <w:tc>
          <w:tcPr>
            <w:tcW w:w="2230" w:type="dxa"/>
            <w:gridSpan w:val="2"/>
            <w:vAlign w:val="center"/>
          </w:tcPr>
          <w:p w:rsidR="00BB6F28" w:rsidRDefault="00BB6F28">
            <w:pPr>
              <w:pStyle w:val="afff1"/>
              <w:spacing w:beforeLines="0" w:afterLines="0"/>
              <w:jc w:val="center"/>
              <w:rPr>
                <w:rFonts w:ascii="宋体" w:hAnsi="宋体" w:hint="eastAsia"/>
                <w:szCs w:val="21"/>
              </w:rPr>
            </w:pPr>
            <w:r>
              <w:rPr>
                <w:rFonts w:ascii="宋体" w:hAnsi="宋体" w:hint="eastAsia"/>
                <w:szCs w:val="21"/>
              </w:rPr>
              <w:t>120000</w:t>
            </w:r>
          </w:p>
        </w:tc>
        <w:tc>
          <w:tcPr>
            <w:tcW w:w="1488" w:type="dxa"/>
            <w:gridSpan w:val="2"/>
            <w:vAlign w:val="center"/>
          </w:tcPr>
          <w:p w:rsidR="00BB6F28" w:rsidRDefault="00BB6F28">
            <w:pPr>
              <w:pStyle w:val="afff1"/>
              <w:spacing w:beforeLines="0" w:afterLines="0"/>
              <w:jc w:val="center"/>
              <w:rPr>
                <w:rFonts w:ascii="宋体" w:hAnsi="宋体" w:hint="eastAsia"/>
                <w:szCs w:val="21"/>
              </w:rPr>
            </w:pPr>
            <w:r>
              <w:rPr>
                <w:rFonts w:ascii="宋体" w:hAnsi="宋体" w:hint="eastAsia"/>
                <w:szCs w:val="21"/>
              </w:rPr>
              <w:t>产品</w:t>
            </w:r>
          </w:p>
        </w:tc>
      </w:tr>
      <w:tr w:rsidR="00BB6F28">
        <w:trPr>
          <w:trHeight w:val="340"/>
          <w:jc w:val="center"/>
        </w:trPr>
        <w:tc>
          <w:tcPr>
            <w:tcW w:w="764" w:type="dxa"/>
            <w:vAlign w:val="center"/>
          </w:tcPr>
          <w:p w:rsidR="00BB6F28" w:rsidRDefault="00BB6F28">
            <w:pPr>
              <w:pStyle w:val="afff7"/>
              <w:spacing w:before="0" w:line="240" w:lineRule="auto"/>
              <w:jc w:val="both"/>
              <w:rPr>
                <w:rFonts w:ascii="宋体" w:hAnsi="宋体" w:hint="eastAsia"/>
                <w:szCs w:val="21"/>
              </w:rPr>
            </w:pPr>
            <w:r>
              <w:rPr>
                <w:rFonts w:ascii="宋体" w:hAnsi="宋体" w:hint="eastAsia"/>
                <w:szCs w:val="21"/>
              </w:rPr>
              <w:t>2</w:t>
            </w:r>
          </w:p>
        </w:tc>
        <w:tc>
          <w:tcPr>
            <w:tcW w:w="1797" w:type="dxa"/>
            <w:gridSpan w:val="2"/>
            <w:vAlign w:val="center"/>
          </w:tcPr>
          <w:p w:rsidR="00BB6F28" w:rsidRDefault="00BB6F28">
            <w:pPr>
              <w:pStyle w:val="afff1"/>
              <w:spacing w:beforeLines="0" w:afterLines="0"/>
              <w:jc w:val="center"/>
              <w:rPr>
                <w:rFonts w:ascii="宋体" w:hAnsi="宋体" w:hint="eastAsia"/>
                <w:szCs w:val="21"/>
              </w:rPr>
            </w:pPr>
            <w:bookmarkStart w:id="47" w:name="OLE_LINK14"/>
            <w:r>
              <w:rPr>
                <w:rFonts w:ascii="宋体" w:hAnsi="宋体" w:hint="eastAsia"/>
                <w:szCs w:val="21"/>
              </w:rPr>
              <w:t>二乙烯酮</w:t>
            </w:r>
            <w:bookmarkEnd w:id="47"/>
          </w:p>
        </w:tc>
        <w:tc>
          <w:tcPr>
            <w:tcW w:w="1115" w:type="dxa"/>
            <w:gridSpan w:val="2"/>
            <w:vAlign w:val="center"/>
          </w:tcPr>
          <w:p w:rsidR="00BB6F28" w:rsidRDefault="00BB6F28">
            <w:pPr>
              <w:pStyle w:val="afff1"/>
              <w:spacing w:beforeLines="0" w:afterLines="0"/>
              <w:jc w:val="center"/>
              <w:rPr>
                <w:rFonts w:ascii="宋体" w:hAnsi="宋体" w:hint="eastAsia"/>
                <w:szCs w:val="21"/>
              </w:rPr>
            </w:pPr>
            <w:r>
              <w:rPr>
                <w:rFonts w:ascii="宋体" w:hAnsi="宋体" w:hint="eastAsia"/>
                <w:szCs w:val="21"/>
              </w:rPr>
              <w:t>2677</w:t>
            </w:r>
          </w:p>
        </w:tc>
        <w:tc>
          <w:tcPr>
            <w:tcW w:w="2007" w:type="dxa"/>
            <w:vAlign w:val="center"/>
          </w:tcPr>
          <w:p w:rsidR="00BB6F28" w:rsidRDefault="00BB6F28">
            <w:pPr>
              <w:pStyle w:val="afff1"/>
              <w:spacing w:beforeLines="0" w:afterLines="0"/>
              <w:jc w:val="center"/>
              <w:rPr>
                <w:rFonts w:ascii="宋体" w:hAnsi="宋体" w:hint="eastAsia"/>
                <w:szCs w:val="21"/>
              </w:rPr>
            </w:pPr>
            <w:r>
              <w:rPr>
                <w:rFonts w:ascii="宋体" w:hAnsi="宋体" w:hint="eastAsia"/>
                <w:szCs w:val="21"/>
              </w:rPr>
              <w:t>50000（自用30000）</w:t>
            </w:r>
          </w:p>
        </w:tc>
        <w:tc>
          <w:tcPr>
            <w:tcW w:w="2230" w:type="dxa"/>
            <w:gridSpan w:val="2"/>
            <w:vAlign w:val="center"/>
          </w:tcPr>
          <w:p w:rsidR="00BB6F28" w:rsidRDefault="00BB6F28">
            <w:pPr>
              <w:pStyle w:val="afff1"/>
              <w:spacing w:beforeLines="0" w:afterLines="0"/>
              <w:jc w:val="center"/>
              <w:rPr>
                <w:rFonts w:ascii="宋体" w:hAnsi="宋体" w:hint="eastAsia"/>
                <w:szCs w:val="21"/>
              </w:rPr>
            </w:pPr>
            <w:r>
              <w:rPr>
                <w:rFonts w:ascii="宋体" w:hAnsi="宋体" w:hint="eastAsia"/>
                <w:szCs w:val="21"/>
              </w:rPr>
              <w:t>50000（自用30000）</w:t>
            </w:r>
          </w:p>
        </w:tc>
        <w:tc>
          <w:tcPr>
            <w:tcW w:w="1488" w:type="dxa"/>
            <w:gridSpan w:val="2"/>
            <w:vAlign w:val="center"/>
          </w:tcPr>
          <w:p w:rsidR="00BB6F28" w:rsidRDefault="00BB6F28">
            <w:pPr>
              <w:pStyle w:val="afff1"/>
              <w:spacing w:beforeLines="0" w:afterLines="0"/>
              <w:jc w:val="center"/>
              <w:rPr>
                <w:rFonts w:ascii="宋体" w:hAnsi="宋体" w:hint="eastAsia"/>
                <w:szCs w:val="21"/>
              </w:rPr>
            </w:pPr>
            <w:r>
              <w:rPr>
                <w:rFonts w:ascii="宋体" w:hAnsi="宋体" w:hint="eastAsia"/>
                <w:szCs w:val="21"/>
              </w:rPr>
              <w:t>产品</w:t>
            </w:r>
          </w:p>
        </w:tc>
      </w:tr>
      <w:tr w:rsidR="00BB6F28">
        <w:trPr>
          <w:trHeight w:val="340"/>
          <w:jc w:val="center"/>
        </w:trPr>
        <w:tc>
          <w:tcPr>
            <w:tcW w:w="764" w:type="dxa"/>
            <w:vAlign w:val="center"/>
          </w:tcPr>
          <w:p w:rsidR="00BB6F28" w:rsidRDefault="00BB6F28">
            <w:pPr>
              <w:pStyle w:val="afff7"/>
              <w:spacing w:before="0" w:line="240" w:lineRule="auto"/>
              <w:jc w:val="both"/>
              <w:rPr>
                <w:rFonts w:ascii="宋体" w:hAnsi="宋体" w:hint="eastAsia"/>
                <w:szCs w:val="21"/>
              </w:rPr>
            </w:pPr>
            <w:r>
              <w:rPr>
                <w:rFonts w:ascii="宋体" w:hAnsi="宋体" w:hint="eastAsia"/>
                <w:szCs w:val="21"/>
              </w:rPr>
              <w:t>3</w:t>
            </w:r>
          </w:p>
        </w:tc>
        <w:tc>
          <w:tcPr>
            <w:tcW w:w="1797" w:type="dxa"/>
            <w:gridSpan w:val="2"/>
            <w:vAlign w:val="center"/>
          </w:tcPr>
          <w:p w:rsidR="00BB6F28" w:rsidRDefault="00BB6F28">
            <w:pPr>
              <w:pStyle w:val="afff1"/>
              <w:spacing w:beforeLines="0" w:afterLines="0"/>
              <w:jc w:val="center"/>
              <w:rPr>
                <w:rFonts w:ascii="宋体" w:hAnsi="宋体" w:hint="eastAsia"/>
                <w:szCs w:val="21"/>
              </w:rPr>
            </w:pPr>
            <w:r>
              <w:rPr>
                <w:rFonts w:ascii="宋体" w:hAnsi="宋体" w:hint="eastAsia"/>
                <w:szCs w:val="21"/>
              </w:rPr>
              <w:t>丙酮（89.9</w:t>
            </w:r>
            <w:r>
              <w:rPr>
                <w:rFonts w:ascii="宋体" w:hAnsi="宋体"/>
                <w:szCs w:val="21"/>
              </w:rPr>
              <w:t>%</w:t>
            </w:r>
            <w:r>
              <w:rPr>
                <w:rFonts w:ascii="宋体" w:hAnsi="宋体" w:hint="eastAsia"/>
                <w:szCs w:val="21"/>
              </w:rPr>
              <w:t>）</w:t>
            </w:r>
          </w:p>
        </w:tc>
        <w:tc>
          <w:tcPr>
            <w:tcW w:w="1115" w:type="dxa"/>
            <w:gridSpan w:val="2"/>
            <w:vAlign w:val="center"/>
          </w:tcPr>
          <w:p w:rsidR="00BB6F28" w:rsidRDefault="00BB6F28">
            <w:pPr>
              <w:pStyle w:val="afff1"/>
              <w:spacing w:beforeLines="0" w:afterLines="0"/>
              <w:jc w:val="center"/>
              <w:rPr>
                <w:rFonts w:ascii="宋体" w:hAnsi="宋体" w:hint="eastAsia"/>
                <w:szCs w:val="21"/>
              </w:rPr>
            </w:pPr>
            <w:r>
              <w:rPr>
                <w:rFonts w:ascii="宋体" w:hAnsi="宋体" w:hint="eastAsia"/>
                <w:szCs w:val="21"/>
              </w:rPr>
              <w:t>137</w:t>
            </w:r>
          </w:p>
        </w:tc>
        <w:tc>
          <w:tcPr>
            <w:tcW w:w="2007" w:type="dxa"/>
            <w:vAlign w:val="center"/>
          </w:tcPr>
          <w:p w:rsidR="00BB6F28" w:rsidRDefault="00BB6F28">
            <w:pPr>
              <w:pStyle w:val="afff1"/>
              <w:spacing w:beforeLines="0" w:afterLines="0"/>
              <w:jc w:val="center"/>
              <w:rPr>
                <w:rFonts w:ascii="宋体" w:hAnsi="宋体" w:hint="eastAsia"/>
                <w:szCs w:val="21"/>
              </w:rPr>
            </w:pPr>
            <w:r>
              <w:rPr>
                <w:rFonts w:ascii="宋体" w:hAnsi="宋体" w:hint="eastAsia"/>
                <w:szCs w:val="21"/>
              </w:rPr>
              <w:t>726</w:t>
            </w:r>
          </w:p>
        </w:tc>
        <w:tc>
          <w:tcPr>
            <w:tcW w:w="2230" w:type="dxa"/>
            <w:gridSpan w:val="2"/>
            <w:vAlign w:val="center"/>
          </w:tcPr>
          <w:p w:rsidR="00BB6F28" w:rsidRDefault="00BB6F28">
            <w:pPr>
              <w:pStyle w:val="afff1"/>
              <w:spacing w:beforeLines="0" w:afterLines="0"/>
              <w:jc w:val="center"/>
              <w:rPr>
                <w:rFonts w:ascii="宋体" w:hAnsi="宋体" w:hint="eastAsia"/>
                <w:szCs w:val="21"/>
              </w:rPr>
            </w:pPr>
            <w:r>
              <w:rPr>
                <w:rFonts w:ascii="宋体" w:hAnsi="宋体" w:hint="eastAsia"/>
                <w:szCs w:val="21"/>
              </w:rPr>
              <w:t>726</w:t>
            </w:r>
          </w:p>
        </w:tc>
        <w:tc>
          <w:tcPr>
            <w:tcW w:w="1488" w:type="dxa"/>
            <w:gridSpan w:val="2"/>
            <w:vAlign w:val="center"/>
          </w:tcPr>
          <w:p w:rsidR="00BB6F28" w:rsidRDefault="00BB6F28">
            <w:pPr>
              <w:pStyle w:val="afff1"/>
              <w:spacing w:beforeLines="0" w:afterLines="0"/>
              <w:jc w:val="center"/>
              <w:rPr>
                <w:rFonts w:ascii="宋体" w:hAnsi="宋体" w:hint="eastAsia"/>
                <w:szCs w:val="21"/>
              </w:rPr>
            </w:pPr>
            <w:r>
              <w:rPr>
                <w:rFonts w:ascii="宋体" w:hAnsi="宋体" w:hint="eastAsia"/>
                <w:szCs w:val="21"/>
              </w:rPr>
              <w:t>副产品</w:t>
            </w:r>
          </w:p>
        </w:tc>
      </w:tr>
      <w:tr w:rsidR="00BB6F28">
        <w:trPr>
          <w:trHeight w:val="340"/>
          <w:jc w:val="center"/>
        </w:trPr>
        <w:tc>
          <w:tcPr>
            <w:tcW w:w="764" w:type="dxa"/>
            <w:vAlign w:val="center"/>
          </w:tcPr>
          <w:p w:rsidR="00BB6F28" w:rsidRDefault="00BB6F28">
            <w:pPr>
              <w:pStyle w:val="afff7"/>
              <w:spacing w:before="0" w:line="240" w:lineRule="auto"/>
              <w:jc w:val="both"/>
              <w:rPr>
                <w:rFonts w:ascii="宋体" w:hAnsi="宋体" w:hint="eastAsia"/>
                <w:szCs w:val="21"/>
              </w:rPr>
            </w:pPr>
            <w:r>
              <w:rPr>
                <w:rFonts w:ascii="宋体" w:hAnsi="宋体" w:hint="eastAsia"/>
                <w:szCs w:val="21"/>
              </w:rPr>
              <w:t>4</w:t>
            </w:r>
          </w:p>
        </w:tc>
        <w:tc>
          <w:tcPr>
            <w:tcW w:w="1797" w:type="dxa"/>
            <w:gridSpan w:val="2"/>
            <w:vAlign w:val="center"/>
          </w:tcPr>
          <w:p w:rsidR="00BB6F28" w:rsidRDefault="00BB6F28">
            <w:pPr>
              <w:pStyle w:val="afff1"/>
              <w:spacing w:beforeLines="0" w:afterLines="0"/>
              <w:jc w:val="center"/>
              <w:rPr>
                <w:rFonts w:ascii="宋体" w:hAnsi="宋体" w:hint="eastAsia"/>
                <w:szCs w:val="21"/>
              </w:rPr>
            </w:pPr>
            <w:r>
              <w:rPr>
                <w:rFonts w:ascii="宋体" w:hAnsi="宋体" w:hint="eastAsia"/>
                <w:szCs w:val="21"/>
              </w:rPr>
              <w:t>醋酸（94</w:t>
            </w:r>
            <w:r>
              <w:rPr>
                <w:rFonts w:ascii="宋体" w:hAnsi="宋体"/>
                <w:szCs w:val="21"/>
              </w:rPr>
              <w:t>%</w:t>
            </w:r>
            <w:r>
              <w:rPr>
                <w:rFonts w:ascii="宋体" w:hAnsi="宋体" w:hint="eastAsia"/>
                <w:szCs w:val="21"/>
              </w:rPr>
              <w:t>）</w:t>
            </w:r>
          </w:p>
        </w:tc>
        <w:tc>
          <w:tcPr>
            <w:tcW w:w="1115" w:type="dxa"/>
            <w:gridSpan w:val="2"/>
            <w:vAlign w:val="center"/>
          </w:tcPr>
          <w:p w:rsidR="00BB6F28" w:rsidRDefault="00BB6F28">
            <w:pPr>
              <w:pStyle w:val="afff1"/>
              <w:spacing w:beforeLines="0" w:afterLines="0"/>
              <w:jc w:val="center"/>
              <w:rPr>
                <w:rFonts w:ascii="宋体" w:hAnsi="宋体" w:hint="eastAsia"/>
                <w:szCs w:val="21"/>
              </w:rPr>
            </w:pPr>
            <w:r>
              <w:rPr>
                <w:rFonts w:ascii="宋体" w:hAnsi="宋体" w:hint="eastAsia"/>
                <w:szCs w:val="21"/>
              </w:rPr>
              <w:t>2630</w:t>
            </w:r>
          </w:p>
        </w:tc>
        <w:tc>
          <w:tcPr>
            <w:tcW w:w="2007" w:type="dxa"/>
            <w:vAlign w:val="center"/>
          </w:tcPr>
          <w:p w:rsidR="00BB6F28" w:rsidRDefault="00BB6F28">
            <w:pPr>
              <w:pStyle w:val="afff1"/>
              <w:spacing w:beforeLines="0" w:afterLines="0"/>
              <w:jc w:val="center"/>
              <w:rPr>
                <w:rFonts w:ascii="宋体" w:hAnsi="宋体" w:hint="eastAsia"/>
                <w:szCs w:val="21"/>
              </w:rPr>
            </w:pPr>
            <w:r>
              <w:rPr>
                <w:rFonts w:ascii="宋体" w:hAnsi="宋体" w:hint="eastAsia"/>
                <w:szCs w:val="21"/>
              </w:rPr>
              <w:t>48466</w:t>
            </w:r>
          </w:p>
        </w:tc>
        <w:tc>
          <w:tcPr>
            <w:tcW w:w="2230" w:type="dxa"/>
            <w:gridSpan w:val="2"/>
            <w:vAlign w:val="center"/>
          </w:tcPr>
          <w:p w:rsidR="00BB6F28" w:rsidRDefault="00BB6F28">
            <w:pPr>
              <w:pStyle w:val="afff1"/>
              <w:spacing w:beforeLines="0" w:afterLines="0"/>
              <w:jc w:val="center"/>
              <w:rPr>
                <w:rFonts w:ascii="宋体" w:hAnsi="宋体" w:hint="eastAsia"/>
                <w:szCs w:val="21"/>
              </w:rPr>
            </w:pPr>
            <w:r>
              <w:rPr>
                <w:rFonts w:ascii="宋体" w:hAnsi="宋体" w:hint="eastAsia"/>
                <w:szCs w:val="21"/>
              </w:rPr>
              <w:t>48466</w:t>
            </w:r>
          </w:p>
        </w:tc>
        <w:tc>
          <w:tcPr>
            <w:tcW w:w="1488" w:type="dxa"/>
            <w:gridSpan w:val="2"/>
            <w:vAlign w:val="center"/>
          </w:tcPr>
          <w:p w:rsidR="00BB6F28" w:rsidRDefault="00BB6F28">
            <w:pPr>
              <w:pStyle w:val="afff1"/>
              <w:spacing w:beforeLines="0" w:afterLines="0"/>
              <w:jc w:val="center"/>
              <w:rPr>
                <w:rFonts w:ascii="宋体" w:hAnsi="宋体" w:hint="eastAsia"/>
                <w:szCs w:val="21"/>
              </w:rPr>
            </w:pPr>
            <w:r>
              <w:rPr>
                <w:rFonts w:ascii="宋体" w:hAnsi="宋体" w:hint="eastAsia"/>
                <w:szCs w:val="21"/>
              </w:rPr>
              <w:t>中间产品</w:t>
            </w:r>
          </w:p>
        </w:tc>
      </w:tr>
      <w:tr w:rsidR="00BB6F28">
        <w:trPr>
          <w:trHeight w:val="340"/>
          <w:jc w:val="center"/>
        </w:trPr>
        <w:tc>
          <w:tcPr>
            <w:tcW w:w="764" w:type="dxa"/>
            <w:vAlign w:val="center"/>
          </w:tcPr>
          <w:p w:rsidR="00BB6F28" w:rsidRDefault="00BB6F28">
            <w:pPr>
              <w:pStyle w:val="afff7"/>
              <w:spacing w:before="0" w:line="240" w:lineRule="auto"/>
              <w:jc w:val="both"/>
              <w:rPr>
                <w:rFonts w:ascii="宋体" w:hAnsi="宋体" w:hint="eastAsia"/>
                <w:szCs w:val="21"/>
              </w:rPr>
            </w:pPr>
            <w:r>
              <w:rPr>
                <w:rFonts w:ascii="宋体" w:hAnsi="宋体" w:hint="eastAsia"/>
                <w:szCs w:val="21"/>
              </w:rPr>
              <w:t>5</w:t>
            </w:r>
          </w:p>
        </w:tc>
        <w:tc>
          <w:tcPr>
            <w:tcW w:w="1797" w:type="dxa"/>
            <w:gridSpan w:val="2"/>
            <w:vAlign w:val="center"/>
          </w:tcPr>
          <w:p w:rsidR="00BB6F28" w:rsidRDefault="00BB6F28">
            <w:pPr>
              <w:pStyle w:val="afff1"/>
              <w:spacing w:beforeLines="0" w:afterLines="0"/>
              <w:jc w:val="center"/>
              <w:rPr>
                <w:rFonts w:ascii="宋体" w:hAnsi="宋体" w:hint="eastAsia"/>
                <w:szCs w:val="21"/>
              </w:rPr>
            </w:pPr>
            <w:r>
              <w:rPr>
                <w:rFonts w:ascii="宋体" w:hAnsi="宋体" w:hint="eastAsia"/>
                <w:szCs w:val="21"/>
              </w:rPr>
              <w:t>乙醇（70%）</w:t>
            </w:r>
          </w:p>
        </w:tc>
        <w:tc>
          <w:tcPr>
            <w:tcW w:w="1115" w:type="dxa"/>
            <w:gridSpan w:val="2"/>
            <w:vAlign w:val="center"/>
          </w:tcPr>
          <w:p w:rsidR="00BB6F28" w:rsidRDefault="00BB6F28">
            <w:pPr>
              <w:pStyle w:val="afff1"/>
              <w:spacing w:beforeLines="0" w:afterLines="0"/>
              <w:jc w:val="center"/>
              <w:rPr>
                <w:rFonts w:ascii="宋体" w:hAnsi="宋体" w:hint="eastAsia"/>
                <w:szCs w:val="21"/>
              </w:rPr>
            </w:pPr>
            <w:r>
              <w:rPr>
                <w:rFonts w:ascii="宋体" w:hAnsi="宋体" w:hint="eastAsia"/>
                <w:szCs w:val="21"/>
              </w:rPr>
              <w:t>2828</w:t>
            </w:r>
          </w:p>
        </w:tc>
        <w:tc>
          <w:tcPr>
            <w:tcW w:w="2007" w:type="dxa"/>
            <w:vAlign w:val="center"/>
          </w:tcPr>
          <w:p w:rsidR="00BB6F28" w:rsidRDefault="00BB6F28">
            <w:pPr>
              <w:pStyle w:val="afff1"/>
              <w:spacing w:beforeLines="0" w:afterLines="0"/>
              <w:jc w:val="center"/>
              <w:rPr>
                <w:rFonts w:ascii="宋体" w:hAnsi="宋体" w:hint="eastAsia"/>
                <w:szCs w:val="21"/>
              </w:rPr>
            </w:pPr>
            <w:r>
              <w:rPr>
                <w:rFonts w:ascii="宋体" w:hAnsi="宋体"/>
                <w:szCs w:val="21"/>
              </w:rPr>
              <w:t>24042</w:t>
            </w:r>
          </w:p>
        </w:tc>
        <w:tc>
          <w:tcPr>
            <w:tcW w:w="2230" w:type="dxa"/>
            <w:gridSpan w:val="2"/>
            <w:vAlign w:val="center"/>
          </w:tcPr>
          <w:p w:rsidR="00BB6F28" w:rsidRDefault="00BB6F28">
            <w:pPr>
              <w:pStyle w:val="afff1"/>
              <w:spacing w:beforeLines="0" w:afterLines="0"/>
              <w:jc w:val="center"/>
              <w:rPr>
                <w:rFonts w:ascii="宋体" w:hAnsi="宋体" w:hint="eastAsia"/>
                <w:szCs w:val="21"/>
              </w:rPr>
            </w:pPr>
            <w:r>
              <w:rPr>
                <w:rFonts w:ascii="宋体" w:hAnsi="宋体"/>
                <w:szCs w:val="21"/>
              </w:rPr>
              <w:t>24042</w:t>
            </w:r>
          </w:p>
        </w:tc>
        <w:tc>
          <w:tcPr>
            <w:tcW w:w="1488" w:type="dxa"/>
            <w:gridSpan w:val="2"/>
            <w:vAlign w:val="center"/>
          </w:tcPr>
          <w:p w:rsidR="00BB6F28" w:rsidRDefault="00BB6F28">
            <w:pPr>
              <w:pStyle w:val="afff1"/>
              <w:spacing w:beforeLines="0" w:afterLines="0"/>
              <w:jc w:val="center"/>
              <w:rPr>
                <w:rFonts w:ascii="宋体" w:hAnsi="宋体" w:hint="eastAsia"/>
                <w:szCs w:val="21"/>
              </w:rPr>
            </w:pPr>
            <w:r>
              <w:rPr>
                <w:rFonts w:ascii="宋体" w:hAnsi="宋体" w:hint="eastAsia"/>
                <w:szCs w:val="21"/>
              </w:rPr>
              <w:t>中间产品</w:t>
            </w:r>
          </w:p>
        </w:tc>
      </w:tr>
      <w:tr w:rsidR="00BB6F28">
        <w:trPr>
          <w:trHeight w:val="340"/>
          <w:jc w:val="center"/>
        </w:trPr>
        <w:tc>
          <w:tcPr>
            <w:tcW w:w="764" w:type="dxa"/>
            <w:vAlign w:val="center"/>
          </w:tcPr>
          <w:p w:rsidR="00BB6F28" w:rsidRDefault="00BB6F28">
            <w:pPr>
              <w:pStyle w:val="afff7"/>
              <w:spacing w:before="0" w:line="240" w:lineRule="auto"/>
              <w:jc w:val="both"/>
              <w:rPr>
                <w:rFonts w:ascii="宋体" w:hAnsi="宋体" w:hint="eastAsia"/>
                <w:szCs w:val="21"/>
              </w:rPr>
            </w:pPr>
            <w:r>
              <w:rPr>
                <w:rFonts w:ascii="宋体" w:hAnsi="宋体" w:hint="eastAsia"/>
                <w:szCs w:val="21"/>
              </w:rPr>
              <w:t>6</w:t>
            </w:r>
          </w:p>
        </w:tc>
        <w:tc>
          <w:tcPr>
            <w:tcW w:w="1797" w:type="dxa"/>
            <w:gridSpan w:val="2"/>
            <w:vAlign w:val="center"/>
          </w:tcPr>
          <w:p w:rsidR="00BB6F28" w:rsidRDefault="00BB6F28">
            <w:pPr>
              <w:pStyle w:val="afff1"/>
              <w:spacing w:beforeLines="0" w:afterLines="0"/>
              <w:jc w:val="center"/>
              <w:rPr>
                <w:rFonts w:ascii="宋体" w:hAnsi="宋体" w:hint="eastAsia"/>
                <w:szCs w:val="21"/>
              </w:rPr>
            </w:pPr>
            <w:r>
              <w:rPr>
                <w:rFonts w:ascii="宋体" w:hAnsi="宋体"/>
                <w:szCs w:val="21"/>
              </w:rPr>
              <w:t>丁烯醛</w:t>
            </w:r>
            <w:r>
              <w:rPr>
                <w:rFonts w:ascii="宋体" w:hAnsi="宋体" w:hint="eastAsia"/>
                <w:szCs w:val="21"/>
              </w:rPr>
              <w:t>溶剂</w:t>
            </w:r>
          </w:p>
        </w:tc>
        <w:tc>
          <w:tcPr>
            <w:tcW w:w="1115" w:type="dxa"/>
            <w:gridSpan w:val="2"/>
            <w:vAlign w:val="center"/>
          </w:tcPr>
          <w:p w:rsidR="00BB6F28" w:rsidRDefault="00BB6F28">
            <w:pPr>
              <w:pStyle w:val="afff1"/>
              <w:spacing w:beforeLines="0" w:afterLines="0"/>
              <w:jc w:val="center"/>
              <w:rPr>
                <w:rFonts w:ascii="宋体" w:hAnsi="宋体" w:hint="eastAsia"/>
                <w:szCs w:val="21"/>
              </w:rPr>
            </w:pPr>
            <w:r>
              <w:rPr>
                <w:rFonts w:ascii="宋体" w:hAnsi="宋体" w:hint="eastAsia"/>
                <w:szCs w:val="21"/>
              </w:rPr>
              <w:t>245</w:t>
            </w:r>
          </w:p>
        </w:tc>
        <w:tc>
          <w:tcPr>
            <w:tcW w:w="2007" w:type="dxa"/>
            <w:vAlign w:val="center"/>
          </w:tcPr>
          <w:p w:rsidR="00BB6F28" w:rsidRDefault="00BB6F28">
            <w:pPr>
              <w:pStyle w:val="afff1"/>
              <w:spacing w:beforeLines="0" w:afterLines="0"/>
              <w:jc w:val="center"/>
              <w:rPr>
                <w:rFonts w:ascii="宋体" w:hAnsi="宋体" w:hint="eastAsia"/>
                <w:szCs w:val="21"/>
              </w:rPr>
            </w:pPr>
            <w:r>
              <w:rPr>
                <w:rFonts w:ascii="宋体" w:hAnsi="宋体" w:hint="eastAsia"/>
                <w:szCs w:val="21"/>
              </w:rPr>
              <w:t>46624</w:t>
            </w:r>
          </w:p>
        </w:tc>
        <w:tc>
          <w:tcPr>
            <w:tcW w:w="2230" w:type="dxa"/>
            <w:gridSpan w:val="2"/>
            <w:vAlign w:val="center"/>
          </w:tcPr>
          <w:p w:rsidR="00BB6F28" w:rsidRDefault="00BB6F28">
            <w:pPr>
              <w:pStyle w:val="afff1"/>
              <w:spacing w:beforeLines="0" w:afterLines="0"/>
              <w:jc w:val="center"/>
              <w:rPr>
                <w:rFonts w:ascii="宋体" w:hAnsi="宋体" w:hint="eastAsia"/>
                <w:szCs w:val="21"/>
              </w:rPr>
            </w:pPr>
            <w:r>
              <w:rPr>
                <w:rFonts w:ascii="宋体" w:hAnsi="宋体" w:hint="eastAsia"/>
                <w:szCs w:val="21"/>
              </w:rPr>
              <w:t>46624</w:t>
            </w:r>
          </w:p>
        </w:tc>
        <w:tc>
          <w:tcPr>
            <w:tcW w:w="1488" w:type="dxa"/>
            <w:gridSpan w:val="2"/>
            <w:vAlign w:val="center"/>
          </w:tcPr>
          <w:p w:rsidR="00BB6F28" w:rsidRDefault="00BB6F28">
            <w:pPr>
              <w:pStyle w:val="afff1"/>
              <w:spacing w:beforeLines="0" w:afterLines="0"/>
              <w:jc w:val="center"/>
              <w:rPr>
                <w:rFonts w:ascii="宋体" w:hAnsi="宋体" w:hint="eastAsia"/>
                <w:szCs w:val="21"/>
              </w:rPr>
            </w:pPr>
            <w:r>
              <w:rPr>
                <w:rFonts w:ascii="宋体" w:hAnsi="宋体" w:hint="eastAsia"/>
                <w:szCs w:val="21"/>
              </w:rPr>
              <w:t>中间产品</w:t>
            </w:r>
          </w:p>
          <w:p w:rsidR="00BB6F28" w:rsidRDefault="00BB6F28">
            <w:pPr>
              <w:pStyle w:val="afff1"/>
              <w:spacing w:beforeLines="0" w:afterLines="0"/>
              <w:jc w:val="center"/>
              <w:rPr>
                <w:rFonts w:ascii="宋体" w:hAnsi="宋体" w:hint="eastAsia"/>
                <w:szCs w:val="21"/>
              </w:rPr>
            </w:pPr>
            <w:r>
              <w:rPr>
                <w:rFonts w:ascii="宋体" w:hAnsi="宋体" w:hint="eastAsia"/>
                <w:szCs w:val="21"/>
              </w:rPr>
              <w:t>、溶剂回收</w:t>
            </w:r>
          </w:p>
        </w:tc>
      </w:tr>
      <w:tr w:rsidR="00BB6F28">
        <w:trPr>
          <w:trHeight w:val="340"/>
          <w:jc w:val="center"/>
        </w:trPr>
        <w:tc>
          <w:tcPr>
            <w:tcW w:w="764" w:type="dxa"/>
            <w:vAlign w:val="center"/>
          </w:tcPr>
          <w:p w:rsidR="00BB6F28" w:rsidRDefault="00BB6F28">
            <w:pPr>
              <w:pStyle w:val="afff7"/>
              <w:spacing w:before="0" w:line="240" w:lineRule="auto"/>
              <w:jc w:val="both"/>
              <w:rPr>
                <w:rFonts w:ascii="宋体" w:hAnsi="宋体" w:hint="eastAsia"/>
                <w:szCs w:val="21"/>
              </w:rPr>
            </w:pPr>
            <w:r>
              <w:rPr>
                <w:rFonts w:ascii="宋体" w:hAnsi="宋体" w:hint="eastAsia"/>
                <w:szCs w:val="21"/>
              </w:rPr>
              <w:t>7</w:t>
            </w:r>
          </w:p>
        </w:tc>
        <w:tc>
          <w:tcPr>
            <w:tcW w:w="1797" w:type="dxa"/>
            <w:gridSpan w:val="2"/>
            <w:vAlign w:val="center"/>
          </w:tcPr>
          <w:p w:rsidR="00BB6F28" w:rsidRDefault="00BB6F28">
            <w:pPr>
              <w:pStyle w:val="afff1"/>
              <w:spacing w:beforeLines="0" w:afterLines="0"/>
              <w:jc w:val="center"/>
              <w:rPr>
                <w:rFonts w:ascii="宋体" w:hAnsi="宋体" w:hint="eastAsia"/>
                <w:szCs w:val="21"/>
              </w:rPr>
            </w:pPr>
            <w:bookmarkStart w:id="48" w:name="OLE_LINK3"/>
            <w:r>
              <w:rPr>
                <w:rFonts w:ascii="宋体" w:hAnsi="宋体" w:cs="Arial" w:hint="eastAsia"/>
                <w:szCs w:val="21"/>
              </w:rPr>
              <w:t>泵后液</w:t>
            </w:r>
            <w:bookmarkStart w:id="49" w:name="OLE_LINK23"/>
            <w:bookmarkStart w:id="50" w:name="OLE_LINK22"/>
            <w:bookmarkEnd w:id="48"/>
            <w:r>
              <w:rPr>
                <w:rFonts w:ascii="宋体" w:hAnsi="宋体" w:cs="Arial" w:hint="eastAsia"/>
                <w:szCs w:val="21"/>
              </w:rPr>
              <w:t>（二乙烯酮77%、醋酐20%）</w:t>
            </w:r>
            <w:bookmarkEnd w:id="49"/>
            <w:bookmarkEnd w:id="50"/>
          </w:p>
        </w:tc>
        <w:tc>
          <w:tcPr>
            <w:tcW w:w="1115" w:type="dxa"/>
            <w:gridSpan w:val="2"/>
            <w:vAlign w:val="center"/>
          </w:tcPr>
          <w:p w:rsidR="00BB6F28" w:rsidRDefault="00BB6F28">
            <w:pPr>
              <w:pStyle w:val="afff1"/>
              <w:spacing w:beforeLines="0" w:afterLines="0"/>
              <w:jc w:val="center"/>
              <w:rPr>
                <w:rFonts w:ascii="宋体" w:hAnsi="宋体" w:hint="eastAsia"/>
                <w:szCs w:val="21"/>
              </w:rPr>
            </w:pPr>
            <w:r>
              <w:rPr>
                <w:rFonts w:ascii="宋体" w:hAnsi="宋体" w:hint="eastAsia"/>
                <w:bCs/>
                <w:szCs w:val="21"/>
              </w:rPr>
              <w:t>2677</w:t>
            </w:r>
          </w:p>
        </w:tc>
        <w:tc>
          <w:tcPr>
            <w:tcW w:w="2007" w:type="dxa"/>
            <w:vAlign w:val="center"/>
          </w:tcPr>
          <w:p w:rsidR="00BB6F28" w:rsidRDefault="00BB6F28">
            <w:pPr>
              <w:pStyle w:val="afff1"/>
              <w:spacing w:beforeLines="0" w:afterLines="0"/>
              <w:jc w:val="center"/>
              <w:rPr>
                <w:rFonts w:ascii="宋体" w:hAnsi="宋体" w:hint="eastAsia"/>
                <w:szCs w:val="21"/>
              </w:rPr>
            </w:pPr>
            <w:r>
              <w:rPr>
                <w:rFonts w:ascii="宋体" w:hAnsi="宋体" w:hint="eastAsia"/>
                <w:szCs w:val="21"/>
              </w:rPr>
              <w:t>2673</w:t>
            </w:r>
          </w:p>
        </w:tc>
        <w:tc>
          <w:tcPr>
            <w:tcW w:w="2230" w:type="dxa"/>
            <w:gridSpan w:val="2"/>
            <w:vAlign w:val="center"/>
          </w:tcPr>
          <w:p w:rsidR="00BB6F28" w:rsidRDefault="00BB6F28">
            <w:pPr>
              <w:pStyle w:val="afff1"/>
              <w:spacing w:beforeLines="0" w:afterLines="0"/>
              <w:jc w:val="center"/>
              <w:rPr>
                <w:rFonts w:ascii="宋体" w:hAnsi="宋体" w:hint="eastAsia"/>
                <w:szCs w:val="21"/>
              </w:rPr>
            </w:pPr>
            <w:r>
              <w:rPr>
                <w:rFonts w:ascii="宋体" w:hAnsi="宋体" w:hint="eastAsia"/>
                <w:szCs w:val="21"/>
              </w:rPr>
              <w:t>2673</w:t>
            </w:r>
          </w:p>
        </w:tc>
        <w:tc>
          <w:tcPr>
            <w:tcW w:w="1488" w:type="dxa"/>
            <w:gridSpan w:val="2"/>
            <w:vAlign w:val="center"/>
          </w:tcPr>
          <w:p w:rsidR="00BB6F28" w:rsidRDefault="00BB6F28">
            <w:pPr>
              <w:pStyle w:val="afff1"/>
              <w:spacing w:beforeLines="0" w:afterLines="0"/>
              <w:jc w:val="center"/>
              <w:rPr>
                <w:rFonts w:ascii="宋体" w:hAnsi="宋体" w:hint="eastAsia"/>
                <w:szCs w:val="21"/>
              </w:rPr>
            </w:pPr>
            <w:r>
              <w:rPr>
                <w:rFonts w:ascii="宋体" w:hAnsi="宋体" w:hint="eastAsia"/>
                <w:szCs w:val="21"/>
              </w:rPr>
              <w:t>中间产品</w:t>
            </w:r>
          </w:p>
        </w:tc>
      </w:tr>
      <w:tr w:rsidR="00BB6F28">
        <w:trPr>
          <w:trHeight w:val="340"/>
          <w:jc w:val="center"/>
        </w:trPr>
        <w:tc>
          <w:tcPr>
            <w:tcW w:w="764" w:type="dxa"/>
            <w:vAlign w:val="center"/>
          </w:tcPr>
          <w:p w:rsidR="00BB6F28" w:rsidRDefault="00BB6F28">
            <w:pPr>
              <w:pStyle w:val="afff7"/>
              <w:spacing w:before="0" w:line="240" w:lineRule="auto"/>
              <w:jc w:val="both"/>
              <w:rPr>
                <w:rFonts w:ascii="宋体" w:hAnsi="宋体" w:hint="eastAsia"/>
                <w:szCs w:val="21"/>
              </w:rPr>
            </w:pPr>
            <w:r>
              <w:rPr>
                <w:rFonts w:ascii="宋体" w:hAnsi="宋体" w:hint="eastAsia"/>
                <w:szCs w:val="21"/>
              </w:rPr>
              <w:t>8</w:t>
            </w:r>
          </w:p>
        </w:tc>
        <w:tc>
          <w:tcPr>
            <w:tcW w:w="1797" w:type="dxa"/>
            <w:gridSpan w:val="2"/>
            <w:vAlign w:val="center"/>
          </w:tcPr>
          <w:p w:rsidR="00BB6F28" w:rsidRDefault="00BB6F28">
            <w:pPr>
              <w:pStyle w:val="afff1"/>
              <w:spacing w:beforeLines="0" w:afterLines="0"/>
              <w:jc w:val="center"/>
              <w:rPr>
                <w:rFonts w:ascii="宋体" w:hAnsi="宋体" w:cs="Arial" w:hint="eastAsia"/>
                <w:szCs w:val="21"/>
              </w:rPr>
            </w:pPr>
            <w:r>
              <w:rPr>
                <w:rFonts w:ascii="宋体" w:hAnsi="宋体" w:cs="Arial" w:hint="eastAsia"/>
                <w:szCs w:val="21"/>
              </w:rPr>
              <w:t>氮气</w:t>
            </w:r>
          </w:p>
        </w:tc>
        <w:tc>
          <w:tcPr>
            <w:tcW w:w="1115" w:type="dxa"/>
            <w:gridSpan w:val="2"/>
            <w:vAlign w:val="center"/>
          </w:tcPr>
          <w:p w:rsidR="00BB6F28" w:rsidRDefault="00BB6F28">
            <w:pPr>
              <w:pStyle w:val="afff1"/>
              <w:spacing w:beforeLines="0" w:afterLines="0"/>
              <w:jc w:val="center"/>
              <w:rPr>
                <w:rFonts w:ascii="宋体" w:hAnsi="宋体" w:hint="eastAsia"/>
                <w:bCs/>
                <w:szCs w:val="21"/>
              </w:rPr>
            </w:pPr>
            <w:r>
              <w:rPr>
                <w:rFonts w:ascii="宋体" w:hAnsi="宋体" w:hint="eastAsia"/>
                <w:bCs/>
                <w:szCs w:val="21"/>
              </w:rPr>
              <w:t>172</w:t>
            </w:r>
          </w:p>
        </w:tc>
        <w:tc>
          <w:tcPr>
            <w:tcW w:w="2007" w:type="dxa"/>
            <w:vAlign w:val="center"/>
          </w:tcPr>
          <w:p w:rsidR="00BB6F28" w:rsidRDefault="00BB6F28">
            <w:pPr>
              <w:pStyle w:val="afff1"/>
              <w:spacing w:beforeLines="0" w:afterLines="0"/>
              <w:jc w:val="center"/>
              <w:rPr>
                <w:rFonts w:ascii="宋体" w:hAnsi="宋体" w:hint="eastAsia"/>
                <w:szCs w:val="21"/>
                <w:vertAlign w:val="superscript"/>
              </w:rPr>
            </w:pPr>
            <w:r>
              <w:rPr>
                <w:rFonts w:ascii="宋体" w:hAnsi="宋体" w:hint="eastAsia"/>
                <w:szCs w:val="21"/>
              </w:rPr>
              <w:t>1600Nm</w:t>
            </w:r>
            <w:r>
              <w:rPr>
                <w:rFonts w:ascii="宋体" w:hAnsi="宋体" w:hint="eastAsia"/>
                <w:szCs w:val="21"/>
                <w:vertAlign w:val="superscript"/>
              </w:rPr>
              <w:t>3</w:t>
            </w:r>
            <w:r>
              <w:rPr>
                <w:rFonts w:ascii="宋体" w:hAnsi="宋体" w:hint="eastAsia"/>
                <w:szCs w:val="21"/>
              </w:rPr>
              <w:t>/h</w:t>
            </w:r>
          </w:p>
        </w:tc>
        <w:tc>
          <w:tcPr>
            <w:tcW w:w="2230" w:type="dxa"/>
            <w:gridSpan w:val="2"/>
            <w:vAlign w:val="center"/>
          </w:tcPr>
          <w:p w:rsidR="00BB6F28" w:rsidRDefault="00BB6F28">
            <w:pPr>
              <w:pStyle w:val="afff1"/>
              <w:spacing w:beforeLines="0" w:afterLines="0"/>
              <w:jc w:val="center"/>
              <w:rPr>
                <w:rFonts w:ascii="宋体" w:hAnsi="宋体" w:hint="eastAsia"/>
                <w:szCs w:val="21"/>
              </w:rPr>
            </w:pPr>
            <w:r>
              <w:rPr>
                <w:rFonts w:ascii="宋体" w:hAnsi="宋体" w:hint="eastAsia"/>
                <w:szCs w:val="21"/>
              </w:rPr>
              <w:t>1600Nm</w:t>
            </w:r>
            <w:r>
              <w:rPr>
                <w:rFonts w:ascii="宋体" w:hAnsi="宋体" w:hint="eastAsia"/>
                <w:szCs w:val="21"/>
                <w:vertAlign w:val="superscript"/>
              </w:rPr>
              <w:t>3</w:t>
            </w:r>
            <w:r>
              <w:rPr>
                <w:rFonts w:ascii="宋体" w:hAnsi="宋体" w:hint="eastAsia"/>
                <w:szCs w:val="21"/>
              </w:rPr>
              <w:t>/h</w:t>
            </w:r>
          </w:p>
        </w:tc>
        <w:tc>
          <w:tcPr>
            <w:tcW w:w="1488" w:type="dxa"/>
            <w:gridSpan w:val="2"/>
            <w:vAlign w:val="center"/>
          </w:tcPr>
          <w:p w:rsidR="00BB6F28" w:rsidRDefault="00BB6F28">
            <w:pPr>
              <w:pStyle w:val="afff1"/>
              <w:spacing w:beforeLines="0" w:afterLines="0"/>
              <w:rPr>
                <w:rFonts w:ascii="宋体" w:hAnsi="宋体" w:hint="eastAsia"/>
                <w:szCs w:val="21"/>
              </w:rPr>
            </w:pPr>
            <w:r>
              <w:rPr>
                <w:rFonts w:ascii="宋体" w:hAnsi="宋体" w:hint="eastAsia"/>
                <w:szCs w:val="21"/>
              </w:rPr>
              <w:t>自用</w:t>
            </w:r>
          </w:p>
        </w:tc>
      </w:tr>
      <w:tr w:rsidR="00BB6F28">
        <w:trPr>
          <w:trHeight w:val="340"/>
          <w:jc w:val="center"/>
        </w:trPr>
        <w:tc>
          <w:tcPr>
            <w:tcW w:w="764" w:type="dxa"/>
            <w:vAlign w:val="center"/>
          </w:tcPr>
          <w:p w:rsidR="00BB6F28" w:rsidRDefault="00BB6F28">
            <w:pPr>
              <w:pStyle w:val="afff7"/>
              <w:spacing w:before="0" w:line="240" w:lineRule="auto"/>
              <w:jc w:val="both"/>
              <w:rPr>
                <w:rFonts w:ascii="宋体" w:hAnsi="宋体" w:hint="eastAsia"/>
                <w:szCs w:val="21"/>
              </w:rPr>
            </w:pPr>
            <w:r>
              <w:rPr>
                <w:rFonts w:ascii="宋体" w:hAnsi="宋体" w:hint="eastAsia"/>
                <w:szCs w:val="21"/>
              </w:rPr>
              <w:t>9</w:t>
            </w:r>
          </w:p>
        </w:tc>
        <w:tc>
          <w:tcPr>
            <w:tcW w:w="1797" w:type="dxa"/>
            <w:gridSpan w:val="2"/>
            <w:vAlign w:val="center"/>
          </w:tcPr>
          <w:p w:rsidR="00BB6F28" w:rsidRDefault="00BB6F28">
            <w:pPr>
              <w:pStyle w:val="afff1"/>
              <w:spacing w:beforeLines="0" w:afterLines="0"/>
              <w:jc w:val="center"/>
              <w:rPr>
                <w:rFonts w:ascii="宋体" w:hAnsi="宋体" w:hint="eastAsia"/>
                <w:szCs w:val="21"/>
              </w:rPr>
            </w:pPr>
            <w:r>
              <w:rPr>
                <w:rFonts w:ascii="宋体" w:hAnsi="宋体" w:hint="eastAsia"/>
                <w:szCs w:val="21"/>
              </w:rPr>
              <w:t>乙醛</w:t>
            </w:r>
          </w:p>
        </w:tc>
        <w:tc>
          <w:tcPr>
            <w:tcW w:w="1115" w:type="dxa"/>
            <w:gridSpan w:val="2"/>
            <w:vAlign w:val="center"/>
          </w:tcPr>
          <w:p w:rsidR="00BB6F28" w:rsidRDefault="00BB6F28">
            <w:pPr>
              <w:pStyle w:val="afff1"/>
              <w:spacing w:beforeLines="0" w:afterLines="0"/>
              <w:jc w:val="center"/>
              <w:rPr>
                <w:rFonts w:ascii="宋体" w:hAnsi="宋体" w:hint="eastAsia"/>
                <w:szCs w:val="21"/>
              </w:rPr>
            </w:pPr>
            <w:r>
              <w:rPr>
                <w:rFonts w:ascii="宋体" w:hAnsi="宋体" w:hint="eastAsia"/>
                <w:szCs w:val="21"/>
              </w:rPr>
              <w:t>2627</w:t>
            </w:r>
          </w:p>
        </w:tc>
        <w:tc>
          <w:tcPr>
            <w:tcW w:w="2007" w:type="dxa"/>
            <w:vAlign w:val="center"/>
          </w:tcPr>
          <w:p w:rsidR="00BB6F28" w:rsidRDefault="00BB6F28">
            <w:pPr>
              <w:pStyle w:val="afff1"/>
              <w:spacing w:beforeLines="0" w:afterLines="0"/>
              <w:jc w:val="center"/>
              <w:rPr>
                <w:rFonts w:ascii="宋体" w:hAnsi="宋体" w:hint="eastAsia"/>
                <w:szCs w:val="21"/>
              </w:rPr>
            </w:pPr>
            <w:bookmarkStart w:id="51" w:name="OLE_LINK152"/>
            <w:bookmarkStart w:id="52" w:name="OLE_LINK153"/>
            <w:r>
              <w:rPr>
                <w:rFonts w:ascii="宋体" w:hAnsi="宋体" w:cs="Arial" w:hint="eastAsia"/>
                <w:szCs w:val="21"/>
              </w:rPr>
              <w:t>/</w:t>
            </w:r>
            <w:bookmarkEnd w:id="51"/>
            <w:bookmarkEnd w:id="52"/>
          </w:p>
        </w:tc>
        <w:tc>
          <w:tcPr>
            <w:tcW w:w="2230" w:type="dxa"/>
            <w:gridSpan w:val="2"/>
            <w:vAlign w:val="center"/>
          </w:tcPr>
          <w:p w:rsidR="00BB6F28" w:rsidRDefault="00BB6F28">
            <w:pPr>
              <w:pStyle w:val="afff1"/>
              <w:spacing w:beforeLines="0" w:afterLines="0"/>
              <w:jc w:val="center"/>
              <w:rPr>
                <w:rFonts w:ascii="宋体" w:hAnsi="宋体" w:hint="eastAsia"/>
                <w:szCs w:val="21"/>
              </w:rPr>
            </w:pPr>
            <w:r>
              <w:rPr>
                <w:rFonts w:ascii="宋体" w:hAnsi="宋体" w:hint="eastAsia"/>
                <w:szCs w:val="21"/>
              </w:rPr>
              <w:t>/注</w:t>
            </w:r>
          </w:p>
        </w:tc>
        <w:tc>
          <w:tcPr>
            <w:tcW w:w="1488" w:type="dxa"/>
            <w:gridSpan w:val="2"/>
            <w:vAlign w:val="center"/>
          </w:tcPr>
          <w:p w:rsidR="00BB6F28" w:rsidRDefault="00BB6F28">
            <w:pPr>
              <w:pStyle w:val="afff1"/>
              <w:spacing w:beforeLines="0" w:afterLines="0"/>
              <w:jc w:val="center"/>
              <w:rPr>
                <w:rFonts w:ascii="宋体" w:hAnsi="宋体" w:hint="eastAsia"/>
                <w:szCs w:val="21"/>
              </w:rPr>
            </w:pPr>
            <w:r>
              <w:rPr>
                <w:rFonts w:ascii="宋体" w:hAnsi="宋体" w:hint="eastAsia"/>
                <w:szCs w:val="21"/>
              </w:rPr>
              <w:t>产品</w:t>
            </w:r>
          </w:p>
        </w:tc>
      </w:tr>
      <w:tr w:rsidR="00BB6F28">
        <w:trPr>
          <w:trHeight w:val="340"/>
          <w:jc w:val="center"/>
        </w:trPr>
        <w:tc>
          <w:tcPr>
            <w:tcW w:w="764" w:type="dxa"/>
            <w:vAlign w:val="center"/>
          </w:tcPr>
          <w:p w:rsidR="00BB6F28" w:rsidRDefault="00BB6F28">
            <w:pPr>
              <w:pStyle w:val="afff7"/>
              <w:spacing w:before="0" w:line="240" w:lineRule="auto"/>
              <w:jc w:val="both"/>
              <w:rPr>
                <w:rFonts w:ascii="宋体" w:hAnsi="宋体" w:hint="eastAsia"/>
                <w:szCs w:val="21"/>
              </w:rPr>
            </w:pPr>
            <w:r>
              <w:rPr>
                <w:rFonts w:ascii="宋体" w:hAnsi="宋体" w:hint="eastAsia"/>
                <w:szCs w:val="21"/>
              </w:rPr>
              <w:t>10</w:t>
            </w:r>
          </w:p>
        </w:tc>
        <w:tc>
          <w:tcPr>
            <w:tcW w:w="1797" w:type="dxa"/>
            <w:gridSpan w:val="2"/>
            <w:vAlign w:val="center"/>
          </w:tcPr>
          <w:p w:rsidR="00BB6F28" w:rsidRDefault="00BB6F28">
            <w:pPr>
              <w:pStyle w:val="afff1"/>
              <w:spacing w:beforeLines="0" w:afterLines="0"/>
              <w:jc w:val="center"/>
              <w:rPr>
                <w:rFonts w:ascii="宋体" w:hAnsi="宋体" w:hint="eastAsia"/>
                <w:szCs w:val="21"/>
              </w:rPr>
            </w:pPr>
            <w:r>
              <w:rPr>
                <w:rFonts w:ascii="宋体" w:hAnsi="宋体" w:hint="eastAsia"/>
                <w:szCs w:val="21"/>
              </w:rPr>
              <w:t>丁烯醛</w:t>
            </w:r>
          </w:p>
        </w:tc>
        <w:tc>
          <w:tcPr>
            <w:tcW w:w="1115" w:type="dxa"/>
            <w:gridSpan w:val="2"/>
            <w:vAlign w:val="center"/>
          </w:tcPr>
          <w:p w:rsidR="00BB6F28" w:rsidRDefault="00BB6F28">
            <w:pPr>
              <w:pStyle w:val="afff1"/>
              <w:spacing w:beforeLines="0" w:afterLines="0"/>
              <w:jc w:val="center"/>
              <w:rPr>
                <w:rFonts w:ascii="宋体" w:hAnsi="宋体" w:hint="eastAsia"/>
                <w:szCs w:val="21"/>
              </w:rPr>
            </w:pPr>
            <w:r>
              <w:rPr>
                <w:rFonts w:ascii="宋体" w:hAnsi="宋体" w:hint="eastAsia"/>
                <w:szCs w:val="21"/>
              </w:rPr>
              <w:t>245</w:t>
            </w:r>
          </w:p>
        </w:tc>
        <w:tc>
          <w:tcPr>
            <w:tcW w:w="2007" w:type="dxa"/>
            <w:vAlign w:val="center"/>
          </w:tcPr>
          <w:p w:rsidR="00BB6F28" w:rsidRDefault="00BB6F28">
            <w:pPr>
              <w:pStyle w:val="afff1"/>
              <w:spacing w:beforeLines="0" w:afterLines="0"/>
              <w:jc w:val="center"/>
              <w:rPr>
                <w:rFonts w:ascii="宋体" w:hAnsi="宋体" w:cs="Arial" w:hint="eastAsia"/>
                <w:szCs w:val="21"/>
              </w:rPr>
            </w:pPr>
            <w:r>
              <w:rPr>
                <w:rFonts w:ascii="宋体" w:hAnsi="宋体" w:cs="Arial" w:hint="eastAsia"/>
                <w:szCs w:val="21"/>
              </w:rPr>
              <w:t>/</w:t>
            </w:r>
          </w:p>
        </w:tc>
        <w:tc>
          <w:tcPr>
            <w:tcW w:w="2230" w:type="dxa"/>
            <w:gridSpan w:val="2"/>
            <w:vAlign w:val="center"/>
          </w:tcPr>
          <w:p w:rsidR="00BB6F28" w:rsidRDefault="00BB6F28">
            <w:pPr>
              <w:pStyle w:val="afff1"/>
              <w:spacing w:beforeLines="0" w:afterLines="0"/>
              <w:jc w:val="center"/>
              <w:rPr>
                <w:rFonts w:ascii="宋体" w:hAnsi="宋体" w:hint="eastAsia"/>
                <w:szCs w:val="21"/>
              </w:rPr>
            </w:pPr>
            <w:r>
              <w:rPr>
                <w:rFonts w:ascii="宋体" w:hAnsi="宋体" w:hint="eastAsia"/>
                <w:szCs w:val="21"/>
              </w:rPr>
              <w:t>/注</w:t>
            </w:r>
          </w:p>
        </w:tc>
        <w:tc>
          <w:tcPr>
            <w:tcW w:w="1488" w:type="dxa"/>
            <w:gridSpan w:val="2"/>
            <w:vAlign w:val="center"/>
          </w:tcPr>
          <w:p w:rsidR="00BB6F28" w:rsidRDefault="00BB6F28">
            <w:pPr>
              <w:pStyle w:val="afff1"/>
              <w:spacing w:beforeLines="0" w:afterLines="0"/>
              <w:jc w:val="center"/>
              <w:rPr>
                <w:rFonts w:ascii="宋体" w:hAnsi="宋体" w:hint="eastAsia"/>
                <w:szCs w:val="21"/>
              </w:rPr>
            </w:pPr>
            <w:r>
              <w:rPr>
                <w:rFonts w:ascii="宋体" w:hAnsi="宋体" w:hint="eastAsia"/>
                <w:szCs w:val="21"/>
              </w:rPr>
              <w:t>产品</w:t>
            </w:r>
          </w:p>
        </w:tc>
      </w:tr>
      <w:tr w:rsidR="00BB6F28">
        <w:trPr>
          <w:trHeight w:val="340"/>
          <w:jc w:val="center"/>
        </w:trPr>
        <w:tc>
          <w:tcPr>
            <w:tcW w:w="9401" w:type="dxa"/>
            <w:gridSpan w:val="10"/>
            <w:vAlign w:val="center"/>
          </w:tcPr>
          <w:p w:rsidR="00BB6F28" w:rsidRDefault="00BB6F28">
            <w:pPr>
              <w:rPr>
                <w:rFonts w:ascii="宋体" w:hAnsi="宋体" w:hint="eastAsia"/>
                <w:szCs w:val="21"/>
              </w:rPr>
            </w:pPr>
            <w:r>
              <w:rPr>
                <w:rFonts w:ascii="宋体" w:hAnsi="宋体" w:hint="eastAsia"/>
                <w:szCs w:val="21"/>
              </w:rPr>
              <w:t>注：乙醛、丁烯醛联合装置验收后申请乙醛</w:t>
            </w:r>
            <w:bookmarkStart w:id="53" w:name="OLE_LINK169"/>
            <w:bookmarkStart w:id="54" w:name="OLE_LINK168"/>
            <w:r>
              <w:rPr>
                <w:rFonts w:ascii="宋体" w:hAnsi="宋体" w:hint="eastAsia"/>
                <w:szCs w:val="21"/>
              </w:rPr>
              <w:t>（3万吨/年）</w:t>
            </w:r>
            <w:bookmarkEnd w:id="53"/>
            <w:bookmarkEnd w:id="54"/>
            <w:r>
              <w:rPr>
                <w:rFonts w:ascii="宋体" w:hAnsi="宋体" w:hint="eastAsia"/>
                <w:szCs w:val="21"/>
              </w:rPr>
              <w:t>、丁烯醛（2万吨/年）的安全生产许可，本项目实施不改变乙醛、丁烯醛生产量。</w:t>
            </w:r>
          </w:p>
        </w:tc>
      </w:tr>
      <w:bookmarkEnd w:id="45"/>
      <w:tr w:rsidR="00BB6F28">
        <w:trPr>
          <w:trHeight w:val="340"/>
          <w:jc w:val="center"/>
        </w:trPr>
        <w:tc>
          <w:tcPr>
            <w:tcW w:w="9401" w:type="dxa"/>
            <w:gridSpan w:val="10"/>
            <w:vAlign w:val="center"/>
          </w:tcPr>
          <w:p w:rsidR="00BB6F28" w:rsidRDefault="00BB6F28">
            <w:pPr>
              <w:pStyle w:val="afff1"/>
              <w:spacing w:beforeLines="0" w:before="0" w:afterLines="0" w:after="0"/>
              <w:rPr>
                <w:rFonts w:ascii="宋体" w:hAnsi="宋体"/>
                <w:szCs w:val="21"/>
              </w:rPr>
            </w:pPr>
            <w:r>
              <w:rPr>
                <w:rFonts w:ascii="宋体" w:hAnsi="宋体" w:hint="eastAsia"/>
                <w:szCs w:val="21"/>
              </w:rPr>
              <w:t>二、评价报告基本情况</w:t>
            </w:r>
          </w:p>
        </w:tc>
      </w:tr>
      <w:tr w:rsidR="00BB6F28">
        <w:trPr>
          <w:trHeight w:val="340"/>
          <w:jc w:val="center"/>
        </w:trPr>
        <w:tc>
          <w:tcPr>
            <w:tcW w:w="6972" w:type="dxa"/>
            <w:gridSpan w:val="7"/>
            <w:vAlign w:val="center"/>
          </w:tcPr>
          <w:p w:rsidR="00BB6F28" w:rsidRDefault="00BB6F28">
            <w:pPr>
              <w:pStyle w:val="afff1"/>
              <w:spacing w:beforeLines="0" w:before="0" w:afterLines="0" w:after="0"/>
              <w:rPr>
                <w:rFonts w:ascii="宋体" w:hAnsi="宋体"/>
                <w:szCs w:val="21"/>
              </w:rPr>
            </w:pPr>
            <w:r>
              <w:rPr>
                <w:rFonts w:ascii="宋体" w:hAnsi="宋体" w:hint="eastAsia"/>
                <w:szCs w:val="21"/>
              </w:rPr>
              <w:t>内容</w:t>
            </w:r>
          </w:p>
        </w:tc>
        <w:tc>
          <w:tcPr>
            <w:tcW w:w="2429" w:type="dxa"/>
            <w:gridSpan w:val="3"/>
            <w:vAlign w:val="center"/>
          </w:tcPr>
          <w:p w:rsidR="00BB6F28" w:rsidRDefault="00BB6F28">
            <w:pPr>
              <w:pStyle w:val="afff1"/>
              <w:spacing w:beforeLines="0" w:before="0" w:afterLines="0" w:after="0"/>
              <w:rPr>
                <w:rFonts w:ascii="宋体" w:hAnsi="宋体"/>
                <w:szCs w:val="21"/>
              </w:rPr>
            </w:pPr>
            <w:r>
              <w:rPr>
                <w:rFonts w:ascii="宋体" w:hAnsi="宋体" w:hint="eastAsia"/>
                <w:szCs w:val="21"/>
              </w:rPr>
              <w:t>所在章节</w:t>
            </w:r>
          </w:p>
        </w:tc>
      </w:tr>
      <w:tr w:rsidR="00BB6F28">
        <w:trPr>
          <w:trHeight w:val="340"/>
          <w:jc w:val="center"/>
        </w:trPr>
        <w:tc>
          <w:tcPr>
            <w:tcW w:w="2623" w:type="dxa"/>
            <w:gridSpan w:val="4"/>
            <w:vAlign w:val="center"/>
          </w:tcPr>
          <w:p w:rsidR="00BB6F28" w:rsidRDefault="00BB6F28">
            <w:pPr>
              <w:pStyle w:val="afff1"/>
              <w:spacing w:beforeLines="0" w:before="0" w:afterLines="0" w:after="0"/>
              <w:rPr>
                <w:rFonts w:ascii="宋体" w:hAnsi="宋体" w:hint="eastAsia"/>
                <w:szCs w:val="21"/>
              </w:rPr>
            </w:pPr>
            <w:r>
              <w:rPr>
                <w:rFonts w:ascii="宋体" w:hAnsi="宋体" w:hint="eastAsia"/>
                <w:szCs w:val="21"/>
              </w:rPr>
              <w:t>重点监管危险化工工艺</w:t>
            </w:r>
          </w:p>
        </w:tc>
        <w:tc>
          <w:tcPr>
            <w:tcW w:w="4349" w:type="dxa"/>
            <w:gridSpan w:val="3"/>
            <w:vAlign w:val="center"/>
          </w:tcPr>
          <w:p w:rsidR="00BB6F28" w:rsidRDefault="00BB6F28">
            <w:pPr>
              <w:rPr>
                <w:rFonts w:ascii="宋体" w:hAnsi="宋体" w:hint="eastAsia"/>
                <w:szCs w:val="21"/>
              </w:rPr>
            </w:pPr>
            <w:r>
              <w:rPr>
                <w:rFonts w:ascii="宋体" w:hAnsi="宋体" w:hint="eastAsia"/>
                <w:szCs w:val="21"/>
              </w:rPr>
              <w:t>本项目不涉及重点监管的化工工艺，已在装置涉及重点监管的氧化工艺</w:t>
            </w:r>
          </w:p>
        </w:tc>
        <w:tc>
          <w:tcPr>
            <w:tcW w:w="2429" w:type="dxa"/>
            <w:gridSpan w:val="3"/>
            <w:vAlign w:val="center"/>
          </w:tcPr>
          <w:p w:rsidR="00BB6F28" w:rsidRDefault="00BB6F28">
            <w:pPr>
              <w:rPr>
                <w:rFonts w:ascii="宋体" w:hAnsi="宋体" w:hint="eastAsia"/>
                <w:szCs w:val="21"/>
              </w:rPr>
            </w:pPr>
            <w:r>
              <w:rPr>
                <w:rFonts w:ascii="宋体" w:hAnsi="宋体" w:hint="eastAsia"/>
                <w:szCs w:val="21"/>
              </w:rPr>
              <w:t>第7.5、附件3.5.4章节</w:t>
            </w:r>
          </w:p>
        </w:tc>
      </w:tr>
      <w:tr w:rsidR="00BB6F28">
        <w:trPr>
          <w:trHeight w:val="340"/>
          <w:jc w:val="center"/>
        </w:trPr>
        <w:tc>
          <w:tcPr>
            <w:tcW w:w="2623" w:type="dxa"/>
            <w:gridSpan w:val="4"/>
            <w:vAlign w:val="center"/>
          </w:tcPr>
          <w:p w:rsidR="00BB6F28" w:rsidRDefault="00BB6F28">
            <w:pPr>
              <w:pStyle w:val="afff1"/>
              <w:spacing w:beforeLines="0" w:before="0" w:afterLines="0" w:after="0"/>
              <w:rPr>
                <w:rFonts w:ascii="宋体" w:hAnsi="宋体" w:hint="eastAsia"/>
                <w:szCs w:val="21"/>
              </w:rPr>
            </w:pPr>
            <w:r>
              <w:rPr>
                <w:rFonts w:ascii="宋体" w:hAnsi="宋体" w:hint="eastAsia"/>
                <w:szCs w:val="21"/>
              </w:rPr>
              <w:t>重点监管危险化学品</w:t>
            </w:r>
          </w:p>
        </w:tc>
        <w:tc>
          <w:tcPr>
            <w:tcW w:w="4349" w:type="dxa"/>
            <w:gridSpan w:val="3"/>
            <w:vAlign w:val="center"/>
          </w:tcPr>
          <w:p w:rsidR="00BB6F28" w:rsidRDefault="00BB6F28">
            <w:pPr>
              <w:rPr>
                <w:rFonts w:ascii="宋体" w:hAnsi="宋体" w:hint="eastAsia"/>
                <w:szCs w:val="21"/>
              </w:rPr>
            </w:pPr>
            <w:r>
              <w:rPr>
                <w:rFonts w:ascii="宋体" w:hAnsi="宋体" w:hint="eastAsia"/>
                <w:szCs w:val="21"/>
              </w:rPr>
              <w:t>乙醛</w:t>
            </w:r>
          </w:p>
        </w:tc>
        <w:tc>
          <w:tcPr>
            <w:tcW w:w="2429" w:type="dxa"/>
            <w:gridSpan w:val="3"/>
            <w:vAlign w:val="center"/>
          </w:tcPr>
          <w:p w:rsidR="00BB6F28" w:rsidRDefault="00BB6F28">
            <w:pPr>
              <w:rPr>
                <w:rFonts w:ascii="宋体" w:hAnsi="宋体" w:hint="eastAsia"/>
                <w:szCs w:val="21"/>
              </w:rPr>
            </w:pPr>
            <w:r>
              <w:rPr>
                <w:rFonts w:ascii="宋体" w:hAnsi="宋体" w:hint="eastAsia"/>
                <w:szCs w:val="21"/>
              </w:rPr>
              <w:t>第7.6、附件3.5.5章节</w:t>
            </w:r>
          </w:p>
        </w:tc>
      </w:tr>
      <w:tr w:rsidR="00BB6F28">
        <w:trPr>
          <w:trHeight w:val="340"/>
          <w:jc w:val="center"/>
        </w:trPr>
        <w:tc>
          <w:tcPr>
            <w:tcW w:w="2623" w:type="dxa"/>
            <w:gridSpan w:val="4"/>
            <w:vAlign w:val="center"/>
          </w:tcPr>
          <w:p w:rsidR="00BB6F28" w:rsidRDefault="00BB6F28">
            <w:pPr>
              <w:pStyle w:val="afff1"/>
              <w:spacing w:beforeLines="0" w:before="0" w:afterLines="0" w:after="0"/>
              <w:rPr>
                <w:rFonts w:ascii="宋体" w:hAnsi="宋体"/>
                <w:szCs w:val="21"/>
              </w:rPr>
            </w:pPr>
            <w:r>
              <w:rPr>
                <w:rFonts w:ascii="宋体" w:hAnsi="宋体" w:hint="eastAsia"/>
                <w:szCs w:val="21"/>
              </w:rPr>
              <w:t>危险化学品重大危险源</w:t>
            </w:r>
          </w:p>
        </w:tc>
        <w:tc>
          <w:tcPr>
            <w:tcW w:w="4349" w:type="dxa"/>
            <w:gridSpan w:val="3"/>
            <w:vAlign w:val="center"/>
          </w:tcPr>
          <w:p w:rsidR="00BB6F28" w:rsidRDefault="00BB6F28">
            <w:pPr>
              <w:pStyle w:val="afff1"/>
              <w:spacing w:beforeLines="0" w:before="0" w:afterLines="0" w:after="0"/>
              <w:rPr>
                <w:rFonts w:ascii="宋体" w:hAnsi="宋体" w:hint="eastAsia"/>
                <w:szCs w:val="21"/>
              </w:rPr>
            </w:pPr>
            <w:r>
              <w:rPr>
                <w:rFonts w:ascii="宋体" w:hAnsi="宋体" w:hint="eastAsia"/>
                <w:szCs w:val="21"/>
              </w:rPr>
              <w:t>本项目所在乙醛、丁烯醛装置为三级危险化学品重大危险源（改造前为二级危险化学品重大危险源）</w:t>
            </w:r>
          </w:p>
        </w:tc>
        <w:tc>
          <w:tcPr>
            <w:tcW w:w="2429" w:type="dxa"/>
            <w:gridSpan w:val="3"/>
            <w:vAlign w:val="center"/>
          </w:tcPr>
          <w:p w:rsidR="00BB6F28" w:rsidRDefault="00BB6F28">
            <w:pPr>
              <w:rPr>
                <w:rFonts w:ascii="宋体" w:hAnsi="宋体"/>
                <w:szCs w:val="21"/>
              </w:rPr>
            </w:pPr>
            <w:r>
              <w:rPr>
                <w:rFonts w:ascii="宋体" w:hAnsi="宋体" w:hint="eastAsia"/>
                <w:szCs w:val="21"/>
              </w:rPr>
              <w:t>第3.16章节</w:t>
            </w:r>
          </w:p>
        </w:tc>
      </w:tr>
      <w:tr w:rsidR="00BB6F28">
        <w:trPr>
          <w:trHeight w:val="340"/>
          <w:jc w:val="center"/>
        </w:trPr>
        <w:tc>
          <w:tcPr>
            <w:tcW w:w="2623" w:type="dxa"/>
            <w:gridSpan w:val="4"/>
            <w:vAlign w:val="center"/>
          </w:tcPr>
          <w:p w:rsidR="00BB6F28" w:rsidRDefault="00BB6F28">
            <w:pPr>
              <w:pStyle w:val="afff1"/>
              <w:spacing w:beforeLines="0" w:before="0" w:afterLines="0" w:after="0"/>
              <w:rPr>
                <w:rFonts w:ascii="宋体" w:hAnsi="宋体" w:hint="eastAsia"/>
                <w:szCs w:val="21"/>
              </w:rPr>
            </w:pPr>
            <w:r>
              <w:rPr>
                <w:rFonts w:ascii="宋体" w:hAnsi="宋体" w:hint="eastAsia"/>
                <w:szCs w:val="21"/>
              </w:rPr>
              <w:t>安全评价过程</w:t>
            </w:r>
          </w:p>
        </w:tc>
        <w:tc>
          <w:tcPr>
            <w:tcW w:w="4349" w:type="dxa"/>
            <w:gridSpan w:val="3"/>
            <w:vAlign w:val="center"/>
          </w:tcPr>
          <w:p w:rsidR="00BB6F28" w:rsidRDefault="00BB6F28">
            <w:pPr>
              <w:pStyle w:val="afff1"/>
              <w:spacing w:beforeLines="0" w:before="0" w:afterLines="0" w:after="0"/>
              <w:rPr>
                <w:rFonts w:ascii="宋体" w:hAnsi="宋体" w:hint="eastAsia"/>
                <w:szCs w:val="21"/>
              </w:rPr>
            </w:pPr>
            <w:r>
              <w:rPr>
                <w:rFonts w:ascii="宋体" w:hAnsi="宋体" w:hint="eastAsia"/>
                <w:szCs w:val="21"/>
              </w:rPr>
              <w:t>本报告通过对建设项目外部安全条件、总平面布置、主要装置（设施）、公用工程的分析评价对项目安全条件进行检查，并提出了安全对策措施与建议。</w:t>
            </w:r>
          </w:p>
        </w:tc>
        <w:tc>
          <w:tcPr>
            <w:tcW w:w="2429" w:type="dxa"/>
            <w:gridSpan w:val="3"/>
            <w:vAlign w:val="center"/>
          </w:tcPr>
          <w:p w:rsidR="00BB6F28" w:rsidRDefault="00BB6F28">
            <w:pPr>
              <w:rPr>
                <w:rFonts w:ascii="宋体" w:hAnsi="宋体"/>
                <w:szCs w:val="21"/>
              </w:rPr>
            </w:pPr>
            <w:r>
              <w:rPr>
                <w:rFonts w:ascii="宋体" w:hAnsi="宋体" w:hint="eastAsia"/>
                <w:szCs w:val="21"/>
              </w:rPr>
              <w:t>第6、7章</w:t>
            </w:r>
          </w:p>
        </w:tc>
      </w:tr>
      <w:tr w:rsidR="00BB6F28">
        <w:trPr>
          <w:gridAfter w:val="1"/>
          <w:wAfter w:w="29" w:type="dxa"/>
          <w:trHeight w:val="340"/>
          <w:jc w:val="center"/>
        </w:trPr>
        <w:tc>
          <w:tcPr>
            <w:tcW w:w="1224" w:type="dxa"/>
            <w:gridSpan w:val="2"/>
            <w:vAlign w:val="center"/>
          </w:tcPr>
          <w:p w:rsidR="00BB6F28" w:rsidRDefault="00BB6F28">
            <w:pPr>
              <w:pStyle w:val="afff1"/>
              <w:spacing w:beforeLines="0" w:before="0" w:afterLines="0" w:after="0"/>
              <w:rPr>
                <w:rFonts w:ascii="宋体" w:hAnsi="宋体"/>
                <w:szCs w:val="21"/>
              </w:rPr>
            </w:pPr>
            <w:r>
              <w:rPr>
                <w:rFonts w:ascii="宋体" w:hAnsi="宋体" w:hint="eastAsia"/>
                <w:szCs w:val="21"/>
              </w:rPr>
              <w:t>评价结论</w:t>
            </w:r>
          </w:p>
        </w:tc>
        <w:tc>
          <w:tcPr>
            <w:tcW w:w="8148" w:type="dxa"/>
            <w:gridSpan w:val="7"/>
            <w:vAlign w:val="center"/>
          </w:tcPr>
          <w:p w:rsidR="00BB6F28" w:rsidRDefault="00BB6F28">
            <w:pPr>
              <w:rPr>
                <w:rFonts w:ascii="宋体" w:hAnsi="宋体"/>
                <w:szCs w:val="21"/>
              </w:rPr>
            </w:pPr>
            <w:r>
              <w:rPr>
                <w:rFonts w:ascii="宋体" w:hAnsi="宋体" w:hint="eastAsia"/>
                <w:szCs w:val="21"/>
              </w:rPr>
              <w:t>本建设项目安全条件符合国家法律、法规的相关要求，安全专篇设计时应切实落实本评价报告8.1节的安全对策措施与建议。</w:t>
            </w:r>
          </w:p>
        </w:tc>
      </w:tr>
    </w:tbl>
    <w:p w:rsidR="00BB6F28" w:rsidRDefault="00BB6F28">
      <w:pPr>
        <w:numPr>
          <w:ilvl w:val="2"/>
          <w:numId w:val="0"/>
        </w:numPr>
        <w:spacing w:line="360" w:lineRule="auto"/>
        <w:jc w:val="center"/>
        <w:rPr>
          <w:rFonts w:hint="eastAsia"/>
          <w:b/>
          <w:bCs/>
          <w:sz w:val="28"/>
        </w:rPr>
        <w:sectPr w:rsidR="00BB6F28">
          <w:footerReference w:type="default" r:id="rId12"/>
          <w:type w:val="nextColumn"/>
          <w:pgSz w:w="11907" w:h="16840"/>
          <w:pgMar w:top="1418" w:right="1134" w:bottom="1134" w:left="1588" w:header="851" w:footer="992" w:gutter="0"/>
          <w:pgNumType w:fmt="upperRoman"/>
          <w:cols w:space="720"/>
          <w:docGrid w:linePitch="312"/>
        </w:sectPr>
      </w:pPr>
    </w:p>
    <w:p w:rsidR="00BB6F28" w:rsidRDefault="00BB6F28">
      <w:pPr>
        <w:pStyle w:val="TOC"/>
        <w:spacing w:before="0" w:line="360" w:lineRule="auto"/>
        <w:jc w:val="center"/>
        <w:rPr>
          <w:rFonts w:ascii="黑体" w:eastAsia="黑体" w:hAnsi="黑体"/>
          <w:bCs w:val="0"/>
          <w:color w:val="auto"/>
          <w:sz w:val="32"/>
          <w:szCs w:val="32"/>
          <w:lang w:val="zh-CN"/>
        </w:rPr>
      </w:pPr>
      <w:bookmarkStart w:id="55" w:name="_Toc186273615"/>
      <w:bookmarkStart w:id="56" w:name="_Toc160859579"/>
      <w:bookmarkStart w:id="57" w:name="_Toc176576628"/>
      <w:bookmarkStart w:id="58" w:name="_Toc148429055"/>
      <w:bookmarkStart w:id="59" w:name="_Toc161042258"/>
      <w:bookmarkStart w:id="60" w:name="_Toc190762527"/>
      <w:bookmarkStart w:id="61" w:name="_Toc234394464"/>
      <w:bookmarkStart w:id="62" w:name="_Toc198457525"/>
      <w:bookmarkStart w:id="63" w:name="_Toc357"/>
      <w:bookmarkStart w:id="64" w:name="_Toc198521453"/>
      <w:bookmarkStart w:id="65" w:name="_Toc150849417"/>
      <w:bookmarkStart w:id="66" w:name="_Toc151792104"/>
      <w:bookmarkEnd w:id="7"/>
      <w:bookmarkEnd w:id="8"/>
    </w:p>
    <w:p w:rsidR="00BB6F28" w:rsidRDefault="00BB6F28">
      <w:pPr>
        <w:pStyle w:val="TOC"/>
        <w:spacing w:before="0" w:line="360" w:lineRule="auto"/>
        <w:jc w:val="center"/>
        <w:rPr>
          <w:rFonts w:ascii="黑体" w:eastAsia="黑体" w:hAnsi="黑体"/>
          <w:bCs w:val="0"/>
          <w:color w:val="auto"/>
          <w:sz w:val="32"/>
          <w:szCs w:val="32"/>
          <w:lang w:val="zh-CN"/>
        </w:rPr>
      </w:pPr>
    </w:p>
    <w:p w:rsidR="00BB6F28" w:rsidRDefault="00BB6F28">
      <w:pPr>
        <w:pStyle w:val="TOC"/>
        <w:spacing w:before="0" w:line="360" w:lineRule="auto"/>
        <w:jc w:val="center"/>
        <w:rPr>
          <w:rFonts w:ascii="黑体" w:eastAsia="黑体" w:hAnsi="黑体"/>
          <w:bCs w:val="0"/>
          <w:color w:val="auto"/>
          <w:sz w:val="32"/>
          <w:szCs w:val="32"/>
          <w:lang w:val="zh-CN"/>
        </w:rPr>
      </w:pPr>
    </w:p>
    <w:p w:rsidR="00BB6F28" w:rsidRDefault="00BB6F28">
      <w:pPr>
        <w:pStyle w:val="TOC"/>
        <w:spacing w:before="0" w:line="360" w:lineRule="auto"/>
        <w:jc w:val="center"/>
        <w:rPr>
          <w:rFonts w:ascii="黑体" w:eastAsia="黑体" w:hAnsi="黑体"/>
          <w:bCs w:val="0"/>
          <w:color w:val="auto"/>
          <w:sz w:val="32"/>
          <w:szCs w:val="32"/>
          <w:lang w:val="zh-CN"/>
        </w:rPr>
      </w:pPr>
    </w:p>
    <w:p w:rsidR="00BB6F28" w:rsidRDefault="00BB6F28">
      <w:pPr>
        <w:pStyle w:val="TOC"/>
        <w:spacing w:before="0" w:line="360" w:lineRule="auto"/>
        <w:jc w:val="center"/>
        <w:rPr>
          <w:rFonts w:ascii="黑体" w:eastAsia="黑体" w:hAnsi="黑体"/>
          <w:bCs w:val="0"/>
          <w:color w:val="auto"/>
          <w:sz w:val="32"/>
          <w:szCs w:val="32"/>
          <w:lang w:val="zh-CN"/>
        </w:rPr>
      </w:pPr>
    </w:p>
    <w:p w:rsidR="00BB6F28" w:rsidRDefault="00BB6F28">
      <w:pPr>
        <w:pStyle w:val="TOC"/>
        <w:spacing w:before="0" w:line="360" w:lineRule="auto"/>
        <w:jc w:val="center"/>
        <w:rPr>
          <w:rFonts w:ascii="黑体" w:eastAsia="黑体" w:hAnsi="黑体"/>
          <w:bCs w:val="0"/>
          <w:color w:val="auto"/>
          <w:sz w:val="32"/>
          <w:szCs w:val="32"/>
          <w:lang w:val="zh-CN"/>
        </w:rPr>
      </w:pPr>
    </w:p>
    <w:p w:rsidR="00BB6F28" w:rsidRDefault="00BB6F28">
      <w:pPr>
        <w:pStyle w:val="TOC"/>
        <w:spacing w:before="0" w:line="360" w:lineRule="auto"/>
        <w:jc w:val="center"/>
        <w:rPr>
          <w:rFonts w:ascii="黑体" w:eastAsia="黑体" w:hAnsi="黑体"/>
          <w:bCs w:val="0"/>
          <w:color w:val="auto"/>
          <w:sz w:val="32"/>
          <w:szCs w:val="32"/>
          <w:lang w:val="zh-CN"/>
        </w:rPr>
      </w:pPr>
    </w:p>
    <w:p w:rsidR="00BB6F28" w:rsidRDefault="00BB6F28">
      <w:pPr>
        <w:pStyle w:val="TOC"/>
        <w:spacing w:before="0" w:line="360" w:lineRule="auto"/>
        <w:jc w:val="center"/>
        <w:rPr>
          <w:rFonts w:ascii="黑体" w:eastAsia="黑体" w:hAnsi="黑体"/>
          <w:bCs w:val="0"/>
          <w:color w:val="auto"/>
          <w:sz w:val="32"/>
          <w:szCs w:val="32"/>
          <w:lang w:val="zh-CN"/>
        </w:rPr>
      </w:pPr>
    </w:p>
    <w:p w:rsidR="00BB6F28" w:rsidRDefault="00BB6F28">
      <w:pPr>
        <w:pStyle w:val="TOC"/>
        <w:spacing w:before="0" w:line="360" w:lineRule="auto"/>
        <w:jc w:val="center"/>
        <w:rPr>
          <w:rFonts w:ascii="黑体" w:eastAsia="黑体" w:hAnsi="黑体"/>
          <w:bCs w:val="0"/>
          <w:color w:val="auto"/>
          <w:sz w:val="32"/>
          <w:szCs w:val="32"/>
          <w:lang w:val="zh-CN"/>
        </w:rPr>
      </w:pPr>
    </w:p>
    <w:p w:rsidR="00BB6F28" w:rsidRDefault="00BB6F28">
      <w:pPr>
        <w:pStyle w:val="TOC"/>
        <w:spacing w:before="0" w:line="360" w:lineRule="auto"/>
        <w:jc w:val="center"/>
        <w:rPr>
          <w:rFonts w:ascii="黑体" w:eastAsia="黑体" w:hAnsi="黑体"/>
          <w:bCs w:val="0"/>
          <w:color w:val="auto"/>
          <w:sz w:val="32"/>
          <w:szCs w:val="32"/>
          <w:lang w:val="zh-CN"/>
        </w:rPr>
      </w:pPr>
    </w:p>
    <w:p w:rsidR="00BB6F28" w:rsidRDefault="00BB6F28">
      <w:pPr>
        <w:pStyle w:val="TOC"/>
        <w:spacing w:before="0" w:line="360" w:lineRule="auto"/>
        <w:jc w:val="center"/>
        <w:rPr>
          <w:rFonts w:ascii="黑体" w:eastAsia="黑体" w:hAnsi="黑体"/>
          <w:bCs w:val="0"/>
          <w:color w:val="auto"/>
          <w:sz w:val="32"/>
          <w:szCs w:val="32"/>
          <w:lang w:val="zh-CN"/>
        </w:rPr>
      </w:pPr>
    </w:p>
    <w:p w:rsidR="00BB6F28" w:rsidRDefault="00BB6F28">
      <w:pPr>
        <w:pStyle w:val="TOC"/>
        <w:spacing w:before="0" w:line="360" w:lineRule="auto"/>
        <w:jc w:val="center"/>
        <w:rPr>
          <w:rFonts w:ascii="黑体" w:eastAsia="黑体" w:hAnsi="黑体"/>
          <w:bCs w:val="0"/>
          <w:color w:val="auto"/>
          <w:sz w:val="32"/>
          <w:szCs w:val="32"/>
          <w:lang w:val="zh-CN"/>
        </w:rPr>
      </w:pPr>
    </w:p>
    <w:p w:rsidR="00BB6F28" w:rsidRDefault="00BB6F28">
      <w:pPr>
        <w:pStyle w:val="TOC"/>
        <w:spacing w:before="0" w:line="360" w:lineRule="auto"/>
        <w:jc w:val="center"/>
        <w:rPr>
          <w:rFonts w:ascii="黑体" w:eastAsia="黑体" w:hAnsi="黑体"/>
          <w:bCs w:val="0"/>
          <w:color w:val="auto"/>
          <w:sz w:val="32"/>
          <w:szCs w:val="32"/>
          <w:lang w:val="zh-CN"/>
        </w:rPr>
      </w:pPr>
    </w:p>
    <w:p w:rsidR="00BB6F28" w:rsidRDefault="00BB6F28">
      <w:pPr>
        <w:pStyle w:val="TOC"/>
        <w:spacing w:before="0" w:line="360" w:lineRule="auto"/>
        <w:jc w:val="center"/>
        <w:rPr>
          <w:rFonts w:ascii="黑体" w:eastAsia="黑体" w:hAnsi="黑体"/>
          <w:bCs w:val="0"/>
          <w:color w:val="auto"/>
          <w:sz w:val="32"/>
          <w:szCs w:val="32"/>
          <w:lang w:val="zh-CN"/>
        </w:rPr>
      </w:pPr>
    </w:p>
    <w:p w:rsidR="00BB6F28" w:rsidRDefault="00BB6F28">
      <w:pPr>
        <w:pStyle w:val="TOC"/>
        <w:spacing w:before="0" w:line="360" w:lineRule="auto"/>
        <w:jc w:val="center"/>
        <w:rPr>
          <w:rFonts w:ascii="黑体" w:eastAsia="黑体" w:hAnsi="黑体"/>
          <w:bCs w:val="0"/>
          <w:color w:val="auto"/>
          <w:sz w:val="32"/>
          <w:szCs w:val="32"/>
          <w:lang w:val="zh-CN"/>
        </w:rPr>
      </w:pPr>
    </w:p>
    <w:p w:rsidR="00BB6F28" w:rsidRDefault="00BB6F28">
      <w:pPr>
        <w:pStyle w:val="TOC"/>
        <w:spacing w:before="0" w:line="360" w:lineRule="auto"/>
        <w:jc w:val="center"/>
        <w:rPr>
          <w:rFonts w:ascii="黑体" w:eastAsia="黑体" w:hAnsi="黑体"/>
          <w:bCs w:val="0"/>
          <w:color w:val="auto"/>
          <w:sz w:val="32"/>
          <w:szCs w:val="32"/>
          <w:lang w:val="zh-CN"/>
        </w:rPr>
      </w:pPr>
    </w:p>
    <w:p w:rsidR="00BB6F28" w:rsidRDefault="00BB6F28">
      <w:pPr>
        <w:pStyle w:val="TOC"/>
        <w:spacing w:before="0" w:line="360" w:lineRule="auto"/>
        <w:jc w:val="center"/>
        <w:rPr>
          <w:rFonts w:ascii="黑体" w:eastAsia="黑体" w:hAnsi="黑体"/>
          <w:bCs w:val="0"/>
          <w:color w:val="auto"/>
          <w:sz w:val="32"/>
          <w:szCs w:val="32"/>
          <w:lang w:val="zh-CN"/>
        </w:rPr>
      </w:pPr>
    </w:p>
    <w:p w:rsidR="00BB6F28" w:rsidRDefault="00BB6F28">
      <w:pPr>
        <w:pStyle w:val="TOC"/>
        <w:spacing w:before="0" w:line="360" w:lineRule="auto"/>
        <w:jc w:val="center"/>
        <w:rPr>
          <w:rFonts w:ascii="黑体" w:eastAsia="黑体" w:hAnsi="黑体"/>
          <w:bCs w:val="0"/>
          <w:color w:val="auto"/>
          <w:sz w:val="32"/>
          <w:szCs w:val="32"/>
          <w:lang w:val="zh-CN"/>
        </w:rPr>
      </w:pPr>
    </w:p>
    <w:p w:rsidR="00BB6F28" w:rsidRDefault="00BB6F28">
      <w:pPr>
        <w:pStyle w:val="TOC"/>
        <w:spacing w:before="0" w:line="360" w:lineRule="auto"/>
        <w:jc w:val="center"/>
        <w:rPr>
          <w:rFonts w:ascii="黑体" w:eastAsia="黑体" w:hAnsi="黑体"/>
          <w:bCs w:val="0"/>
          <w:color w:val="auto"/>
          <w:sz w:val="32"/>
          <w:szCs w:val="32"/>
          <w:lang w:val="zh-CN"/>
        </w:rPr>
      </w:pPr>
    </w:p>
    <w:p w:rsidR="00BB6F28" w:rsidRDefault="00BB6F28">
      <w:pPr>
        <w:pStyle w:val="TOC"/>
        <w:spacing w:before="0" w:line="360" w:lineRule="auto"/>
        <w:jc w:val="center"/>
        <w:rPr>
          <w:rFonts w:ascii="黑体" w:eastAsia="黑体" w:hAnsi="黑体"/>
          <w:bCs w:val="0"/>
          <w:color w:val="auto"/>
          <w:sz w:val="32"/>
          <w:szCs w:val="32"/>
          <w:lang w:val="zh-CN"/>
        </w:rPr>
      </w:pPr>
    </w:p>
    <w:p w:rsidR="00BB6F28" w:rsidRDefault="00BB6F28">
      <w:pPr>
        <w:pStyle w:val="TOC"/>
        <w:spacing w:before="0" w:line="360" w:lineRule="auto"/>
        <w:jc w:val="center"/>
        <w:rPr>
          <w:rFonts w:ascii="黑体" w:eastAsia="黑体" w:hAnsi="黑体"/>
          <w:bCs w:val="0"/>
          <w:color w:val="auto"/>
          <w:sz w:val="32"/>
          <w:szCs w:val="32"/>
          <w:lang w:val="zh-CN"/>
        </w:rPr>
      </w:pPr>
    </w:p>
    <w:p w:rsidR="00BB6F28" w:rsidRDefault="00BB6F28">
      <w:pPr>
        <w:pStyle w:val="TOC"/>
        <w:spacing w:before="0" w:line="360" w:lineRule="auto"/>
        <w:jc w:val="center"/>
        <w:rPr>
          <w:rFonts w:ascii="黑体" w:eastAsia="黑体" w:hAnsi="黑体" w:hint="eastAsia"/>
          <w:bCs w:val="0"/>
          <w:color w:val="auto"/>
          <w:sz w:val="32"/>
          <w:szCs w:val="32"/>
          <w:lang w:val="zh-CN"/>
        </w:rPr>
      </w:pPr>
    </w:p>
    <w:p w:rsidR="00BB6F28" w:rsidRDefault="00BB6F28">
      <w:pPr>
        <w:rPr>
          <w:lang w:val="zh-CN"/>
        </w:rPr>
      </w:pPr>
    </w:p>
    <w:p w:rsidR="00BB6F28" w:rsidRDefault="00BB6F28">
      <w:pPr>
        <w:pStyle w:val="10"/>
        <w:spacing w:beforeLines="0" w:before="0"/>
        <w:rPr>
          <w:rFonts w:ascii="宋体" w:hAnsi="宋体" w:hint="eastAsia"/>
          <w:sz w:val="24"/>
          <w:szCs w:val="24"/>
        </w:rPr>
      </w:pPr>
    </w:p>
    <w:p w:rsidR="00BB6F28" w:rsidRPr="0050674E" w:rsidRDefault="00BB6F28" w:rsidP="0050674E">
      <w:pPr>
        <w:pStyle w:val="10"/>
        <w:spacing w:beforeLines="0" w:before="0"/>
        <w:rPr>
          <w:rFonts w:ascii="宋体" w:hAnsi="宋体" w:hint="eastAsia"/>
          <w:sz w:val="24"/>
          <w:szCs w:val="24"/>
        </w:rPr>
      </w:pPr>
      <w:r w:rsidRPr="0050674E">
        <w:rPr>
          <w:rFonts w:ascii="宋体" w:hAnsi="宋体" w:hint="eastAsia"/>
          <w:sz w:val="24"/>
          <w:szCs w:val="24"/>
        </w:rPr>
        <w:lastRenderedPageBreak/>
        <w:t>目    录</w:t>
      </w:r>
    </w:p>
    <w:p w:rsidR="0050674E" w:rsidRPr="0050674E" w:rsidRDefault="00BB6F28" w:rsidP="0050674E">
      <w:pPr>
        <w:pStyle w:val="10"/>
        <w:spacing w:beforeLines="0" w:before="0"/>
        <w:rPr>
          <w:rFonts w:ascii="宋体" w:hAnsi="宋体"/>
          <w:bCs w:val="0"/>
          <w:caps w:val="0"/>
          <w:noProof/>
          <w:sz w:val="24"/>
          <w:szCs w:val="24"/>
        </w:rPr>
      </w:pPr>
      <w:r w:rsidRPr="0050674E">
        <w:rPr>
          <w:rFonts w:ascii="宋体" w:hAnsi="宋体"/>
          <w:sz w:val="24"/>
          <w:szCs w:val="24"/>
        </w:rPr>
        <w:fldChar w:fldCharType="begin"/>
      </w:r>
      <w:r w:rsidRPr="0050674E">
        <w:rPr>
          <w:rFonts w:ascii="宋体" w:hAnsi="宋体"/>
          <w:sz w:val="24"/>
          <w:szCs w:val="24"/>
        </w:rPr>
        <w:instrText xml:space="preserve"> TOC \o "1-3" \h \z \u </w:instrText>
      </w:r>
      <w:r w:rsidRPr="0050674E">
        <w:rPr>
          <w:rFonts w:ascii="宋体" w:hAnsi="宋体"/>
          <w:sz w:val="24"/>
          <w:szCs w:val="24"/>
        </w:rPr>
        <w:fldChar w:fldCharType="separate"/>
      </w:r>
      <w:hyperlink w:anchor="_Toc186964866" w:history="1">
        <w:r w:rsidR="0050674E" w:rsidRPr="0050674E">
          <w:rPr>
            <w:rStyle w:val="aff7"/>
            <w:rFonts w:ascii="宋体" w:hAnsi="宋体" w:hint="eastAsia"/>
            <w:noProof/>
            <w:sz w:val="24"/>
            <w:szCs w:val="24"/>
          </w:rPr>
          <w:t>前</w:t>
        </w:r>
        <w:r w:rsidR="0050674E" w:rsidRPr="0050674E">
          <w:rPr>
            <w:rStyle w:val="aff7"/>
            <w:rFonts w:ascii="宋体" w:hAnsi="宋体"/>
            <w:noProof/>
            <w:sz w:val="24"/>
            <w:szCs w:val="24"/>
          </w:rPr>
          <w:t xml:space="preserve">  </w:t>
        </w:r>
        <w:r w:rsidR="0050674E" w:rsidRPr="0050674E">
          <w:rPr>
            <w:rStyle w:val="aff7"/>
            <w:rFonts w:ascii="宋体" w:hAnsi="宋体" w:hint="eastAsia"/>
            <w:noProof/>
            <w:sz w:val="24"/>
            <w:szCs w:val="24"/>
          </w:rPr>
          <w:t>言</w:t>
        </w:r>
        <w:r w:rsidR="0050674E" w:rsidRPr="0050674E">
          <w:rPr>
            <w:rFonts w:ascii="宋体" w:hAnsi="宋体"/>
            <w:noProof/>
            <w:webHidden/>
            <w:sz w:val="24"/>
            <w:szCs w:val="24"/>
          </w:rPr>
          <w:tab/>
        </w:r>
        <w:r w:rsidR="0050674E" w:rsidRPr="0050674E">
          <w:rPr>
            <w:rFonts w:ascii="宋体" w:hAnsi="宋体"/>
            <w:noProof/>
            <w:webHidden/>
            <w:sz w:val="24"/>
            <w:szCs w:val="24"/>
          </w:rPr>
          <w:fldChar w:fldCharType="begin"/>
        </w:r>
        <w:r w:rsidR="0050674E" w:rsidRPr="0050674E">
          <w:rPr>
            <w:rFonts w:ascii="宋体" w:hAnsi="宋体"/>
            <w:noProof/>
            <w:webHidden/>
            <w:sz w:val="24"/>
            <w:szCs w:val="24"/>
          </w:rPr>
          <w:instrText xml:space="preserve"> PAGEREF _Toc186964866 \h </w:instrText>
        </w:r>
        <w:r w:rsidR="0050674E" w:rsidRPr="0050674E">
          <w:rPr>
            <w:rFonts w:ascii="宋体" w:hAnsi="宋体"/>
            <w:noProof/>
            <w:webHidden/>
            <w:sz w:val="24"/>
            <w:szCs w:val="24"/>
          </w:rPr>
        </w:r>
        <w:r w:rsidR="0050674E" w:rsidRPr="0050674E">
          <w:rPr>
            <w:rFonts w:ascii="宋体" w:hAnsi="宋体"/>
            <w:noProof/>
            <w:webHidden/>
            <w:sz w:val="24"/>
            <w:szCs w:val="24"/>
          </w:rPr>
          <w:fldChar w:fldCharType="separate"/>
        </w:r>
        <w:r w:rsidR="001A2AF7">
          <w:rPr>
            <w:rFonts w:ascii="宋体" w:hAnsi="宋体"/>
            <w:noProof/>
            <w:webHidden/>
            <w:sz w:val="24"/>
            <w:szCs w:val="24"/>
          </w:rPr>
          <w:t>I</w:t>
        </w:r>
        <w:r w:rsidR="0050674E" w:rsidRPr="0050674E">
          <w:rPr>
            <w:rFonts w:ascii="宋体" w:hAnsi="宋体"/>
            <w:noProof/>
            <w:webHidden/>
            <w:sz w:val="24"/>
            <w:szCs w:val="24"/>
          </w:rPr>
          <w:fldChar w:fldCharType="end"/>
        </w:r>
      </w:hyperlink>
    </w:p>
    <w:p w:rsidR="0050674E" w:rsidRPr="0050674E" w:rsidRDefault="0050674E" w:rsidP="0050674E">
      <w:pPr>
        <w:pStyle w:val="10"/>
        <w:spacing w:beforeLines="0" w:before="0"/>
        <w:rPr>
          <w:rFonts w:ascii="宋体" w:hAnsi="宋体"/>
          <w:bCs w:val="0"/>
          <w:caps w:val="0"/>
          <w:noProof/>
          <w:sz w:val="24"/>
          <w:szCs w:val="24"/>
        </w:rPr>
      </w:pPr>
      <w:hyperlink w:anchor="_Toc186964867" w:history="1">
        <w:r w:rsidRPr="0050674E">
          <w:rPr>
            <w:rStyle w:val="aff7"/>
            <w:rFonts w:ascii="宋体" w:hAnsi="宋体" w:hint="eastAsia"/>
            <w:noProof/>
            <w:sz w:val="24"/>
            <w:szCs w:val="24"/>
          </w:rPr>
          <w:t>安全评价报告摘要</w:t>
        </w:r>
        <w:r w:rsidRPr="0050674E">
          <w:rPr>
            <w:rFonts w:ascii="宋体" w:hAnsi="宋体"/>
            <w:noProof/>
            <w:webHidden/>
            <w:sz w:val="24"/>
            <w:szCs w:val="24"/>
          </w:rPr>
          <w:tab/>
        </w:r>
        <w:r w:rsidRPr="0050674E">
          <w:rPr>
            <w:rFonts w:ascii="宋体" w:hAnsi="宋体"/>
            <w:noProof/>
            <w:webHidden/>
            <w:sz w:val="24"/>
            <w:szCs w:val="24"/>
          </w:rPr>
          <w:fldChar w:fldCharType="begin"/>
        </w:r>
        <w:r w:rsidRPr="0050674E">
          <w:rPr>
            <w:rFonts w:ascii="宋体" w:hAnsi="宋体"/>
            <w:noProof/>
            <w:webHidden/>
            <w:sz w:val="24"/>
            <w:szCs w:val="24"/>
          </w:rPr>
          <w:instrText xml:space="preserve"> PAGEREF _Toc186964867 \h </w:instrText>
        </w:r>
        <w:r w:rsidRPr="0050674E">
          <w:rPr>
            <w:rFonts w:ascii="宋体" w:hAnsi="宋体"/>
            <w:noProof/>
            <w:webHidden/>
            <w:sz w:val="24"/>
            <w:szCs w:val="24"/>
          </w:rPr>
        </w:r>
        <w:r w:rsidRPr="0050674E">
          <w:rPr>
            <w:rFonts w:ascii="宋体" w:hAnsi="宋体"/>
            <w:noProof/>
            <w:webHidden/>
            <w:sz w:val="24"/>
            <w:szCs w:val="24"/>
          </w:rPr>
          <w:fldChar w:fldCharType="separate"/>
        </w:r>
        <w:r w:rsidR="001A2AF7">
          <w:rPr>
            <w:rFonts w:ascii="宋体" w:hAnsi="宋体"/>
            <w:noProof/>
            <w:webHidden/>
            <w:sz w:val="24"/>
            <w:szCs w:val="24"/>
          </w:rPr>
          <w:t>III</w:t>
        </w:r>
        <w:r w:rsidRPr="0050674E">
          <w:rPr>
            <w:rFonts w:ascii="宋体" w:hAnsi="宋体"/>
            <w:noProof/>
            <w:webHidden/>
            <w:sz w:val="24"/>
            <w:szCs w:val="24"/>
          </w:rPr>
          <w:fldChar w:fldCharType="end"/>
        </w:r>
      </w:hyperlink>
    </w:p>
    <w:p w:rsidR="0050674E" w:rsidRPr="0050674E" w:rsidRDefault="0050674E" w:rsidP="0050674E">
      <w:pPr>
        <w:pStyle w:val="10"/>
        <w:spacing w:beforeLines="0" w:before="0"/>
        <w:rPr>
          <w:rFonts w:ascii="宋体" w:hAnsi="宋体"/>
          <w:bCs w:val="0"/>
          <w:caps w:val="0"/>
          <w:noProof/>
          <w:sz w:val="24"/>
          <w:szCs w:val="24"/>
        </w:rPr>
      </w:pPr>
      <w:hyperlink w:anchor="_Toc186964868" w:history="1">
        <w:r w:rsidRPr="0050674E">
          <w:rPr>
            <w:rStyle w:val="aff7"/>
            <w:rFonts w:ascii="宋体" w:hAnsi="宋体"/>
            <w:noProof/>
            <w:sz w:val="24"/>
            <w:szCs w:val="24"/>
          </w:rPr>
          <w:t xml:space="preserve">1  </w:t>
        </w:r>
        <w:r w:rsidRPr="0050674E">
          <w:rPr>
            <w:rStyle w:val="aff7"/>
            <w:rFonts w:ascii="宋体" w:hAnsi="宋体" w:hint="eastAsia"/>
            <w:noProof/>
            <w:sz w:val="24"/>
            <w:szCs w:val="24"/>
          </w:rPr>
          <w:t>安全评价工作经过</w:t>
        </w:r>
        <w:r w:rsidRPr="0050674E">
          <w:rPr>
            <w:rFonts w:ascii="宋体" w:hAnsi="宋体"/>
            <w:noProof/>
            <w:webHidden/>
            <w:sz w:val="24"/>
            <w:szCs w:val="24"/>
          </w:rPr>
          <w:tab/>
        </w:r>
        <w:r w:rsidRPr="0050674E">
          <w:rPr>
            <w:rFonts w:ascii="宋体" w:hAnsi="宋体"/>
            <w:noProof/>
            <w:webHidden/>
            <w:sz w:val="24"/>
            <w:szCs w:val="24"/>
          </w:rPr>
          <w:fldChar w:fldCharType="begin"/>
        </w:r>
        <w:r w:rsidRPr="0050674E">
          <w:rPr>
            <w:rFonts w:ascii="宋体" w:hAnsi="宋体"/>
            <w:noProof/>
            <w:webHidden/>
            <w:sz w:val="24"/>
            <w:szCs w:val="24"/>
          </w:rPr>
          <w:instrText xml:space="preserve"> PAGEREF _Toc186964868 \h </w:instrText>
        </w:r>
        <w:r w:rsidRPr="0050674E">
          <w:rPr>
            <w:rFonts w:ascii="宋体" w:hAnsi="宋体"/>
            <w:noProof/>
            <w:webHidden/>
            <w:sz w:val="24"/>
            <w:szCs w:val="24"/>
          </w:rPr>
        </w:r>
        <w:r w:rsidRPr="0050674E">
          <w:rPr>
            <w:rFonts w:ascii="宋体" w:hAnsi="宋体"/>
            <w:noProof/>
            <w:webHidden/>
            <w:sz w:val="24"/>
            <w:szCs w:val="24"/>
          </w:rPr>
          <w:fldChar w:fldCharType="separate"/>
        </w:r>
        <w:r w:rsidR="001A2AF7">
          <w:rPr>
            <w:rFonts w:ascii="宋体" w:hAnsi="宋体"/>
            <w:noProof/>
            <w:webHidden/>
            <w:sz w:val="24"/>
            <w:szCs w:val="24"/>
          </w:rPr>
          <w:t>1</w:t>
        </w:r>
        <w:r w:rsidRPr="0050674E">
          <w:rPr>
            <w:rFonts w:ascii="宋体" w:hAnsi="宋体"/>
            <w:noProof/>
            <w:webHidden/>
            <w:sz w:val="24"/>
            <w:szCs w:val="24"/>
          </w:rPr>
          <w:fldChar w:fldCharType="end"/>
        </w:r>
      </w:hyperlink>
    </w:p>
    <w:p w:rsidR="0050674E" w:rsidRPr="0050674E" w:rsidRDefault="0050674E" w:rsidP="0050674E">
      <w:pPr>
        <w:pStyle w:val="22"/>
        <w:rPr>
          <w:smallCaps w:val="0"/>
          <w:noProof/>
          <w:sz w:val="24"/>
          <w:szCs w:val="24"/>
          <w:lang w:val="en-US" w:eastAsia="zh-CN"/>
        </w:rPr>
      </w:pPr>
      <w:hyperlink w:anchor="_Toc186964869" w:history="1">
        <w:r w:rsidRPr="0050674E">
          <w:rPr>
            <w:rStyle w:val="aff7"/>
            <w:noProof/>
            <w:sz w:val="24"/>
            <w:szCs w:val="24"/>
          </w:rPr>
          <w:t xml:space="preserve">1.1  </w:t>
        </w:r>
        <w:r w:rsidRPr="0050674E">
          <w:rPr>
            <w:rStyle w:val="aff7"/>
            <w:rFonts w:hint="eastAsia"/>
            <w:noProof/>
            <w:sz w:val="24"/>
            <w:szCs w:val="24"/>
          </w:rPr>
          <w:t>建设项目安全评价的目的</w:t>
        </w:r>
        <w:r w:rsidRPr="0050674E">
          <w:rPr>
            <w:noProof/>
            <w:webHidden/>
            <w:sz w:val="24"/>
            <w:szCs w:val="24"/>
          </w:rPr>
          <w:tab/>
        </w:r>
        <w:r w:rsidRPr="0050674E">
          <w:rPr>
            <w:noProof/>
            <w:webHidden/>
            <w:sz w:val="24"/>
            <w:szCs w:val="24"/>
          </w:rPr>
          <w:fldChar w:fldCharType="begin"/>
        </w:r>
        <w:r w:rsidRPr="0050674E">
          <w:rPr>
            <w:noProof/>
            <w:webHidden/>
            <w:sz w:val="24"/>
            <w:szCs w:val="24"/>
          </w:rPr>
          <w:instrText xml:space="preserve"> PAGEREF _Toc186964869 \h </w:instrText>
        </w:r>
        <w:r w:rsidRPr="0050674E">
          <w:rPr>
            <w:noProof/>
            <w:webHidden/>
            <w:sz w:val="24"/>
            <w:szCs w:val="24"/>
          </w:rPr>
        </w:r>
        <w:r w:rsidRPr="0050674E">
          <w:rPr>
            <w:noProof/>
            <w:webHidden/>
            <w:sz w:val="24"/>
            <w:szCs w:val="24"/>
          </w:rPr>
          <w:fldChar w:fldCharType="separate"/>
        </w:r>
        <w:r w:rsidR="001A2AF7">
          <w:rPr>
            <w:noProof/>
            <w:webHidden/>
            <w:sz w:val="24"/>
            <w:szCs w:val="24"/>
          </w:rPr>
          <w:t>1</w:t>
        </w:r>
        <w:r w:rsidRPr="0050674E">
          <w:rPr>
            <w:noProof/>
            <w:webHidden/>
            <w:sz w:val="24"/>
            <w:szCs w:val="24"/>
          </w:rPr>
          <w:fldChar w:fldCharType="end"/>
        </w:r>
      </w:hyperlink>
    </w:p>
    <w:p w:rsidR="0050674E" w:rsidRPr="0050674E" w:rsidRDefault="0050674E" w:rsidP="0050674E">
      <w:pPr>
        <w:pStyle w:val="22"/>
        <w:rPr>
          <w:smallCaps w:val="0"/>
          <w:noProof/>
          <w:sz w:val="24"/>
          <w:szCs w:val="24"/>
          <w:lang w:val="en-US" w:eastAsia="zh-CN"/>
        </w:rPr>
      </w:pPr>
      <w:hyperlink w:anchor="_Toc186964870" w:history="1">
        <w:r w:rsidRPr="0050674E">
          <w:rPr>
            <w:rStyle w:val="aff7"/>
            <w:noProof/>
            <w:sz w:val="24"/>
            <w:szCs w:val="24"/>
          </w:rPr>
          <w:t xml:space="preserve">1.2  </w:t>
        </w:r>
        <w:r w:rsidRPr="0050674E">
          <w:rPr>
            <w:rStyle w:val="aff7"/>
            <w:rFonts w:hint="eastAsia"/>
            <w:noProof/>
            <w:sz w:val="24"/>
            <w:szCs w:val="24"/>
          </w:rPr>
          <w:t>建设项目安全评价的前期准备情况</w:t>
        </w:r>
        <w:r w:rsidRPr="0050674E">
          <w:rPr>
            <w:noProof/>
            <w:webHidden/>
            <w:sz w:val="24"/>
            <w:szCs w:val="24"/>
          </w:rPr>
          <w:tab/>
        </w:r>
        <w:r w:rsidRPr="0050674E">
          <w:rPr>
            <w:noProof/>
            <w:webHidden/>
            <w:sz w:val="24"/>
            <w:szCs w:val="24"/>
          </w:rPr>
          <w:fldChar w:fldCharType="begin"/>
        </w:r>
        <w:r w:rsidRPr="0050674E">
          <w:rPr>
            <w:noProof/>
            <w:webHidden/>
            <w:sz w:val="24"/>
            <w:szCs w:val="24"/>
          </w:rPr>
          <w:instrText xml:space="preserve"> PAGEREF _Toc186964870 \h </w:instrText>
        </w:r>
        <w:r w:rsidRPr="0050674E">
          <w:rPr>
            <w:noProof/>
            <w:webHidden/>
            <w:sz w:val="24"/>
            <w:szCs w:val="24"/>
          </w:rPr>
        </w:r>
        <w:r w:rsidRPr="0050674E">
          <w:rPr>
            <w:noProof/>
            <w:webHidden/>
            <w:sz w:val="24"/>
            <w:szCs w:val="24"/>
          </w:rPr>
          <w:fldChar w:fldCharType="separate"/>
        </w:r>
        <w:r w:rsidR="001A2AF7">
          <w:rPr>
            <w:noProof/>
            <w:webHidden/>
            <w:sz w:val="24"/>
            <w:szCs w:val="24"/>
          </w:rPr>
          <w:t>1</w:t>
        </w:r>
        <w:r w:rsidRPr="0050674E">
          <w:rPr>
            <w:noProof/>
            <w:webHidden/>
            <w:sz w:val="24"/>
            <w:szCs w:val="24"/>
          </w:rPr>
          <w:fldChar w:fldCharType="end"/>
        </w:r>
      </w:hyperlink>
    </w:p>
    <w:p w:rsidR="0050674E" w:rsidRPr="0050674E" w:rsidRDefault="0050674E" w:rsidP="0050674E">
      <w:pPr>
        <w:pStyle w:val="22"/>
        <w:rPr>
          <w:smallCaps w:val="0"/>
          <w:noProof/>
          <w:sz w:val="24"/>
          <w:szCs w:val="24"/>
          <w:lang w:val="en-US" w:eastAsia="zh-CN"/>
        </w:rPr>
      </w:pPr>
      <w:hyperlink w:anchor="_Toc186964871" w:history="1">
        <w:r w:rsidRPr="0050674E">
          <w:rPr>
            <w:rStyle w:val="aff7"/>
            <w:noProof/>
            <w:sz w:val="24"/>
            <w:szCs w:val="24"/>
            <w:highlight w:val="yellow"/>
          </w:rPr>
          <w:t xml:space="preserve">1.3  </w:t>
        </w:r>
        <w:r w:rsidRPr="0050674E">
          <w:rPr>
            <w:rStyle w:val="aff7"/>
            <w:rFonts w:hint="eastAsia"/>
            <w:noProof/>
            <w:sz w:val="24"/>
            <w:szCs w:val="24"/>
            <w:highlight w:val="yellow"/>
          </w:rPr>
          <w:t>建设项目安全评价的对象及范围</w:t>
        </w:r>
        <w:r w:rsidRPr="0050674E">
          <w:rPr>
            <w:noProof/>
            <w:webHidden/>
            <w:sz w:val="24"/>
            <w:szCs w:val="24"/>
          </w:rPr>
          <w:tab/>
        </w:r>
        <w:r w:rsidRPr="0050674E">
          <w:rPr>
            <w:noProof/>
            <w:webHidden/>
            <w:sz w:val="24"/>
            <w:szCs w:val="24"/>
          </w:rPr>
          <w:fldChar w:fldCharType="begin"/>
        </w:r>
        <w:r w:rsidRPr="0050674E">
          <w:rPr>
            <w:noProof/>
            <w:webHidden/>
            <w:sz w:val="24"/>
            <w:szCs w:val="24"/>
          </w:rPr>
          <w:instrText xml:space="preserve"> PAGEREF _Toc186964871 \h </w:instrText>
        </w:r>
        <w:r w:rsidRPr="0050674E">
          <w:rPr>
            <w:noProof/>
            <w:webHidden/>
            <w:sz w:val="24"/>
            <w:szCs w:val="24"/>
          </w:rPr>
        </w:r>
        <w:r w:rsidRPr="0050674E">
          <w:rPr>
            <w:noProof/>
            <w:webHidden/>
            <w:sz w:val="24"/>
            <w:szCs w:val="24"/>
          </w:rPr>
          <w:fldChar w:fldCharType="separate"/>
        </w:r>
        <w:r w:rsidR="001A2AF7">
          <w:rPr>
            <w:noProof/>
            <w:webHidden/>
            <w:sz w:val="24"/>
            <w:szCs w:val="24"/>
          </w:rPr>
          <w:t>1</w:t>
        </w:r>
        <w:r w:rsidRPr="0050674E">
          <w:rPr>
            <w:noProof/>
            <w:webHidden/>
            <w:sz w:val="24"/>
            <w:szCs w:val="24"/>
          </w:rPr>
          <w:fldChar w:fldCharType="end"/>
        </w:r>
      </w:hyperlink>
    </w:p>
    <w:p w:rsidR="0050674E" w:rsidRPr="0050674E" w:rsidRDefault="0050674E" w:rsidP="0050674E">
      <w:pPr>
        <w:pStyle w:val="22"/>
        <w:rPr>
          <w:smallCaps w:val="0"/>
          <w:noProof/>
          <w:sz w:val="24"/>
          <w:szCs w:val="24"/>
          <w:lang w:val="en-US" w:eastAsia="zh-CN"/>
        </w:rPr>
      </w:pPr>
      <w:hyperlink w:anchor="_Toc186964872" w:history="1">
        <w:r w:rsidRPr="0050674E">
          <w:rPr>
            <w:rStyle w:val="aff7"/>
            <w:noProof/>
            <w:sz w:val="24"/>
            <w:szCs w:val="24"/>
          </w:rPr>
          <w:t xml:space="preserve">1.4  </w:t>
        </w:r>
        <w:r w:rsidRPr="0050674E">
          <w:rPr>
            <w:rStyle w:val="aff7"/>
            <w:rFonts w:hint="eastAsia"/>
            <w:noProof/>
            <w:sz w:val="24"/>
            <w:szCs w:val="24"/>
          </w:rPr>
          <w:t>建设项目安全评价的工作经过和程序</w:t>
        </w:r>
        <w:r w:rsidRPr="0050674E">
          <w:rPr>
            <w:noProof/>
            <w:webHidden/>
            <w:sz w:val="24"/>
            <w:szCs w:val="24"/>
          </w:rPr>
          <w:tab/>
        </w:r>
        <w:r w:rsidRPr="0050674E">
          <w:rPr>
            <w:noProof/>
            <w:webHidden/>
            <w:sz w:val="24"/>
            <w:szCs w:val="24"/>
          </w:rPr>
          <w:fldChar w:fldCharType="begin"/>
        </w:r>
        <w:r w:rsidRPr="0050674E">
          <w:rPr>
            <w:noProof/>
            <w:webHidden/>
            <w:sz w:val="24"/>
            <w:szCs w:val="24"/>
          </w:rPr>
          <w:instrText xml:space="preserve"> PAGEREF _Toc186964872 \h </w:instrText>
        </w:r>
        <w:r w:rsidRPr="0050674E">
          <w:rPr>
            <w:noProof/>
            <w:webHidden/>
            <w:sz w:val="24"/>
            <w:szCs w:val="24"/>
          </w:rPr>
        </w:r>
        <w:r w:rsidRPr="0050674E">
          <w:rPr>
            <w:noProof/>
            <w:webHidden/>
            <w:sz w:val="24"/>
            <w:szCs w:val="24"/>
          </w:rPr>
          <w:fldChar w:fldCharType="separate"/>
        </w:r>
        <w:r w:rsidR="001A2AF7">
          <w:rPr>
            <w:noProof/>
            <w:webHidden/>
            <w:sz w:val="24"/>
            <w:szCs w:val="24"/>
          </w:rPr>
          <w:t>7</w:t>
        </w:r>
        <w:r w:rsidRPr="0050674E">
          <w:rPr>
            <w:noProof/>
            <w:webHidden/>
            <w:sz w:val="24"/>
            <w:szCs w:val="24"/>
          </w:rPr>
          <w:fldChar w:fldCharType="end"/>
        </w:r>
      </w:hyperlink>
    </w:p>
    <w:p w:rsidR="0050674E" w:rsidRPr="0050674E" w:rsidRDefault="0050674E" w:rsidP="0050674E">
      <w:pPr>
        <w:pStyle w:val="10"/>
        <w:spacing w:beforeLines="0" w:before="0"/>
        <w:rPr>
          <w:rFonts w:ascii="宋体" w:hAnsi="宋体"/>
          <w:bCs w:val="0"/>
          <w:caps w:val="0"/>
          <w:noProof/>
          <w:sz w:val="24"/>
          <w:szCs w:val="24"/>
        </w:rPr>
      </w:pPr>
      <w:hyperlink w:anchor="_Toc186964873" w:history="1">
        <w:r w:rsidRPr="0050674E">
          <w:rPr>
            <w:rStyle w:val="aff7"/>
            <w:rFonts w:ascii="宋体" w:hAnsi="宋体"/>
            <w:noProof/>
            <w:sz w:val="24"/>
            <w:szCs w:val="24"/>
          </w:rPr>
          <w:t xml:space="preserve">2  </w:t>
        </w:r>
        <w:r w:rsidRPr="0050674E">
          <w:rPr>
            <w:rStyle w:val="aff7"/>
            <w:rFonts w:ascii="宋体" w:hAnsi="宋体" w:hint="eastAsia"/>
            <w:noProof/>
            <w:sz w:val="24"/>
            <w:szCs w:val="24"/>
          </w:rPr>
          <w:t>建设项目概况</w:t>
        </w:r>
        <w:r w:rsidRPr="0050674E">
          <w:rPr>
            <w:rFonts w:ascii="宋体" w:hAnsi="宋体"/>
            <w:noProof/>
            <w:webHidden/>
            <w:sz w:val="24"/>
            <w:szCs w:val="24"/>
          </w:rPr>
          <w:tab/>
        </w:r>
        <w:r w:rsidRPr="0050674E">
          <w:rPr>
            <w:rFonts w:ascii="宋体" w:hAnsi="宋体"/>
            <w:noProof/>
            <w:webHidden/>
            <w:sz w:val="24"/>
            <w:szCs w:val="24"/>
          </w:rPr>
          <w:fldChar w:fldCharType="begin"/>
        </w:r>
        <w:r w:rsidRPr="0050674E">
          <w:rPr>
            <w:rFonts w:ascii="宋体" w:hAnsi="宋体"/>
            <w:noProof/>
            <w:webHidden/>
            <w:sz w:val="24"/>
            <w:szCs w:val="24"/>
          </w:rPr>
          <w:instrText xml:space="preserve"> PAGEREF _Toc186964873 \h </w:instrText>
        </w:r>
        <w:r w:rsidRPr="0050674E">
          <w:rPr>
            <w:rFonts w:ascii="宋体" w:hAnsi="宋体"/>
            <w:noProof/>
            <w:webHidden/>
            <w:sz w:val="24"/>
            <w:szCs w:val="24"/>
          </w:rPr>
        </w:r>
        <w:r w:rsidRPr="0050674E">
          <w:rPr>
            <w:rFonts w:ascii="宋体" w:hAnsi="宋体"/>
            <w:noProof/>
            <w:webHidden/>
            <w:sz w:val="24"/>
            <w:szCs w:val="24"/>
          </w:rPr>
          <w:fldChar w:fldCharType="separate"/>
        </w:r>
        <w:r w:rsidR="001A2AF7">
          <w:rPr>
            <w:rFonts w:ascii="宋体" w:hAnsi="宋体"/>
            <w:noProof/>
            <w:webHidden/>
            <w:sz w:val="24"/>
            <w:szCs w:val="24"/>
          </w:rPr>
          <w:t>9</w:t>
        </w:r>
        <w:r w:rsidRPr="0050674E">
          <w:rPr>
            <w:rFonts w:ascii="宋体" w:hAnsi="宋体"/>
            <w:noProof/>
            <w:webHidden/>
            <w:sz w:val="24"/>
            <w:szCs w:val="24"/>
          </w:rPr>
          <w:fldChar w:fldCharType="end"/>
        </w:r>
      </w:hyperlink>
    </w:p>
    <w:p w:rsidR="0050674E" w:rsidRPr="0050674E" w:rsidRDefault="0050674E" w:rsidP="0050674E">
      <w:pPr>
        <w:pStyle w:val="22"/>
        <w:rPr>
          <w:smallCaps w:val="0"/>
          <w:noProof/>
          <w:sz w:val="24"/>
          <w:szCs w:val="24"/>
          <w:lang w:val="en-US" w:eastAsia="zh-CN"/>
        </w:rPr>
      </w:pPr>
      <w:hyperlink w:anchor="_Toc186964874" w:history="1">
        <w:r w:rsidRPr="0050674E">
          <w:rPr>
            <w:rStyle w:val="aff7"/>
            <w:noProof/>
            <w:sz w:val="24"/>
            <w:szCs w:val="24"/>
          </w:rPr>
          <w:t xml:space="preserve">2.1  </w:t>
        </w:r>
        <w:r w:rsidRPr="0050674E">
          <w:rPr>
            <w:rStyle w:val="aff7"/>
            <w:rFonts w:hint="eastAsia"/>
            <w:noProof/>
            <w:sz w:val="24"/>
            <w:szCs w:val="24"/>
          </w:rPr>
          <w:t>建设项目单位概况</w:t>
        </w:r>
        <w:r w:rsidRPr="0050674E">
          <w:rPr>
            <w:noProof/>
            <w:webHidden/>
            <w:sz w:val="24"/>
            <w:szCs w:val="24"/>
          </w:rPr>
          <w:tab/>
        </w:r>
        <w:r w:rsidRPr="0050674E">
          <w:rPr>
            <w:noProof/>
            <w:webHidden/>
            <w:sz w:val="24"/>
            <w:szCs w:val="24"/>
          </w:rPr>
          <w:fldChar w:fldCharType="begin"/>
        </w:r>
        <w:r w:rsidRPr="0050674E">
          <w:rPr>
            <w:noProof/>
            <w:webHidden/>
            <w:sz w:val="24"/>
            <w:szCs w:val="24"/>
          </w:rPr>
          <w:instrText xml:space="preserve"> PAGEREF _Toc186964874 \h </w:instrText>
        </w:r>
        <w:r w:rsidRPr="0050674E">
          <w:rPr>
            <w:noProof/>
            <w:webHidden/>
            <w:sz w:val="24"/>
            <w:szCs w:val="24"/>
          </w:rPr>
        </w:r>
        <w:r w:rsidRPr="0050674E">
          <w:rPr>
            <w:noProof/>
            <w:webHidden/>
            <w:sz w:val="24"/>
            <w:szCs w:val="24"/>
          </w:rPr>
          <w:fldChar w:fldCharType="separate"/>
        </w:r>
        <w:r w:rsidR="001A2AF7">
          <w:rPr>
            <w:noProof/>
            <w:webHidden/>
            <w:sz w:val="24"/>
            <w:szCs w:val="24"/>
          </w:rPr>
          <w:t>9</w:t>
        </w:r>
        <w:r w:rsidRPr="0050674E">
          <w:rPr>
            <w:noProof/>
            <w:webHidden/>
            <w:sz w:val="24"/>
            <w:szCs w:val="24"/>
          </w:rPr>
          <w:fldChar w:fldCharType="end"/>
        </w:r>
      </w:hyperlink>
    </w:p>
    <w:p w:rsidR="0050674E" w:rsidRPr="0050674E" w:rsidRDefault="0050674E" w:rsidP="0050674E">
      <w:pPr>
        <w:pStyle w:val="32"/>
        <w:tabs>
          <w:tab w:val="right" w:leader="dot" w:pos="9175"/>
        </w:tabs>
        <w:spacing w:line="360" w:lineRule="auto"/>
        <w:rPr>
          <w:rFonts w:ascii="宋体" w:hAnsi="宋体"/>
          <w:i w:val="0"/>
          <w:iCs w:val="0"/>
          <w:noProof/>
          <w:sz w:val="24"/>
          <w:szCs w:val="24"/>
        </w:rPr>
      </w:pPr>
      <w:hyperlink w:anchor="_Toc186964875" w:history="1">
        <w:r w:rsidRPr="0050674E">
          <w:rPr>
            <w:rStyle w:val="aff7"/>
            <w:rFonts w:ascii="宋体" w:hAnsi="宋体"/>
            <w:i w:val="0"/>
            <w:noProof/>
            <w:sz w:val="24"/>
            <w:szCs w:val="24"/>
          </w:rPr>
          <w:t xml:space="preserve">2.1.1  </w:t>
        </w:r>
        <w:r w:rsidRPr="0050674E">
          <w:rPr>
            <w:rStyle w:val="aff7"/>
            <w:rFonts w:ascii="宋体" w:hAnsi="宋体" w:hint="eastAsia"/>
            <w:i w:val="0"/>
            <w:noProof/>
            <w:sz w:val="24"/>
            <w:szCs w:val="24"/>
          </w:rPr>
          <w:t>单位概况</w:t>
        </w:r>
        <w:r w:rsidRPr="0050674E">
          <w:rPr>
            <w:rFonts w:ascii="宋体" w:hAnsi="宋体"/>
            <w:i w:val="0"/>
            <w:noProof/>
            <w:webHidden/>
            <w:sz w:val="24"/>
            <w:szCs w:val="24"/>
          </w:rPr>
          <w:tab/>
        </w:r>
        <w:r w:rsidRPr="0050674E">
          <w:rPr>
            <w:rFonts w:ascii="宋体" w:hAnsi="宋体"/>
            <w:i w:val="0"/>
            <w:noProof/>
            <w:webHidden/>
            <w:sz w:val="24"/>
            <w:szCs w:val="24"/>
          </w:rPr>
          <w:fldChar w:fldCharType="begin"/>
        </w:r>
        <w:r w:rsidRPr="0050674E">
          <w:rPr>
            <w:rFonts w:ascii="宋体" w:hAnsi="宋体"/>
            <w:i w:val="0"/>
            <w:noProof/>
            <w:webHidden/>
            <w:sz w:val="24"/>
            <w:szCs w:val="24"/>
          </w:rPr>
          <w:instrText xml:space="preserve"> PAGEREF _Toc186964875 \h </w:instrText>
        </w:r>
        <w:r w:rsidRPr="0050674E">
          <w:rPr>
            <w:rFonts w:ascii="宋体" w:hAnsi="宋体"/>
            <w:i w:val="0"/>
            <w:noProof/>
            <w:webHidden/>
            <w:sz w:val="24"/>
            <w:szCs w:val="24"/>
          </w:rPr>
        </w:r>
        <w:r w:rsidRPr="0050674E">
          <w:rPr>
            <w:rFonts w:ascii="宋体" w:hAnsi="宋体"/>
            <w:i w:val="0"/>
            <w:noProof/>
            <w:webHidden/>
            <w:sz w:val="24"/>
            <w:szCs w:val="24"/>
          </w:rPr>
          <w:fldChar w:fldCharType="separate"/>
        </w:r>
        <w:r w:rsidR="001A2AF7">
          <w:rPr>
            <w:rFonts w:ascii="宋体" w:hAnsi="宋体"/>
            <w:i w:val="0"/>
            <w:noProof/>
            <w:webHidden/>
            <w:sz w:val="24"/>
            <w:szCs w:val="24"/>
          </w:rPr>
          <w:t>9</w:t>
        </w:r>
        <w:r w:rsidRPr="0050674E">
          <w:rPr>
            <w:rFonts w:ascii="宋体" w:hAnsi="宋体"/>
            <w:i w:val="0"/>
            <w:noProof/>
            <w:webHidden/>
            <w:sz w:val="24"/>
            <w:szCs w:val="24"/>
          </w:rPr>
          <w:fldChar w:fldCharType="end"/>
        </w:r>
      </w:hyperlink>
    </w:p>
    <w:p w:rsidR="0050674E" w:rsidRPr="0050674E" w:rsidRDefault="0050674E" w:rsidP="0050674E">
      <w:pPr>
        <w:pStyle w:val="32"/>
        <w:tabs>
          <w:tab w:val="right" w:leader="dot" w:pos="9175"/>
        </w:tabs>
        <w:spacing w:line="360" w:lineRule="auto"/>
        <w:rPr>
          <w:rFonts w:ascii="宋体" w:hAnsi="宋体"/>
          <w:i w:val="0"/>
          <w:iCs w:val="0"/>
          <w:noProof/>
          <w:sz w:val="24"/>
          <w:szCs w:val="24"/>
        </w:rPr>
      </w:pPr>
      <w:hyperlink w:anchor="_Toc186964876" w:history="1">
        <w:r w:rsidRPr="0050674E">
          <w:rPr>
            <w:rStyle w:val="aff7"/>
            <w:rFonts w:ascii="宋体" w:hAnsi="宋体"/>
            <w:i w:val="0"/>
            <w:noProof/>
            <w:sz w:val="24"/>
            <w:szCs w:val="24"/>
          </w:rPr>
          <w:t xml:space="preserve">2.1.2  </w:t>
        </w:r>
        <w:r w:rsidRPr="0050674E">
          <w:rPr>
            <w:rStyle w:val="aff7"/>
            <w:rFonts w:ascii="宋体" w:hAnsi="宋体" w:hint="eastAsia"/>
            <w:i w:val="0"/>
            <w:noProof/>
            <w:sz w:val="24"/>
            <w:szCs w:val="24"/>
          </w:rPr>
          <w:t>企业的地理位置与周边环境</w:t>
        </w:r>
        <w:r w:rsidRPr="0050674E">
          <w:rPr>
            <w:rFonts w:ascii="宋体" w:hAnsi="宋体"/>
            <w:i w:val="0"/>
            <w:noProof/>
            <w:webHidden/>
            <w:sz w:val="24"/>
            <w:szCs w:val="24"/>
          </w:rPr>
          <w:tab/>
        </w:r>
        <w:r w:rsidRPr="0050674E">
          <w:rPr>
            <w:rFonts w:ascii="宋体" w:hAnsi="宋体"/>
            <w:i w:val="0"/>
            <w:noProof/>
            <w:webHidden/>
            <w:sz w:val="24"/>
            <w:szCs w:val="24"/>
          </w:rPr>
          <w:fldChar w:fldCharType="begin"/>
        </w:r>
        <w:r w:rsidRPr="0050674E">
          <w:rPr>
            <w:rFonts w:ascii="宋体" w:hAnsi="宋体"/>
            <w:i w:val="0"/>
            <w:noProof/>
            <w:webHidden/>
            <w:sz w:val="24"/>
            <w:szCs w:val="24"/>
          </w:rPr>
          <w:instrText xml:space="preserve"> PAGEREF _Toc186964876 \h </w:instrText>
        </w:r>
        <w:r w:rsidRPr="0050674E">
          <w:rPr>
            <w:rFonts w:ascii="宋体" w:hAnsi="宋体"/>
            <w:i w:val="0"/>
            <w:noProof/>
            <w:webHidden/>
            <w:sz w:val="24"/>
            <w:szCs w:val="24"/>
          </w:rPr>
        </w:r>
        <w:r w:rsidRPr="0050674E">
          <w:rPr>
            <w:rFonts w:ascii="宋体" w:hAnsi="宋体"/>
            <w:i w:val="0"/>
            <w:noProof/>
            <w:webHidden/>
            <w:sz w:val="24"/>
            <w:szCs w:val="24"/>
          </w:rPr>
          <w:fldChar w:fldCharType="separate"/>
        </w:r>
        <w:r w:rsidR="001A2AF7">
          <w:rPr>
            <w:rFonts w:ascii="宋体" w:hAnsi="宋体"/>
            <w:i w:val="0"/>
            <w:noProof/>
            <w:webHidden/>
            <w:sz w:val="24"/>
            <w:szCs w:val="24"/>
          </w:rPr>
          <w:t>10</w:t>
        </w:r>
        <w:r w:rsidRPr="0050674E">
          <w:rPr>
            <w:rFonts w:ascii="宋体" w:hAnsi="宋体"/>
            <w:i w:val="0"/>
            <w:noProof/>
            <w:webHidden/>
            <w:sz w:val="24"/>
            <w:szCs w:val="24"/>
          </w:rPr>
          <w:fldChar w:fldCharType="end"/>
        </w:r>
      </w:hyperlink>
    </w:p>
    <w:p w:rsidR="0050674E" w:rsidRPr="0050674E" w:rsidRDefault="0050674E" w:rsidP="0050674E">
      <w:pPr>
        <w:pStyle w:val="32"/>
        <w:tabs>
          <w:tab w:val="right" w:leader="dot" w:pos="9175"/>
        </w:tabs>
        <w:spacing w:line="360" w:lineRule="auto"/>
        <w:rPr>
          <w:rFonts w:ascii="宋体" w:hAnsi="宋体"/>
          <w:i w:val="0"/>
          <w:iCs w:val="0"/>
          <w:noProof/>
          <w:sz w:val="24"/>
          <w:szCs w:val="24"/>
        </w:rPr>
      </w:pPr>
      <w:hyperlink w:anchor="_Toc186964877" w:history="1">
        <w:r w:rsidRPr="0050674E">
          <w:rPr>
            <w:rStyle w:val="aff7"/>
            <w:rFonts w:ascii="宋体" w:hAnsi="宋体"/>
            <w:i w:val="0"/>
            <w:noProof/>
            <w:sz w:val="24"/>
            <w:szCs w:val="24"/>
          </w:rPr>
          <w:t xml:space="preserve">2.1.3  </w:t>
        </w:r>
        <w:r w:rsidRPr="0050674E">
          <w:rPr>
            <w:rStyle w:val="aff7"/>
            <w:rFonts w:ascii="宋体" w:hAnsi="宋体" w:hint="eastAsia"/>
            <w:i w:val="0"/>
            <w:noProof/>
            <w:sz w:val="24"/>
            <w:szCs w:val="24"/>
          </w:rPr>
          <w:t>自然条件</w:t>
        </w:r>
        <w:r w:rsidRPr="0050674E">
          <w:rPr>
            <w:rFonts w:ascii="宋体" w:hAnsi="宋体"/>
            <w:i w:val="0"/>
            <w:noProof/>
            <w:webHidden/>
            <w:sz w:val="24"/>
            <w:szCs w:val="24"/>
          </w:rPr>
          <w:tab/>
        </w:r>
        <w:r w:rsidRPr="0050674E">
          <w:rPr>
            <w:rFonts w:ascii="宋体" w:hAnsi="宋体"/>
            <w:i w:val="0"/>
            <w:noProof/>
            <w:webHidden/>
            <w:sz w:val="24"/>
            <w:szCs w:val="24"/>
          </w:rPr>
          <w:fldChar w:fldCharType="begin"/>
        </w:r>
        <w:r w:rsidRPr="0050674E">
          <w:rPr>
            <w:rFonts w:ascii="宋体" w:hAnsi="宋体"/>
            <w:i w:val="0"/>
            <w:noProof/>
            <w:webHidden/>
            <w:sz w:val="24"/>
            <w:szCs w:val="24"/>
          </w:rPr>
          <w:instrText xml:space="preserve"> PAGEREF _Toc186964877 \h </w:instrText>
        </w:r>
        <w:r w:rsidRPr="0050674E">
          <w:rPr>
            <w:rFonts w:ascii="宋体" w:hAnsi="宋体"/>
            <w:i w:val="0"/>
            <w:noProof/>
            <w:webHidden/>
            <w:sz w:val="24"/>
            <w:szCs w:val="24"/>
          </w:rPr>
        </w:r>
        <w:r w:rsidRPr="0050674E">
          <w:rPr>
            <w:rFonts w:ascii="宋体" w:hAnsi="宋体"/>
            <w:i w:val="0"/>
            <w:noProof/>
            <w:webHidden/>
            <w:sz w:val="24"/>
            <w:szCs w:val="24"/>
          </w:rPr>
          <w:fldChar w:fldCharType="separate"/>
        </w:r>
        <w:r w:rsidR="001A2AF7">
          <w:rPr>
            <w:rFonts w:ascii="宋体" w:hAnsi="宋体"/>
            <w:i w:val="0"/>
            <w:noProof/>
            <w:webHidden/>
            <w:sz w:val="24"/>
            <w:szCs w:val="24"/>
          </w:rPr>
          <w:t>11</w:t>
        </w:r>
        <w:r w:rsidRPr="0050674E">
          <w:rPr>
            <w:rFonts w:ascii="宋体" w:hAnsi="宋体"/>
            <w:i w:val="0"/>
            <w:noProof/>
            <w:webHidden/>
            <w:sz w:val="24"/>
            <w:szCs w:val="24"/>
          </w:rPr>
          <w:fldChar w:fldCharType="end"/>
        </w:r>
      </w:hyperlink>
    </w:p>
    <w:p w:rsidR="0050674E" w:rsidRPr="0050674E" w:rsidRDefault="0050674E" w:rsidP="0050674E">
      <w:pPr>
        <w:pStyle w:val="32"/>
        <w:tabs>
          <w:tab w:val="right" w:leader="dot" w:pos="9175"/>
        </w:tabs>
        <w:spacing w:line="360" w:lineRule="auto"/>
        <w:rPr>
          <w:rFonts w:ascii="宋体" w:hAnsi="宋体"/>
          <w:i w:val="0"/>
          <w:iCs w:val="0"/>
          <w:noProof/>
          <w:sz w:val="24"/>
          <w:szCs w:val="24"/>
        </w:rPr>
      </w:pPr>
      <w:hyperlink w:anchor="_Toc186964878" w:history="1">
        <w:r w:rsidRPr="0050674E">
          <w:rPr>
            <w:rStyle w:val="aff7"/>
            <w:rFonts w:ascii="宋体" w:hAnsi="宋体"/>
            <w:i w:val="0"/>
            <w:noProof/>
            <w:sz w:val="24"/>
            <w:szCs w:val="24"/>
          </w:rPr>
          <w:t xml:space="preserve">2.1.4  </w:t>
        </w:r>
        <w:r w:rsidRPr="0050674E">
          <w:rPr>
            <w:rStyle w:val="aff7"/>
            <w:rFonts w:ascii="宋体" w:hAnsi="宋体" w:hint="eastAsia"/>
            <w:i w:val="0"/>
            <w:noProof/>
            <w:sz w:val="24"/>
            <w:szCs w:val="24"/>
          </w:rPr>
          <w:t>王龙科技总平面布置</w:t>
        </w:r>
        <w:r w:rsidRPr="0050674E">
          <w:rPr>
            <w:rFonts w:ascii="宋体" w:hAnsi="宋体"/>
            <w:i w:val="0"/>
            <w:noProof/>
            <w:webHidden/>
            <w:sz w:val="24"/>
            <w:szCs w:val="24"/>
          </w:rPr>
          <w:tab/>
        </w:r>
        <w:r w:rsidRPr="0050674E">
          <w:rPr>
            <w:rFonts w:ascii="宋体" w:hAnsi="宋体"/>
            <w:i w:val="0"/>
            <w:noProof/>
            <w:webHidden/>
            <w:sz w:val="24"/>
            <w:szCs w:val="24"/>
          </w:rPr>
          <w:fldChar w:fldCharType="begin"/>
        </w:r>
        <w:r w:rsidRPr="0050674E">
          <w:rPr>
            <w:rFonts w:ascii="宋体" w:hAnsi="宋体"/>
            <w:i w:val="0"/>
            <w:noProof/>
            <w:webHidden/>
            <w:sz w:val="24"/>
            <w:szCs w:val="24"/>
          </w:rPr>
          <w:instrText xml:space="preserve"> PAGEREF _Toc186964878 \h </w:instrText>
        </w:r>
        <w:r w:rsidRPr="0050674E">
          <w:rPr>
            <w:rFonts w:ascii="宋体" w:hAnsi="宋体"/>
            <w:i w:val="0"/>
            <w:noProof/>
            <w:webHidden/>
            <w:sz w:val="24"/>
            <w:szCs w:val="24"/>
          </w:rPr>
        </w:r>
        <w:r w:rsidRPr="0050674E">
          <w:rPr>
            <w:rFonts w:ascii="宋体" w:hAnsi="宋体"/>
            <w:i w:val="0"/>
            <w:noProof/>
            <w:webHidden/>
            <w:sz w:val="24"/>
            <w:szCs w:val="24"/>
          </w:rPr>
          <w:fldChar w:fldCharType="separate"/>
        </w:r>
        <w:r w:rsidR="001A2AF7">
          <w:rPr>
            <w:rFonts w:ascii="宋体" w:hAnsi="宋体"/>
            <w:i w:val="0"/>
            <w:noProof/>
            <w:webHidden/>
            <w:sz w:val="24"/>
            <w:szCs w:val="24"/>
          </w:rPr>
          <w:t>12</w:t>
        </w:r>
        <w:r w:rsidRPr="0050674E">
          <w:rPr>
            <w:rFonts w:ascii="宋体" w:hAnsi="宋体"/>
            <w:i w:val="0"/>
            <w:noProof/>
            <w:webHidden/>
            <w:sz w:val="24"/>
            <w:szCs w:val="24"/>
          </w:rPr>
          <w:fldChar w:fldCharType="end"/>
        </w:r>
      </w:hyperlink>
    </w:p>
    <w:p w:rsidR="0050674E" w:rsidRPr="0050674E" w:rsidRDefault="0050674E" w:rsidP="0050674E">
      <w:pPr>
        <w:pStyle w:val="32"/>
        <w:tabs>
          <w:tab w:val="right" w:leader="dot" w:pos="9175"/>
        </w:tabs>
        <w:spacing w:line="360" w:lineRule="auto"/>
        <w:rPr>
          <w:rFonts w:ascii="宋体" w:hAnsi="宋体"/>
          <w:i w:val="0"/>
          <w:iCs w:val="0"/>
          <w:noProof/>
          <w:sz w:val="24"/>
          <w:szCs w:val="24"/>
        </w:rPr>
      </w:pPr>
      <w:hyperlink w:anchor="_Toc186964879" w:history="1">
        <w:r w:rsidRPr="0050674E">
          <w:rPr>
            <w:rStyle w:val="aff7"/>
            <w:rFonts w:ascii="宋体" w:hAnsi="宋体" w:cs="宋体"/>
            <w:i w:val="0"/>
            <w:noProof/>
            <w:sz w:val="24"/>
            <w:szCs w:val="24"/>
          </w:rPr>
          <w:t xml:space="preserve">2.1.5  </w:t>
        </w:r>
        <w:r w:rsidRPr="0050674E">
          <w:rPr>
            <w:rStyle w:val="aff7"/>
            <w:rFonts w:ascii="宋体" w:hAnsi="宋体" w:cs="宋体" w:hint="eastAsia"/>
            <w:i w:val="0"/>
            <w:noProof/>
            <w:sz w:val="24"/>
            <w:szCs w:val="24"/>
          </w:rPr>
          <w:t>现有储罐区</w:t>
        </w:r>
        <w:r w:rsidRPr="0050674E">
          <w:rPr>
            <w:rFonts w:ascii="宋体" w:hAnsi="宋体"/>
            <w:i w:val="0"/>
            <w:noProof/>
            <w:webHidden/>
            <w:sz w:val="24"/>
            <w:szCs w:val="24"/>
          </w:rPr>
          <w:tab/>
        </w:r>
        <w:r w:rsidRPr="0050674E">
          <w:rPr>
            <w:rFonts w:ascii="宋体" w:hAnsi="宋体"/>
            <w:i w:val="0"/>
            <w:noProof/>
            <w:webHidden/>
            <w:sz w:val="24"/>
            <w:szCs w:val="24"/>
          </w:rPr>
          <w:fldChar w:fldCharType="begin"/>
        </w:r>
        <w:r w:rsidRPr="0050674E">
          <w:rPr>
            <w:rFonts w:ascii="宋体" w:hAnsi="宋体"/>
            <w:i w:val="0"/>
            <w:noProof/>
            <w:webHidden/>
            <w:sz w:val="24"/>
            <w:szCs w:val="24"/>
          </w:rPr>
          <w:instrText xml:space="preserve"> PAGEREF _Toc186964879 \h </w:instrText>
        </w:r>
        <w:r w:rsidRPr="0050674E">
          <w:rPr>
            <w:rFonts w:ascii="宋体" w:hAnsi="宋体"/>
            <w:i w:val="0"/>
            <w:noProof/>
            <w:webHidden/>
            <w:sz w:val="24"/>
            <w:szCs w:val="24"/>
          </w:rPr>
        </w:r>
        <w:r w:rsidRPr="0050674E">
          <w:rPr>
            <w:rFonts w:ascii="宋体" w:hAnsi="宋体"/>
            <w:i w:val="0"/>
            <w:noProof/>
            <w:webHidden/>
            <w:sz w:val="24"/>
            <w:szCs w:val="24"/>
          </w:rPr>
          <w:fldChar w:fldCharType="separate"/>
        </w:r>
        <w:r w:rsidR="001A2AF7">
          <w:rPr>
            <w:rFonts w:ascii="宋体" w:hAnsi="宋体"/>
            <w:i w:val="0"/>
            <w:noProof/>
            <w:webHidden/>
            <w:sz w:val="24"/>
            <w:szCs w:val="24"/>
          </w:rPr>
          <w:t>15</w:t>
        </w:r>
        <w:r w:rsidRPr="0050674E">
          <w:rPr>
            <w:rFonts w:ascii="宋体" w:hAnsi="宋体"/>
            <w:i w:val="0"/>
            <w:noProof/>
            <w:webHidden/>
            <w:sz w:val="24"/>
            <w:szCs w:val="24"/>
          </w:rPr>
          <w:fldChar w:fldCharType="end"/>
        </w:r>
      </w:hyperlink>
    </w:p>
    <w:p w:rsidR="0050674E" w:rsidRPr="0050674E" w:rsidRDefault="0050674E" w:rsidP="0050674E">
      <w:pPr>
        <w:pStyle w:val="22"/>
        <w:rPr>
          <w:smallCaps w:val="0"/>
          <w:noProof/>
          <w:sz w:val="24"/>
          <w:szCs w:val="24"/>
          <w:lang w:val="en-US" w:eastAsia="zh-CN"/>
        </w:rPr>
      </w:pPr>
      <w:hyperlink w:anchor="_Toc186964880" w:history="1">
        <w:r w:rsidRPr="0050674E">
          <w:rPr>
            <w:rStyle w:val="aff7"/>
            <w:noProof/>
            <w:sz w:val="24"/>
            <w:szCs w:val="24"/>
          </w:rPr>
          <w:t xml:space="preserve">2.2  </w:t>
        </w:r>
        <w:r w:rsidRPr="0050674E">
          <w:rPr>
            <w:rStyle w:val="aff7"/>
            <w:rFonts w:hint="eastAsia"/>
            <w:noProof/>
            <w:sz w:val="24"/>
            <w:szCs w:val="24"/>
          </w:rPr>
          <w:t>改造项目概况</w:t>
        </w:r>
        <w:r w:rsidRPr="0050674E">
          <w:rPr>
            <w:noProof/>
            <w:webHidden/>
            <w:sz w:val="24"/>
            <w:szCs w:val="24"/>
          </w:rPr>
          <w:tab/>
        </w:r>
        <w:r w:rsidRPr="0050674E">
          <w:rPr>
            <w:noProof/>
            <w:webHidden/>
            <w:sz w:val="24"/>
            <w:szCs w:val="24"/>
          </w:rPr>
          <w:fldChar w:fldCharType="begin"/>
        </w:r>
        <w:r w:rsidRPr="0050674E">
          <w:rPr>
            <w:noProof/>
            <w:webHidden/>
            <w:sz w:val="24"/>
            <w:szCs w:val="24"/>
          </w:rPr>
          <w:instrText xml:space="preserve"> PAGEREF _Toc186964880 \h </w:instrText>
        </w:r>
        <w:r w:rsidRPr="0050674E">
          <w:rPr>
            <w:noProof/>
            <w:webHidden/>
            <w:sz w:val="24"/>
            <w:szCs w:val="24"/>
          </w:rPr>
        </w:r>
        <w:r w:rsidRPr="0050674E">
          <w:rPr>
            <w:noProof/>
            <w:webHidden/>
            <w:sz w:val="24"/>
            <w:szCs w:val="24"/>
          </w:rPr>
          <w:fldChar w:fldCharType="separate"/>
        </w:r>
        <w:r w:rsidR="001A2AF7">
          <w:rPr>
            <w:noProof/>
            <w:webHidden/>
            <w:sz w:val="24"/>
            <w:szCs w:val="24"/>
          </w:rPr>
          <w:t>18</w:t>
        </w:r>
        <w:r w:rsidRPr="0050674E">
          <w:rPr>
            <w:noProof/>
            <w:webHidden/>
            <w:sz w:val="24"/>
            <w:szCs w:val="24"/>
          </w:rPr>
          <w:fldChar w:fldCharType="end"/>
        </w:r>
      </w:hyperlink>
    </w:p>
    <w:p w:rsidR="0050674E" w:rsidRPr="0050674E" w:rsidRDefault="0050674E" w:rsidP="0050674E">
      <w:pPr>
        <w:pStyle w:val="32"/>
        <w:tabs>
          <w:tab w:val="right" w:leader="dot" w:pos="9175"/>
        </w:tabs>
        <w:spacing w:line="360" w:lineRule="auto"/>
        <w:rPr>
          <w:rFonts w:ascii="宋体" w:hAnsi="宋体"/>
          <w:i w:val="0"/>
          <w:iCs w:val="0"/>
          <w:noProof/>
          <w:sz w:val="24"/>
          <w:szCs w:val="24"/>
        </w:rPr>
      </w:pPr>
      <w:hyperlink w:anchor="_Toc186964881" w:history="1">
        <w:r w:rsidRPr="0050674E">
          <w:rPr>
            <w:rStyle w:val="aff7"/>
            <w:rFonts w:ascii="宋体" w:hAnsi="宋体"/>
            <w:i w:val="0"/>
            <w:noProof/>
            <w:sz w:val="24"/>
            <w:szCs w:val="24"/>
          </w:rPr>
          <w:t xml:space="preserve">2.2.1 </w:t>
        </w:r>
        <w:r w:rsidRPr="0050674E">
          <w:rPr>
            <w:rStyle w:val="aff7"/>
            <w:rFonts w:ascii="宋体" w:hAnsi="宋体" w:hint="eastAsia"/>
            <w:i w:val="0"/>
            <w:noProof/>
            <w:sz w:val="24"/>
            <w:szCs w:val="24"/>
          </w:rPr>
          <w:t>本项目改造内容及位置</w:t>
        </w:r>
        <w:r w:rsidRPr="0050674E">
          <w:rPr>
            <w:rFonts w:ascii="宋体" w:hAnsi="宋体"/>
            <w:i w:val="0"/>
            <w:noProof/>
            <w:webHidden/>
            <w:sz w:val="24"/>
            <w:szCs w:val="24"/>
          </w:rPr>
          <w:tab/>
        </w:r>
        <w:r w:rsidRPr="0050674E">
          <w:rPr>
            <w:rFonts w:ascii="宋体" w:hAnsi="宋体"/>
            <w:i w:val="0"/>
            <w:noProof/>
            <w:webHidden/>
            <w:sz w:val="24"/>
            <w:szCs w:val="24"/>
          </w:rPr>
          <w:fldChar w:fldCharType="begin"/>
        </w:r>
        <w:r w:rsidRPr="0050674E">
          <w:rPr>
            <w:rFonts w:ascii="宋体" w:hAnsi="宋体"/>
            <w:i w:val="0"/>
            <w:noProof/>
            <w:webHidden/>
            <w:sz w:val="24"/>
            <w:szCs w:val="24"/>
          </w:rPr>
          <w:instrText xml:space="preserve"> PAGEREF _Toc186964881 \h </w:instrText>
        </w:r>
        <w:r w:rsidRPr="0050674E">
          <w:rPr>
            <w:rFonts w:ascii="宋体" w:hAnsi="宋体"/>
            <w:i w:val="0"/>
            <w:noProof/>
            <w:webHidden/>
            <w:sz w:val="24"/>
            <w:szCs w:val="24"/>
          </w:rPr>
        </w:r>
        <w:r w:rsidRPr="0050674E">
          <w:rPr>
            <w:rFonts w:ascii="宋体" w:hAnsi="宋体"/>
            <w:i w:val="0"/>
            <w:noProof/>
            <w:webHidden/>
            <w:sz w:val="24"/>
            <w:szCs w:val="24"/>
          </w:rPr>
          <w:fldChar w:fldCharType="separate"/>
        </w:r>
        <w:r w:rsidR="001A2AF7">
          <w:rPr>
            <w:rFonts w:ascii="宋体" w:hAnsi="宋体"/>
            <w:i w:val="0"/>
            <w:noProof/>
            <w:webHidden/>
            <w:sz w:val="24"/>
            <w:szCs w:val="24"/>
          </w:rPr>
          <w:t>19</w:t>
        </w:r>
        <w:r w:rsidRPr="0050674E">
          <w:rPr>
            <w:rFonts w:ascii="宋体" w:hAnsi="宋体"/>
            <w:i w:val="0"/>
            <w:noProof/>
            <w:webHidden/>
            <w:sz w:val="24"/>
            <w:szCs w:val="24"/>
          </w:rPr>
          <w:fldChar w:fldCharType="end"/>
        </w:r>
      </w:hyperlink>
    </w:p>
    <w:p w:rsidR="0050674E" w:rsidRPr="0050674E" w:rsidRDefault="0050674E" w:rsidP="0050674E">
      <w:pPr>
        <w:pStyle w:val="32"/>
        <w:tabs>
          <w:tab w:val="right" w:leader="dot" w:pos="9175"/>
        </w:tabs>
        <w:spacing w:line="360" w:lineRule="auto"/>
        <w:rPr>
          <w:rFonts w:ascii="宋体" w:hAnsi="宋体"/>
          <w:i w:val="0"/>
          <w:iCs w:val="0"/>
          <w:noProof/>
          <w:sz w:val="24"/>
          <w:szCs w:val="24"/>
        </w:rPr>
      </w:pPr>
      <w:hyperlink w:anchor="_Toc186964882" w:history="1">
        <w:r w:rsidRPr="0050674E">
          <w:rPr>
            <w:rStyle w:val="aff7"/>
            <w:rFonts w:ascii="宋体" w:hAnsi="宋体"/>
            <w:i w:val="0"/>
            <w:noProof/>
            <w:sz w:val="24"/>
            <w:szCs w:val="24"/>
          </w:rPr>
          <w:t>2.2.2</w:t>
        </w:r>
        <w:r w:rsidRPr="0050674E">
          <w:rPr>
            <w:rStyle w:val="aff7"/>
            <w:rFonts w:ascii="宋体" w:hAnsi="宋体" w:hint="eastAsia"/>
            <w:i w:val="0"/>
            <w:noProof/>
            <w:sz w:val="24"/>
            <w:szCs w:val="24"/>
          </w:rPr>
          <w:t>本项目主要技术、工艺（方式）和国内、外同类建设项目水平对比情况</w:t>
        </w:r>
        <w:r w:rsidRPr="0050674E">
          <w:rPr>
            <w:rFonts w:ascii="宋体" w:hAnsi="宋体"/>
            <w:i w:val="0"/>
            <w:noProof/>
            <w:webHidden/>
            <w:sz w:val="24"/>
            <w:szCs w:val="24"/>
          </w:rPr>
          <w:tab/>
        </w:r>
        <w:r w:rsidRPr="0050674E">
          <w:rPr>
            <w:rFonts w:ascii="宋体" w:hAnsi="宋体"/>
            <w:i w:val="0"/>
            <w:noProof/>
            <w:webHidden/>
            <w:sz w:val="24"/>
            <w:szCs w:val="24"/>
          </w:rPr>
          <w:fldChar w:fldCharType="begin"/>
        </w:r>
        <w:r w:rsidRPr="0050674E">
          <w:rPr>
            <w:rFonts w:ascii="宋体" w:hAnsi="宋体"/>
            <w:i w:val="0"/>
            <w:noProof/>
            <w:webHidden/>
            <w:sz w:val="24"/>
            <w:szCs w:val="24"/>
          </w:rPr>
          <w:instrText xml:space="preserve"> PAGEREF _Toc186964882 \h </w:instrText>
        </w:r>
        <w:r w:rsidRPr="0050674E">
          <w:rPr>
            <w:rFonts w:ascii="宋体" w:hAnsi="宋体"/>
            <w:i w:val="0"/>
            <w:noProof/>
            <w:webHidden/>
            <w:sz w:val="24"/>
            <w:szCs w:val="24"/>
          </w:rPr>
        </w:r>
        <w:r w:rsidRPr="0050674E">
          <w:rPr>
            <w:rFonts w:ascii="宋体" w:hAnsi="宋体"/>
            <w:i w:val="0"/>
            <w:noProof/>
            <w:webHidden/>
            <w:sz w:val="24"/>
            <w:szCs w:val="24"/>
          </w:rPr>
          <w:fldChar w:fldCharType="separate"/>
        </w:r>
        <w:r w:rsidR="001A2AF7">
          <w:rPr>
            <w:rFonts w:ascii="宋体" w:hAnsi="宋体"/>
            <w:i w:val="0"/>
            <w:noProof/>
            <w:webHidden/>
            <w:sz w:val="24"/>
            <w:szCs w:val="24"/>
          </w:rPr>
          <w:t>45</w:t>
        </w:r>
        <w:r w:rsidRPr="0050674E">
          <w:rPr>
            <w:rFonts w:ascii="宋体" w:hAnsi="宋体"/>
            <w:i w:val="0"/>
            <w:noProof/>
            <w:webHidden/>
            <w:sz w:val="24"/>
            <w:szCs w:val="24"/>
          </w:rPr>
          <w:fldChar w:fldCharType="end"/>
        </w:r>
      </w:hyperlink>
    </w:p>
    <w:p w:rsidR="0050674E" w:rsidRPr="0050674E" w:rsidRDefault="0050674E" w:rsidP="0050674E">
      <w:pPr>
        <w:pStyle w:val="32"/>
        <w:tabs>
          <w:tab w:val="right" w:leader="dot" w:pos="9175"/>
        </w:tabs>
        <w:spacing w:line="360" w:lineRule="auto"/>
        <w:rPr>
          <w:rFonts w:ascii="宋体" w:hAnsi="宋体"/>
          <w:i w:val="0"/>
          <w:iCs w:val="0"/>
          <w:noProof/>
          <w:sz w:val="24"/>
          <w:szCs w:val="24"/>
        </w:rPr>
      </w:pPr>
      <w:hyperlink w:anchor="_Toc186964883" w:history="1">
        <w:r w:rsidRPr="0050674E">
          <w:rPr>
            <w:rStyle w:val="aff7"/>
            <w:rFonts w:ascii="宋体" w:hAnsi="宋体"/>
            <w:i w:val="0"/>
            <w:noProof/>
            <w:sz w:val="24"/>
            <w:szCs w:val="24"/>
          </w:rPr>
          <w:t xml:space="preserve">2.2.3 </w:t>
        </w:r>
        <w:r w:rsidRPr="0050674E">
          <w:rPr>
            <w:rStyle w:val="aff7"/>
            <w:rFonts w:ascii="宋体" w:hAnsi="宋体" w:hint="eastAsia"/>
            <w:i w:val="0"/>
            <w:noProof/>
            <w:sz w:val="24"/>
            <w:szCs w:val="24"/>
          </w:rPr>
          <w:t>本项目物料平衡</w:t>
        </w:r>
        <w:r w:rsidRPr="0050674E">
          <w:rPr>
            <w:rFonts w:ascii="宋体" w:hAnsi="宋体"/>
            <w:i w:val="0"/>
            <w:noProof/>
            <w:webHidden/>
            <w:sz w:val="24"/>
            <w:szCs w:val="24"/>
          </w:rPr>
          <w:tab/>
        </w:r>
        <w:r w:rsidRPr="0050674E">
          <w:rPr>
            <w:rFonts w:ascii="宋体" w:hAnsi="宋体"/>
            <w:i w:val="0"/>
            <w:noProof/>
            <w:webHidden/>
            <w:sz w:val="24"/>
            <w:szCs w:val="24"/>
          </w:rPr>
          <w:fldChar w:fldCharType="begin"/>
        </w:r>
        <w:r w:rsidRPr="0050674E">
          <w:rPr>
            <w:rFonts w:ascii="宋体" w:hAnsi="宋体"/>
            <w:i w:val="0"/>
            <w:noProof/>
            <w:webHidden/>
            <w:sz w:val="24"/>
            <w:szCs w:val="24"/>
          </w:rPr>
          <w:instrText xml:space="preserve"> PAGEREF _Toc186964883 \h </w:instrText>
        </w:r>
        <w:r w:rsidRPr="0050674E">
          <w:rPr>
            <w:rFonts w:ascii="宋体" w:hAnsi="宋体"/>
            <w:i w:val="0"/>
            <w:noProof/>
            <w:webHidden/>
            <w:sz w:val="24"/>
            <w:szCs w:val="24"/>
          </w:rPr>
        </w:r>
        <w:r w:rsidRPr="0050674E">
          <w:rPr>
            <w:rFonts w:ascii="宋体" w:hAnsi="宋体"/>
            <w:i w:val="0"/>
            <w:noProof/>
            <w:webHidden/>
            <w:sz w:val="24"/>
            <w:szCs w:val="24"/>
          </w:rPr>
          <w:fldChar w:fldCharType="separate"/>
        </w:r>
        <w:r w:rsidR="001A2AF7">
          <w:rPr>
            <w:rFonts w:ascii="宋体" w:hAnsi="宋体"/>
            <w:i w:val="0"/>
            <w:noProof/>
            <w:webHidden/>
            <w:sz w:val="24"/>
            <w:szCs w:val="24"/>
          </w:rPr>
          <w:t>67</w:t>
        </w:r>
        <w:r w:rsidRPr="0050674E">
          <w:rPr>
            <w:rFonts w:ascii="宋体" w:hAnsi="宋体"/>
            <w:i w:val="0"/>
            <w:noProof/>
            <w:webHidden/>
            <w:sz w:val="24"/>
            <w:szCs w:val="24"/>
          </w:rPr>
          <w:fldChar w:fldCharType="end"/>
        </w:r>
      </w:hyperlink>
    </w:p>
    <w:p w:rsidR="0050674E" w:rsidRPr="0050674E" w:rsidRDefault="0050674E" w:rsidP="0050674E">
      <w:pPr>
        <w:pStyle w:val="32"/>
        <w:tabs>
          <w:tab w:val="right" w:leader="dot" w:pos="9175"/>
        </w:tabs>
        <w:spacing w:line="360" w:lineRule="auto"/>
        <w:rPr>
          <w:rFonts w:ascii="宋体" w:hAnsi="宋体"/>
          <w:i w:val="0"/>
          <w:iCs w:val="0"/>
          <w:noProof/>
          <w:sz w:val="24"/>
          <w:szCs w:val="24"/>
        </w:rPr>
      </w:pPr>
      <w:hyperlink w:anchor="_Toc186964884" w:history="1">
        <w:r w:rsidRPr="0050674E">
          <w:rPr>
            <w:rStyle w:val="aff7"/>
            <w:rFonts w:ascii="宋体" w:hAnsi="宋体"/>
            <w:i w:val="0"/>
            <w:noProof/>
            <w:sz w:val="24"/>
            <w:szCs w:val="24"/>
          </w:rPr>
          <w:t>2.2.4</w:t>
        </w:r>
        <w:r w:rsidRPr="0050674E">
          <w:rPr>
            <w:rStyle w:val="aff7"/>
            <w:rFonts w:ascii="宋体" w:hAnsi="宋体" w:hint="eastAsia"/>
            <w:i w:val="0"/>
            <w:noProof/>
            <w:sz w:val="24"/>
            <w:szCs w:val="24"/>
          </w:rPr>
          <w:t>本项目实施后生产许可证量值</w:t>
        </w:r>
        <w:r w:rsidRPr="0050674E">
          <w:rPr>
            <w:rFonts w:ascii="宋体" w:hAnsi="宋体"/>
            <w:i w:val="0"/>
            <w:noProof/>
            <w:webHidden/>
            <w:sz w:val="24"/>
            <w:szCs w:val="24"/>
          </w:rPr>
          <w:tab/>
        </w:r>
        <w:r w:rsidRPr="0050674E">
          <w:rPr>
            <w:rFonts w:ascii="宋体" w:hAnsi="宋体"/>
            <w:i w:val="0"/>
            <w:noProof/>
            <w:webHidden/>
            <w:sz w:val="24"/>
            <w:szCs w:val="24"/>
          </w:rPr>
          <w:fldChar w:fldCharType="begin"/>
        </w:r>
        <w:r w:rsidRPr="0050674E">
          <w:rPr>
            <w:rFonts w:ascii="宋体" w:hAnsi="宋体"/>
            <w:i w:val="0"/>
            <w:noProof/>
            <w:webHidden/>
            <w:sz w:val="24"/>
            <w:szCs w:val="24"/>
          </w:rPr>
          <w:instrText xml:space="preserve"> PAGEREF _Toc186964884 \h </w:instrText>
        </w:r>
        <w:r w:rsidRPr="0050674E">
          <w:rPr>
            <w:rFonts w:ascii="宋体" w:hAnsi="宋体"/>
            <w:i w:val="0"/>
            <w:noProof/>
            <w:webHidden/>
            <w:sz w:val="24"/>
            <w:szCs w:val="24"/>
          </w:rPr>
        </w:r>
        <w:r w:rsidRPr="0050674E">
          <w:rPr>
            <w:rFonts w:ascii="宋体" w:hAnsi="宋体"/>
            <w:i w:val="0"/>
            <w:noProof/>
            <w:webHidden/>
            <w:sz w:val="24"/>
            <w:szCs w:val="24"/>
          </w:rPr>
          <w:fldChar w:fldCharType="separate"/>
        </w:r>
        <w:r w:rsidR="001A2AF7">
          <w:rPr>
            <w:rFonts w:ascii="宋体" w:hAnsi="宋体"/>
            <w:i w:val="0"/>
            <w:noProof/>
            <w:webHidden/>
            <w:sz w:val="24"/>
            <w:szCs w:val="24"/>
          </w:rPr>
          <w:t>68</w:t>
        </w:r>
        <w:r w:rsidRPr="0050674E">
          <w:rPr>
            <w:rFonts w:ascii="宋体" w:hAnsi="宋体"/>
            <w:i w:val="0"/>
            <w:noProof/>
            <w:webHidden/>
            <w:sz w:val="24"/>
            <w:szCs w:val="24"/>
          </w:rPr>
          <w:fldChar w:fldCharType="end"/>
        </w:r>
      </w:hyperlink>
    </w:p>
    <w:p w:rsidR="0050674E" w:rsidRPr="0050674E" w:rsidRDefault="0050674E" w:rsidP="0050674E">
      <w:pPr>
        <w:pStyle w:val="32"/>
        <w:tabs>
          <w:tab w:val="right" w:leader="dot" w:pos="9175"/>
        </w:tabs>
        <w:spacing w:line="360" w:lineRule="auto"/>
        <w:rPr>
          <w:rFonts w:ascii="宋体" w:hAnsi="宋体"/>
          <w:i w:val="0"/>
          <w:iCs w:val="0"/>
          <w:noProof/>
          <w:sz w:val="24"/>
          <w:szCs w:val="24"/>
        </w:rPr>
      </w:pPr>
      <w:hyperlink w:anchor="_Toc186964885" w:history="1">
        <w:r w:rsidRPr="0050674E">
          <w:rPr>
            <w:rStyle w:val="aff7"/>
            <w:rFonts w:ascii="宋体" w:hAnsi="宋体"/>
            <w:i w:val="0"/>
            <w:noProof/>
            <w:sz w:val="24"/>
            <w:szCs w:val="24"/>
          </w:rPr>
          <w:t>2.2.5</w:t>
        </w:r>
        <w:r w:rsidRPr="0050674E">
          <w:rPr>
            <w:rStyle w:val="aff7"/>
            <w:rFonts w:ascii="宋体" w:hAnsi="宋体" w:hint="eastAsia"/>
            <w:i w:val="0"/>
            <w:noProof/>
            <w:sz w:val="24"/>
            <w:szCs w:val="24"/>
          </w:rPr>
          <w:t>本项目涉及设备</w:t>
        </w:r>
        <w:r w:rsidRPr="0050674E">
          <w:rPr>
            <w:rFonts w:ascii="宋体" w:hAnsi="宋体"/>
            <w:i w:val="0"/>
            <w:noProof/>
            <w:webHidden/>
            <w:sz w:val="24"/>
            <w:szCs w:val="24"/>
          </w:rPr>
          <w:tab/>
        </w:r>
        <w:r w:rsidRPr="0050674E">
          <w:rPr>
            <w:rFonts w:ascii="宋体" w:hAnsi="宋体"/>
            <w:i w:val="0"/>
            <w:noProof/>
            <w:webHidden/>
            <w:sz w:val="24"/>
            <w:szCs w:val="24"/>
          </w:rPr>
          <w:fldChar w:fldCharType="begin"/>
        </w:r>
        <w:r w:rsidRPr="0050674E">
          <w:rPr>
            <w:rFonts w:ascii="宋体" w:hAnsi="宋体"/>
            <w:i w:val="0"/>
            <w:noProof/>
            <w:webHidden/>
            <w:sz w:val="24"/>
            <w:szCs w:val="24"/>
          </w:rPr>
          <w:instrText xml:space="preserve"> PAGEREF _Toc186964885 \h </w:instrText>
        </w:r>
        <w:r w:rsidRPr="0050674E">
          <w:rPr>
            <w:rFonts w:ascii="宋体" w:hAnsi="宋体"/>
            <w:i w:val="0"/>
            <w:noProof/>
            <w:webHidden/>
            <w:sz w:val="24"/>
            <w:szCs w:val="24"/>
          </w:rPr>
        </w:r>
        <w:r w:rsidRPr="0050674E">
          <w:rPr>
            <w:rFonts w:ascii="宋体" w:hAnsi="宋体"/>
            <w:i w:val="0"/>
            <w:noProof/>
            <w:webHidden/>
            <w:sz w:val="24"/>
            <w:szCs w:val="24"/>
          </w:rPr>
          <w:fldChar w:fldCharType="separate"/>
        </w:r>
        <w:r w:rsidR="001A2AF7">
          <w:rPr>
            <w:rFonts w:ascii="宋体" w:hAnsi="宋体"/>
            <w:i w:val="0"/>
            <w:noProof/>
            <w:webHidden/>
            <w:sz w:val="24"/>
            <w:szCs w:val="24"/>
          </w:rPr>
          <w:t>68</w:t>
        </w:r>
        <w:r w:rsidRPr="0050674E">
          <w:rPr>
            <w:rFonts w:ascii="宋体" w:hAnsi="宋体"/>
            <w:i w:val="0"/>
            <w:noProof/>
            <w:webHidden/>
            <w:sz w:val="24"/>
            <w:szCs w:val="24"/>
          </w:rPr>
          <w:fldChar w:fldCharType="end"/>
        </w:r>
      </w:hyperlink>
    </w:p>
    <w:p w:rsidR="0050674E" w:rsidRPr="0050674E" w:rsidRDefault="0050674E" w:rsidP="0050674E">
      <w:pPr>
        <w:pStyle w:val="32"/>
        <w:tabs>
          <w:tab w:val="right" w:leader="dot" w:pos="9175"/>
        </w:tabs>
        <w:spacing w:line="360" w:lineRule="auto"/>
        <w:rPr>
          <w:rFonts w:ascii="宋体" w:hAnsi="宋体"/>
          <w:i w:val="0"/>
          <w:iCs w:val="0"/>
          <w:noProof/>
          <w:sz w:val="24"/>
          <w:szCs w:val="24"/>
        </w:rPr>
      </w:pPr>
      <w:hyperlink w:anchor="_Toc186964886" w:history="1">
        <w:r w:rsidRPr="0050674E">
          <w:rPr>
            <w:rStyle w:val="aff7"/>
            <w:rFonts w:ascii="宋体" w:hAnsi="宋体"/>
            <w:i w:val="0"/>
            <w:noProof/>
            <w:sz w:val="24"/>
            <w:szCs w:val="24"/>
          </w:rPr>
          <w:t>2.2.6</w:t>
        </w:r>
        <w:r w:rsidRPr="0050674E">
          <w:rPr>
            <w:rStyle w:val="aff7"/>
            <w:rFonts w:ascii="宋体" w:hAnsi="宋体" w:hint="eastAsia"/>
            <w:i w:val="0"/>
            <w:noProof/>
            <w:sz w:val="24"/>
            <w:szCs w:val="24"/>
          </w:rPr>
          <w:t>主要装置（设备）和设施的布局及其上下游生产装置的关系</w:t>
        </w:r>
        <w:r w:rsidRPr="0050674E">
          <w:rPr>
            <w:rFonts w:ascii="宋体" w:hAnsi="宋体"/>
            <w:i w:val="0"/>
            <w:noProof/>
            <w:webHidden/>
            <w:sz w:val="24"/>
            <w:szCs w:val="24"/>
          </w:rPr>
          <w:tab/>
        </w:r>
        <w:r w:rsidRPr="0050674E">
          <w:rPr>
            <w:rFonts w:ascii="宋体" w:hAnsi="宋体"/>
            <w:i w:val="0"/>
            <w:noProof/>
            <w:webHidden/>
            <w:sz w:val="24"/>
            <w:szCs w:val="24"/>
          </w:rPr>
          <w:fldChar w:fldCharType="begin"/>
        </w:r>
        <w:r w:rsidRPr="0050674E">
          <w:rPr>
            <w:rFonts w:ascii="宋体" w:hAnsi="宋体"/>
            <w:i w:val="0"/>
            <w:noProof/>
            <w:webHidden/>
            <w:sz w:val="24"/>
            <w:szCs w:val="24"/>
          </w:rPr>
          <w:instrText xml:space="preserve"> PAGEREF _Toc186964886 \h </w:instrText>
        </w:r>
        <w:r w:rsidRPr="0050674E">
          <w:rPr>
            <w:rFonts w:ascii="宋体" w:hAnsi="宋体"/>
            <w:i w:val="0"/>
            <w:noProof/>
            <w:webHidden/>
            <w:sz w:val="24"/>
            <w:szCs w:val="24"/>
          </w:rPr>
        </w:r>
        <w:r w:rsidRPr="0050674E">
          <w:rPr>
            <w:rFonts w:ascii="宋体" w:hAnsi="宋体"/>
            <w:i w:val="0"/>
            <w:noProof/>
            <w:webHidden/>
            <w:sz w:val="24"/>
            <w:szCs w:val="24"/>
          </w:rPr>
          <w:fldChar w:fldCharType="separate"/>
        </w:r>
        <w:r w:rsidR="001A2AF7">
          <w:rPr>
            <w:rFonts w:ascii="宋体" w:hAnsi="宋体"/>
            <w:i w:val="0"/>
            <w:noProof/>
            <w:webHidden/>
            <w:sz w:val="24"/>
            <w:szCs w:val="24"/>
          </w:rPr>
          <w:t>80</w:t>
        </w:r>
        <w:r w:rsidRPr="0050674E">
          <w:rPr>
            <w:rFonts w:ascii="宋体" w:hAnsi="宋体"/>
            <w:i w:val="0"/>
            <w:noProof/>
            <w:webHidden/>
            <w:sz w:val="24"/>
            <w:szCs w:val="24"/>
          </w:rPr>
          <w:fldChar w:fldCharType="end"/>
        </w:r>
      </w:hyperlink>
    </w:p>
    <w:p w:rsidR="0050674E" w:rsidRPr="0050674E" w:rsidRDefault="0050674E" w:rsidP="0050674E">
      <w:pPr>
        <w:pStyle w:val="32"/>
        <w:tabs>
          <w:tab w:val="right" w:leader="dot" w:pos="9175"/>
        </w:tabs>
        <w:spacing w:line="360" w:lineRule="auto"/>
        <w:rPr>
          <w:rFonts w:ascii="宋体" w:hAnsi="宋体"/>
          <w:i w:val="0"/>
          <w:iCs w:val="0"/>
          <w:noProof/>
          <w:sz w:val="24"/>
          <w:szCs w:val="24"/>
        </w:rPr>
      </w:pPr>
      <w:hyperlink w:anchor="_Toc186964887" w:history="1">
        <w:r w:rsidRPr="0050674E">
          <w:rPr>
            <w:rStyle w:val="aff7"/>
            <w:rFonts w:ascii="宋体" w:hAnsi="宋体"/>
            <w:i w:val="0"/>
            <w:noProof/>
            <w:sz w:val="24"/>
            <w:szCs w:val="24"/>
          </w:rPr>
          <w:t>2.2.7</w:t>
        </w:r>
        <w:r w:rsidRPr="0050674E">
          <w:rPr>
            <w:rStyle w:val="aff7"/>
            <w:rFonts w:ascii="宋体" w:hAnsi="宋体" w:hint="eastAsia"/>
            <w:i w:val="0"/>
            <w:noProof/>
            <w:sz w:val="24"/>
            <w:szCs w:val="24"/>
          </w:rPr>
          <w:t>公用工程</w:t>
        </w:r>
        <w:r w:rsidRPr="0050674E">
          <w:rPr>
            <w:rFonts w:ascii="宋体" w:hAnsi="宋体"/>
            <w:i w:val="0"/>
            <w:noProof/>
            <w:webHidden/>
            <w:sz w:val="24"/>
            <w:szCs w:val="24"/>
          </w:rPr>
          <w:tab/>
        </w:r>
        <w:r w:rsidRPr="0050674E">
          <w:rPr>
            <w:rFonts w:ascii="宋体" w:hAnsi="宋体"/>
            <w:i w:val="0"/>
            <w:noProof/>
            <w:webHidden/>
            <w:sz w:val="24"/>
            <w:szCs w:val="24"/>
          </w:rPr>
          <w:fldChar w:fldCharType="begin"/>
        </w:r>
        <w:r w:rsidRPr="0050674E">
          <w:rPr>
            <w:rFonts w:ascii="宋体" w:hAnsi="宋体"/>
            <w:i w:val="0"/>
            <w:noProof/>
            <w:webHidden/>
            <w:sz w:val="24"/>
            <w:szCs w:val="24"/>
          </w:rPr>
          <w:instrText xml:space="preserve"> PAGEREF _Toc186964887 \h </w:instrText>
        </w:r>
        <w:r w:rsidRPr="0050674E">
          <w:rPr>
            <w:rFonts w:ascii="宋体" w:hAnsi="宋体"/>
            <w:i w:val="0"/>
            <w:noProof/>
            <w:webHidden/>
            <w:sz w:val="24"/>
            <w:szCs w:val="24"/>
          </w:rPr>
        </w:r>
        <w:r w:rsidRPr="0050674E">
          <w:rPr>
            <w:rFonts w:ascii="宋体" w:hAnsi="宋体"/>
            <w:i w:val="0"/>
            <w:noProof/>
            <w:webHidden/>
            <w:sz w:val="24"/>
            <w:szCs w:val="24"/>
          </w:rPr>
          <w:fldChar w:fldCharType="separate"/>
        </w:r>
        <w:r w:rsidR="001A2AF7">
          <w:rPr>
            <w:rFonts w:ascii="宋体" w:hAnsi="宋体"/>
            <w:i w:val="0"/>
            <w:noProof/>
            <w:webHidden/>
            <w:sz w:val="24"/>
            <w:szCs w:val="24"/>
          </w:rPr>
          <w:t>80</w:t>
        </w:r>
        <w:r w:rsidRPr="0050674E">
          <w:rPr>
            <w:rFonts w:ascii="宋体" w:hAnsi="宋体"/>
            <w:i w:val="0"/>
            <w:noProof/>
            <w:webHidden/>
            <w:sz w:val="24"/>
            <w:szCs w:val="24"/>
          </w:rPr>
          <w:fldChar w:fldCharType="end"/>
        </w:r>
      </w:hyperlink>
    </w:p>
    <w:p w:rsidR="0050674E" w:rsidRPr="0050674E" w:rsidRDefault="0050674E" w:rsidP="0050674E">
      <w:pPr>
        <w:pStyle w:val="32"/>
        <w:tabs>
          <w:tab w:val="right" w:leader="dot" w:pos="9175"/>
        </w:tabs>
        <w:spacing w:line="360" w:lineRule="auto"/>
        <w:rPr>
          <w:rFonts w:ascii="宋体" w:hAnsi="宋体"/>
          <w:i w:val="0"/>
          <w:iCs w:val="0"/>
          <w:noProof/>
          <w:sz w:val="24"/>
          <w:szCs w:val="24"/>
        </w:rPr>
      </w:pPr>
      <w:hyperlink w:anchor="_Toc186964888" w:history="1">
        <w:r w:rsidRPr="0050674E">
          <w:rPr>
            <w:rStyle w:val="aff7"/>
            <w:rFonts w:ascii="宋体" w:hAnsi="宋体"/>
            <w:i w:val="0"/>
            <w:noProof/>
            <w:sz w:val="24"/>
            <w:szCs w:val="24"/>
          </w:rPr>
          <w:t xml:space="preserve">2.2.8 </w:t>
        </w:r>
        <w:r w:rsidRPr="0050674E">
          <w:rPr>
            <w:rStyle w:val="aff7"/>
            <w:rFonts w:ascii="宋体" w:hAnsi="宋体" w:hint="eastAsia"/>
            <w:i w:val="0"/>
            <w:noProof/>
            <w:sz w:val="24"/>
            <w:szCs w:val="24"/>
          </w:rPr>
          <w:t>消防</w:t>
        </w:r>
        <w:r w:rsidRPr="0050674E">
          <w:rPr>
            <w:rFonts w:ascii="宋体" w:hAnsi="宋体"/>
            <w:i w:val="0"/>
            <w:noProof/>
            <w:webHidden/>
            <w:sz w:val="24"/>
            <w:szCs w:val="24"/>
          </w:rPr>
          <w:tab/>
        </w:r>
        <w:r w:rsidRPr="0050674E">
          <w:rPr>
            <w:rFonts w:ascii="宋体" w:hAnsi="宋体"/>
            <w:i w:val="0"/>
            <w:noProof/>
            <w:webHidden/>
            <w:sz w:val="24"/>
            <w:szCs w:val="24"/>
          </w:rPr>
          <w:fldChar w:fldCharType="begin"/>
        </w:r>
        <w:r w:rsidRPr="0050674E">
          <w:rPr>
            <w:rFonts w:ascii="宋体" w:hAnsi="宋体"/>
            <w:i w:val="0"/>
            <w:noProof/>
            <w:webHidden/>
            <w:sz w:val="24"/>
            <w:szCs w:val="24"/>
          </w:rPr>
          <w:instrText xml:space="preserve"> PAGEREF _Toc186964888 \h </w:instrText>
        </w:r>
        <w:r w:rsidRPr="0050674E">
          <w:rPr>
            <w:rFonts w:ascii="宋体" w:hAnsi="宋体"/>
            <w:i w:val="0"/>
            <w:noProof/>
            <w:webHidden/>
            <w:sz w:val="24"/>
            <w:szCs w:val="24"/>
          </w:rPr>
        </w:r>
        <w:r w:rsidRPr="0050674E">
          <w:rPr>
            <w:rFonts w:ascii="宋体" w:hAnsi="宋体"/>
            <w:i w:val="0"/>
            <w:noProof/>
            <w:webHidden/>
            <w:sz w:val="24"/>
            <w:szCs w:val="24"/>
          </w:rPr>
          <w:fldChar w:fldCharType="separate"/>
        </w:r>
        <w:r w:rsidR="001A2AF7">
          <w:rPr>
            <w:rFonts w:ascii="宋体" w:hAnsi="宋体"/>
            <w:i w:val="0"/>
            <w:noProof/>
            <w:webHidden/>
            <w:sz w:val="24"/>
            <w:szCs w:val="24"/>
          </w:rPr>
          <w:t>87</w:t>
        </w:r>
        <w:r w:rsidRPr="0050674E">
          <w:rPr>
            <w:rFonts w:ascii="宋体" w:hAnsi="宋体"/>
            <w:i w:val="0"/>
            <w:noProof/>
            <w:webHidden/>
            <w:sz w:val="24"/>
            <w:szCs w:val="24"/>
          </w:rPr>
          <w:fldChar w:fldCharType="end"/>
        </w:r>
      </w:hyperlink>
    </w:p>
    <w:p w:rsidR="0050674E" w:rsidRPr="0050674E" w:rsidRDefault="0050674E" w:rsidP="0050674E">
      <w:pPr>
        <w:pStyle w:val="32"/>
        <w:tabs>
          <w:tab w:val="right" w:leader="dot" w:pos="9175"/>
        </w:tabs>
        <w:spacing w:line="360" w:lineRule="auto"/>
        <w:rPr>
          <w:rFonts w:ascii="宋体" w:hAnsi="宋体"/>
          <w:i w:val="0"/>
          <w:iCs w:val="0"/>
          <w:noProof/>
          <w:sz w:val="24"/>
          <w:szCs w:val="24"/>
        </w:rPr>
      </w:pPr>
      <w:hyperlink w:anchor="_Toc186964889" w:history="1">
        <w:r w:rsidRPr="0050674E">
          <w:rPr>
            <w:rStyle w:val="aff7"/>
            <w:rFonts w:ascii="宋体" w:hAnsi="宋体"/>
            <w:i w:val="0"/>
            <w:noProof/>
            <w:sz w:val="24"/>
            <w:szCs w:val="24"/>
          </w:rPr>
          <w:t xml:space="preserve">2.2.9 </w:t>
        </w:r>
        <w:r w:rsidRPr="0050674E">
          <w:rPr>
            <w:rStyle w:val="aff7"/>
            <w:rFonts w:ascii="宋体" w:hAnsi="宋体" w:hint="eastAsia"/>
            <w:i w:val="0"/>
            <w:noProof/>
            <w:sz w:val="24"/>
            <w:szCs w:val="24"/>
          </w:rPr>
          <w:t>自控与信息系统</w:t>
        </w:r>
        <w:r w:rsidRPr="0050674E">
          <w:rPr>
            <w:rFonts w:ascii="宋体" w:hAnsi="宋体"/>
            <w:i w:val="0"/>
            <w:noProof/>
            <w:webHidden/>
            <w:sz w:val="24"/>
            <w:szCs w:val="24"/>
          </w:rPr>
          <w:tab/>
        </w:r>
        <w:r w:rsidRPr="0050674E">
          <w:rPr>
            <w:rFonts w:ascii="宋体" w:hAnsi="宋体"/>
            <w:i w:val="0"/>
            <w:noProof/>
            <w:webHidden/>
            <w:sz w:val="24"/>
            <w:szCs w:val="24"/>
          </w:rPr>
          <w:fldChar w:fldCharType="begin"/>
        </w:r>
        <w:r w:rsidRPr="0050674E">
          <w:rPr>
            <w:rFonts w:ascii="宋体" w:hAnsi="宋体"/>
            <w:i w:val="0"/>
            <w:noProof/>
            <w:webHidden/>
            <w:sz w:val="24"/>
            <w:szCs w:val="24"/>
          </w:rPr>
          <w:instrText xml:space="preserve"> PAGEREF _Toc186964889 \h </w:instrText>
        </w:r>
        <w:r w:rsidRPr="0050674E">
          <w:rPr>
            <w:rFonts w:ascii="宋体" w:hAnsi="宋体"/>
            <w:i w:val="0"/>
            <w:noProof/>
            <w:webHidden/>
            <w:sz w:val="24"/>
            <w:szCs w:val="24"/>
          </w:rPr>
        </w:r>
        <w:r w:rsidRPr="0050674E">
          <w:rPr>
            <w:rFonts w:ascii="宋体" w:hAnsi="宋体"/>
            <w:i w:val="0"/>
            <w:noProof/>
            <w:webHidden/>
            <w:sz w:val="24"/>
            <w:szCs w:val="24"/>
          </w:rPr>
          <w:fldChar w:fldCharType="separate"/>
        </w:r>
        <w:r w:rsidR="001A2AF7">
          <w:rPr>
            <w:rFonts w:ascii="宋体" w:hAnsi="宋体"/>
            <w:i w:val="0"/>
            <w:noProof/>
            <w:webHidden/>
            <w:sz w:val="24"/>
            <w:szCs w:val="24"/>
          </w:rPr>
          <w:t>90</w:t>
        </w:r>
        <w:r w:rsidRPr="0050674E">
          <w:rPr>
            <w:rFonts w:ascii="宋体" w:hAnsi="宋体"/>
            <w:i w:val="0"/>
            <w:noProof/>
            <w:webHidden/>
            <w:sz w:val="24"/>
            <w:szCs w:val="24"/>
          </w:rPr>
          <w:fldChar w:fldCharType="end"/>
        </w:r>
      </w:hyperlink>
    </w:p>
    <w:p w:rsidR="0050674E" w:rsidRPr="0050674E" w:rsidRDefault="0050674E" w:rsidP="0050674E">
      <w:pPr>
        <w:pStyle w:val="22"/>
        <w:rPr>
          <w:smallCaps w:val="0"/>
          <w:noProof/>
          <w:sz w:val="24"/>
          <w:szCs w:val="24"/>
          <w:lang w:val="en-US" w:eastAsia="zh-CN"/>
        </w:rPr>
      </w:pPr>
      <w:hyperlink w:anchor="_Toc186964890" w:history="1">
        <w:r w:rsidRPr="0050674E">
          <w:rPr>
            <w:rStyle w:val="aff7"/>
            <w:noProof/>
            <w:sz w:val="24"/>
            <w:szCs w:val="24"/>
            <w:highlight w:val="yellow"/>
          </w:rPr>
          <w:t xml:space="preserve">2.3  </w:t>
        </w:r>
        <w:r w:rsidRPr="0050674E">
          <w:rPr>
            <w:rStyle w:val="aff7"/>
            <w:rFonts w:hint="eastAsia"/>
            <w:noProof/>
            <w:sz w:val="24"/>
            <w:szCs w:val="24"/>
            <w:highlight w:val="yellow"/>
          </w:rPr>
          <w:t>工作制度与劳动定员</w:t>
        </w:r>
        <w:r w:rsidRPr="0050674E">
          <w:rPr>
            <w:noProof/>
            <w:webHidden/>
            <w:sz w:val="24"/>
            <w:szCs w:val="24"/>
          </w:rPr>
          <w:tab/>
        </w:r>
        <w:r w:rsidRPr="0050674E">
          <w:rPr>
            <w:noProof/>
            <w:webHidden/>
            <w:sz w:val="24"/>
            <w:szCs w:val="24"/>
          </w:rPr>
          <w:fldChar w:fldCharType="begin"/>
        </w:r>
        <w:r w:rsidRPr="0050674E">
          <w:rPr>
            <w:noProof/>
            <w:webHidden/>
            <w:sz w:val="24"/>
            <w:szCs w:val="24"/>
          </w:rPr>
          <w:instrText xml:space="preserve"> PAGEREF _Toc186964890 \h </w:instrText>
        </w:r>
        <w:r w:rsidRPr="0050674E">
          <w:rPr>
            <w:noProof/>
            <w:webHidden/>
            <w:sz w:val="24"/>
            <w:szCs w:val="24"/>
          </w:rPr>
        </w:r>
        <w:r w:rsidRPr="0050674E">
          <w:rPr>
            <w:noProof/>
            <w:webHidden/>
            <w:sz w:val="24"/>
            <w:szCs w:val="24"/>
          </w:rPr>
          <w:fldChar w:fldCharType="separate"/>
        </w:r>
        <w:r w:rsidR="001A2AF7">
          <w:rPr>
            <w:noProof/>
            <w:webHidden/>
            <w:sz w:val="24"/>
            <w:szCs w:val="24"/>
          </w:rPr>
          <w:t>98</w:t>
        </w:r>
        <w:r w:rsidRPr="0050674E">
          <w:rPr>
            <w:noProof/>
            <w:webHidden/>
            <w:sz w:val="24"/>
            <w:szCs w:val="24"/>
          </w:rPr>
          <w:fldChar w:fldCharType="end"/>
        </w:r>
      </w:hyperlink>
    </w:p>
    <w:p w:rsidR="0050674E" w:rsidRPr="0050674E" w:rsidRDefault="0050674E" w:rsidP="0050674E">
      <w:pPr>
        <w:pStyle w:val="22"/>
        <w:rPr>
          <w:smallCaps w:val="0"/>
          <w:noProof/>
          <w:sz w:val="24"/>
          <w:szCs w:val="24"/>
          <w:lang w:val="en-US" w:eastAsia="zh-CN"/>
        </w:rPr>
      </w:pPr>
      <w:hyperlink w:anchor="_Toc186964891" w:history="1">
        <w:r w:rsidRPr="0050674E">
          <w:rPr>
            <w:rStyle w:val="aff7"/>
            <w:noProof/>
            <w:sz w:val="24"/>
            <w:szCs w:val="24"/>
          </w:rPr>
          <w:t xml:space="preserve">2.4  </w:t>
        </w:r>
        <w:r w:rsidRPr="0050674E">
          <w:rPr>
            <w:rStyle w:val="aff7"/>
            <w:rFonts w:hint="eastAsia"/>
            <w:noProof/>
            <w:sz w:val="24"/>
            <w:szCs w:val="24"/>
          </w:rPr>
          <w:t>安全管理</w:t>
        </w:r>
        <w:r w:rsidRPr="0050674E">
          <w:rPr>
            <w:noProof/>
            <w:webHidden/>
            <w:sz w:val="24"/>
            <w:szCs w:val="24"/>
          </w:rPr>
          <w:tab/>
        </w:r>
        <w:r w:rsidRPr="0050674E">
          <w:rPr>
            <w:noProof/>
            <w:webHidden/>
            <w:sz w:val="24"/>
            <w:szCs w:val="24"/>
          </w:rPr>
          <w:fldChar w:fldCharType="begin"/>
        </w:r>
        <w:r w:rsidRPr="0050674E">
          <w:rPr>
            <w:noProof/>
            <w:webHidden/>
            <w:sz w:val="24"/>
            <w:szCs w:val="24"/>
          </w:rPr>
          <w:instrText xml:space="preserve"> PAGEREF _Toc186964891 \h </w:instrText>
        </w:r>
        <w:r w:rsidRPr="0050674E">
          <w:rPr>
            <w:noProof/>
            <w:webHidden/>
            <w:sz w:val="24"/>
            <w:szCs w:val="24"/>
          </w:rPr>
        </w:r>
        <w:r w:rsidRPr="0050674E">
          <w:rPr>
            <w:noProof/>
            <w:webHidden/>
            <w:sz w:val="24"/>
            <w:szCs w:val="24"/>
          </w:rPr>
          <w:fldChar w:fldCharType="separate"/>
        </w:r>
        <w:r w:rsidR="001A2AF7">
          <w:rPr>
            <w:noProof/>
            <w:webHidden/>
            <w:sz w:val="24"/>
            <w:szCs w:val="24"/>
          </w:rPr>
          <w:t>99</w:t>
        </w:r>
        <w:r w:rsidRPr="0050674E">
          <w:rPr>
            <w:noProof/>
            <w:webHidden/>
            <w:sz w:val="24"/>
            <w:szCs w:val="24"/>
          </w:rPr>
          <w:fldChar w:fldCharType="end"/>
        </w:r>
      </w:hyperlink>
    </w:p>
    <w:p w:rsidR="0050674E" w:rsidRPr="0050674E" w:rsidRDefault="0050674E" w:rsidP="0050674E">
      <w:pPr>
        <w:pStyle w:val="32"/>
        <w:tabs>
          <w:tab w:val="right" w:leader="dot" w:pos="9175"/>
        </w:tabs>
        <w:spacing w:line="360" w:lineRule="auto"/>
        <w:rPr>
          <w:rFonts w:ascii="宋体" w:hAnsi="宋体"/>
          <w:i w:val="0"/>
          <w:iCs w:val="0"/>
          <w:noProof/>
          <w:sz w:val="24"/>
          <w:szCs w:val="24"/>
        </w:rPr>
      </w:pPr>
      <w:hyperlink w:anchor="_Toc186964892" w:history="1">
        <w:r w:rsidRPr="0050674E">
          <w:rPr>
            <w:rStyle w:val="aff7"/>
            <w:rFonts w:ascii="宋体" w:hAnsi="宋体"/>
            <w:i w:val="0"/>
            <w:noProof/>
            <w:sz w:val="24"/>
            <w:szCs w:val="24"/>
          </w:rPr>
          <w:t xml:space="preserve">2.4.1 </w:t>
        </w:r>
        <w:r w:rsidRPr="0050674E">
          <w:rPr>
            <w:rStyle w:val="aff7"/>
            <w:rFonts w:ascii="宋体" w:hAnsi="宋体" w:hint="eastAsia"/>
            <w:i w:val="0"/>
            <w:noProof/>
            <w:sz w:val="24"/>
            <w:szCs w:val="24"/>
          </w:rPr>
          <w:t>安全管理机构</w:t>
        </w:r>
        <w:r w:rsidRPr="0050674E">
          <w:rPr>
            <w:rFonts w:ascii="宋体" w:hAnsi="宋体"/>
            <w:i w:val="0"/>
            <w:noProof/>
            <w:webHidden/>
            <w:sz w:val="24"/>
            <w:szCs w:val="24"/>
          </w:rPr>
          <w:tab/>
        </w:r>
        <w:r w:rsidRPr="0050674E">
          <w:rPr>
            <w:rFonts w:ascii="宋体" w:hAnsi="宋体"/>
            <w:i w:val="0"/>
            <w:noProof/>
            <w:webHidden/>
            <w:sz w:val="24"/>
            <w:szCs w:val="24"/>
          </w:rPr>
          <w:fldChar w:fldCharType="begin"/>
        </w:r>
        <w:r w:rsidRPr="0050674E">
          <w:rPr>
            <w:rFonts w:ascii="宋体" w:hAnsi="宋体"/>
            <w:i w:val="0"/>
            <w:noProof/>
            <w:webHidden/>
            <w:sz w:val="24"/>
            <w:szCs w:val="24"/>
          </w:rPr>
          <w:instrText xml:space="preserve"> PAGEREF _Toc186964892 \h </w:instrText>
        </w:r>
        <w:r w:rsidRPr="0050674E">
          <w:rPr>
            <w:rFonts w:ascii="宋体" w:hAnsi="宋体"/>
            <w:i w:val="0"/>
            <w:noProof/>
            <w:webHidden/>
            <w:sz w:val="24"/>
            <w:szCs w:val="24"/>
          </w:rPr>
        </w:r>
        <w:r w:rsidRPr="0050674E">
          <w:rPr>
            <w:rFonts w:ascii="宋体" w:hAnsi="宋体"/>
            <w:i w:val="0"/>
            <w:noProof/>
            <w:webHidden/>
            <w:sz w:val="24"/>
            <w:szCs w:val="24"/>
          </w:rPr>
          <w:fldChar w:fldCharType="separate"/>
        </w:r>
        <w:r w:rsidR="001A2AF7">
          <w:rPr>
            <w:rFonts w:ascii="宋体" w:hAnsi="宋体"/>
            <w:i w:val="0"/>
            <w:noProof/>
            <w:webHidden/>
            <w:sz w:val="24"/>
            <w:szCs w:val="24"/>
          </w:rPr>
          <w:t>99</w:t>
        </w:r>
        <w:r w:rsidRPr="0050674E">
          <w:rPr>
            <w:rFonts w:ascii="宋体" w:hAnsi="宋体"/>
            <w:i w:val="0"/>
            <w:noProof/>
            <w:webHidden/>
            <w:sz w:val="24"/>
            <w:szCs w:val="24"/>
          </w:rPr>
          <w:fldChar w:fldCharType="end"/>
        </w:r>
      </w:hyperlink>
    </w:p>
    <w:p w:rsidR="0050674E" w:rsidRPr="0050674E" w:rsidRDefault="0050674E" w:rsidP="0050674E">
      <w:pPr>
        <w:pStyle w:val="32"/>
        <w:tabs>
          <w:tab w:val="right" w:leader="dot" w:pos="9175"/>
        </w:tabs>
        <w:spacing w:line="360" w:lineRule="auto"/>
        <w:rPr>
          <w:rFonts w:ascii="宋体" w:hAnsi="宋体"/>
          <w:i w:val="0"/>
          <w:iCs w:val="0"/>
          <w:noProof/>
          <w:sz w:val="24"/>
          <w:szCs w:val="24"/>
        </w:rPr>
      </w:pPr>
      <w:hyperlink w:anchor="_Toc186964893" w:history="1">
        <w:r w:rsidRPr="0050674E">
          <w:rPr>
            <w:rStyle w:val="aff7"/>
            <w:rFonts w:ascii="宋体" w:hAnsi="宋体"/>
            <w:i w:val="0"/>
            <w:noProof/>
            <w:sz w:val="24"/>
            <w:szCs w:val="24"/>
          </w:rPr>
          <w:t xml:space="preserve">2.4.2 </w:t>
        </w:r>
        <w:r w:rsidRPr="0050674E">
          <w:rPr>
            <w:rStyle w:val="aff7"/>
            <w:rFonts w:ascii="宋体" w:hAnsi="宋体" w:hint="eastAsia"/>
            <w:i w:val="0"/>
            <w:noProof/>
            <w:sz w:val="24"/>
            <w:szCs w:val="24"/>
          </w:rPr>
          <w:t>应急救援</w:t>
        </w:r>
        <w:r w:rsidRPr="0050674E">
          <w:rPr>
            <w:rFonts w:ascii="宋体" w:hAnsi="宋体"/>
            <w:i w:val="0"/>
            <w:noProof/>
            <w:webHidden/>
            <w:sz w:val="24"/>
            <w:szCs w:val="24"/>
          </w:rPr>
          <w:tab/>
        </w:r>
        <w:r w:rsidRPr="0050674E">
          <w:rPr>
            <w:rFonts w:ascii="宋体" w:hAnsi="宋体"/>
            <w:i w:val="0"/>
            <w:noProof/>
            <w:webHidden/>
            <w:sz w:val="24"/>
            <w:szCs w:val="24"/>
          </w:rPr>
          <w:fldChar w:fldCharType="begin"/>
        </w:r>
        <w:r w:rsidRPr="0050674E">
          <w:rPr>
            <w:rFonts w:ascii="宋体" w:hAnsi="宋体"/>
            <w:i w:val="0"/>
            <w:noProof/>
            <w:webHidden/>
            <w:sz w:val="24"/>
            <w:szCs w:val="24"/>
          </w:rPr>
          <w:instrText xml:space="preserve"> PAGEREF _Toc186964893 \h </w:instrText>
        </w:r>
        <w:r w:rsidRPr="0050674E">
          <w:rPr>
            <w:rFonts w:ascii="宋体" w:hAnsi="宋体"/>
            <w:i w:val="0"/>
            <w:noProof/>
            <w:webHidden/>
            <w:sz w:val="24"/>
            <w:szCs w:val="24"/>
          </w:rPr>
        </w:r>
        <w:r w:rsidRPr="0050674E">
          <w:rPr>
            <w:rFonts w:ascii="宋体" w:hAnsi="宋体"/>
            <w:i w:val="0"/>
            <w:noProof/>
            <w:webHidden/>
            <w:sz w:val="24"/>
            <w:szCs w:val="24"/>
          </w:rPr>
          <w:fldChar w:fldCharType="separate"/>
        </w:r>
        <w:r w:rsidR="001A2AF7">
          <w:rPr>
            <w:rFonts w:ascii="宋体" w:hAnsi="宋体"/>
            <w:i w:val="0"/>
            <w:noProof/>
            <w:webHidden/>
            <w:sz w:val="24"/>
            <w:szCs w:val="24"/>
          </w:rPr>
          <w:t>101</w:t>
        </w:r>
        <w:r w:rsidRPr="0050674E">
          <w:rPr>
            <w:rFonts w:ascii="宋体" w:hAnsi="宋体"/>
            <w:i w:val="0"/>
            <w:noProof/>
            <w:webHidden/>
            <w:sz w:val="24"/>
            <w:szCs w:val="24"/>
          </w:rPr>
          <w:fldChar w:fldCharType="end"/>
        </w:r>
      </w:hyperlink>
    </w:p>
    <w:p w:rsidR="0050674E" w:rsidRPr="0050674E" w:rsidRDefault="0050674E" w:rsidP="0050674E">
      <w:pPr>
        <w:pStyle w:val="22"/>
        <w:rPr>
          <w:smallCaps w:val="0"/>
          <w:noProof/>
          <w:sz w:val="24"/>
          <w:szCs w:val="24"/>
          <w:lang w:val="en-US" w:eastAsia="zh-CN"/>
        </w:rPr>
      </w:pPr>
      <w:hyperlink w:anchor="_Toc186964894" w:history="1">
        <w:r w:rsidRPr="0050674E">
          <w:rPr>
            <w:rStyle w:val="aff7"/>
            <w:noProof/>
            <w:sz w:val="24"/>
            <w:szCs w:val="24"/>
          </w:rPr>
          <w:t>2.5</w:t>
        </w:r>
        <w:r w:rsidRPr="0050674E">
          <w:rPr>
            <w:rStyle w:val="aff7"/>
            <w:rFonts w:hint="eastAsia"/>
            <w:noProof/>
            <w:sz w:val="24"/>
            <w:szCs w:val="24"/>
          </w:rPr>
          <w:t>安全专项投资</w:t>
        </w:r>
        <w:r w:rsidRPr="0050674E">
          <w:rPr>
            <w:noProof/>
            <w:webHidden/>
            <w:sz w:val="24"/>
            <w:szCs w:val="24"/>
          </w:rPr>
          <w:tab/>
        </w:r>
        <w:r w:rsidRPr="0050674E">
          <w:rPr>
            <w:noProof/>
            <w:webHidden/>
            <w:sz w:val="24"/>
            <w:szCs w:val="24"/>
          </w:rPr>
          <w:fldChar w:fldCharType="begin"/>
        </w:r>
        <w:r w:rsidRPr="0050674E">
          <w:rPr>
            <w:noProof/>
            <w:webHidden/>
            <w:sz w:val="24"/>
            <w:szCs w:val="24"/>
          </w:rPr>
          <w:instrText xml:space="preserve"> PAGEREF _Toc186964894 \h </w:instrText>
        </w:r>
        <w:r w:rsidRPr="0050674E">
          <w:rPr>
            <w:noProof/>
            <w:webHidden/>
            <w:sz w:val="24"/>
            <w:szCs w:val="24"/>
          </w:rPr>
        </w:r>
        <w:r w:rsidRPr="0050674E">
          <w:rPr>
            <w:noProof/>
            <w:webHidden/>
            <w:sz w:val="24"/>
            <w:szCs w:val="24"/>
          </w:rPr>
          <w:fldChar w:fldCharType="separate"/>
        </w:r>
        <w:r w:rsidR="001A2AF7">
          <w:rPr>
            <w:noProof/>
            <w:webHidden/>
            <w:sz w:val="24"/>
            <w:szCs w:val="24"/>
          </w:rPr>
          <w:t>102</w:t>
        </w:r>
        <w:r w:rsidRPr="0050674E">
          <w:rPr>
            <w:noProof/>
            <w:webHidden/>
            <w:sz w:val="24"/>
            <w:szCs w:val="24"/>
          </w:rPr>
          <w:fldChar w:fldCharType="end"/>
        </w:r>
      </w:hyperlink>
    </w:p>
    <w:p w:rsidR="0050674E" w:rsidRPr="0050674E" w:rsidRDefault="0050674E" w:rsidP="0050674E">
      <w:pPr>
        <w:pStyle w:val="10"/>
        <w:spacing w:beforeLines="0" w:before="0"/>
        <w:rPr>
          <w:rFonts w:ascii="宋体" w:hAnsi="宋体"/>
          <w:bCs w:val="0"/>
          <w:caps w:val="0"/>
          <w:noProof/>
          <w:sz w:val="24"/>
          <w:szCs w:val="24"/>
        </w:rPr>
      </w:pPr>
      <w:hyperlink w:anchor="_Toc186964895" w:history="1">
        <w:r w:rsidRPr="0050674E">
          <w:rPr>
            <w:rStyle w:val="aff7"/>
            <w:rFonts w:ascii="宋体" w:hAnsi="宋体"/>
            <w:noProof/>
            <w:sz w:val="24"/>
            <w:szCs w:val="24"/>
          </w:rPr>
          <w:t xml:space="preserve">3  </w:t>
        </w:r>
        <w:r w:rsidRPr="0050674E">
          <w:rPr>
            <w:rStyle w:val="aff7"/>
            <w:rFonts w:ascii="宋体" w:hAnsi="宋体" w:hint="eastAsia"/>
            <w:noProof/>
            <w:sz w:val="24"/>
            <w:szCs w:val="24"/>
          </w:rPr>
          <w:t>危险、有害因素的辨识及依据说明</w:t>
        </w:r>
        <w:r w:rsidRPr="0050674E">
          <w:rPr>
            <w:rFonts w:ascii="宋体" w:hAnsi="宋体"/>
            <w:noProof/>
            <w:webHidden/>
            <w:sz w:val="24"/>
            <w:szCs w:val="24"/>
          </w:rPr>
          <w:tab/>
        </w:r>
        <w:r w:rsidRPr="0050674E">
          <w:rPr>
            <w:rFonts w:ascii="宋体" w:hAnsi="宋体"/>
            <w:noProof/>
            <w:webHidden/>
            <w:sz w:val="24"/>
            <w:szCs w:val="24"/>
          </w:rPr>
          <w:fldChar w:fldCharType="begin"/>
        </w:r>
        <w:r w:rsidRPr="0050674E">
          <w:rPr>
            <w:rFonts w:ascii="宋体" w:hAnsi="宋体"/>
            <w:noProof/>
            <w:webHidden/>
            <w:sz w:val="24"/>
            <w:szCs w:val="24"/>
          </w:rPr>
          <w:instrText xml:space="preserve"> PAGEREF _Toc186964895 \h </w:instrText>
        </w:r>
        <w:r w:rsidRPr="0050674E">
          <w:rPr>
            <w:rFonts w:ascii="宋体" w:hAnsi="宋体"/>
            <w:noProof/>
            <w:webHidden/>
            <w:sz w:val="24"/>
            <w:szCs w:val="24"/>
          </w:rPr>
        </w:r>
        <w:r w:rsidRPr="0050674E">
          <w:rPr>
            <w:rFonts w:ascii="宋体" w:hAnsi="宋体"/>
            <w:noProof/>
            <w:webHidden/>
            <w:sz w:val="24"/>
            <w:szCs w:val="24"/>
          </w:rPr>
          <w:fldChar w:fldCharType="separate"/>
        </w:r>
        <w:r w:rsidR="001A2AF7">
          <w:rPr>
            <w:rFonts w:ascii="宋体" w:hAnsi="宋体"/>
            <w:noProof/>
            <w:webHidden/>
            <w:sz w:val="24"/>
            <w:szCs w:val="24"/>
          </w:rPr>
          <w:t>106</w:t>
        </w:r>
        <w:r w:rsidRPr="0050674E">
          <w:rPr>
            <w:rFonts w:ascii="宋体" w:hAnsi="宋体"/>
            <w:noProof/>
            <w:webHidden/>
            <w:sz w:val="24"/>
            <w:szCs w:val="24"/>
          </w:rPr>
          <w:fldChar w:fldCharType="end"/>
        </w:r>
      </w:hyperlink>
    </w:p>
    <w:p w:rsidR="0050674E" w:rsidRPr="0050674E" w:rsidRDefault="0050674E" w:rsidP="0050674E">
      <w:pPr>
        <w:pStyle w:val="22"/>
        <w:rPr>
          <w:smallCaps w:val="0"/>
          <w:noProof/>
          <w:sz w:val="24"/>
          <w:szCs w:val="24"/>
          <w:lang w:val="en-US" w:eastAsia="zh-CN"/>
        </w:rPr>
      </w:pPr>
      <w:hyperlink w:anchor="_Toc186964896" w:history="1">
        <w:r w:rsidRPr="0050674E">
          <w:rPr>
            <w:rStyle w:val="aff7"/>
            <w:noProof/>
            <w:sz w:val="24"/>
            <w:szCs w:val="24"/>
          </w:rPr>
          <w:t xml:space="preserve">3.1  </w:t>
        </w:r>
        <w:r w:rsidRPr="0050674E">
          <w:rPr>
            <w:rStyle w:val="aff7"/>
            <w:rFonts w:hint="eastAsia"/>
            <w:noProof/>
            <w:sz w:val="24"/>
            <w:szCs w:val="24"/>
          </w:rPr>
          <w:t>危险、有害因素辨识的依据说明（辨识过程说明）</w:t>
        </w:r>
        <w:r w:rsidRPr="0050674E">
          <w:rPr>
            <w:noProof/>
            <w:webHidden/>
            <w:sz w:val="24"/>
            <w:szCs w:val="24"/>
          </w:rPr>
          <w:tab/>
        </w:r>
        <w:r w:rsidRPr="0050674E">
          <w:rPr>
            <w:noProof/>
            <w:webHidden/>
            <w:sz w:val="24"/>
            <w:szCs w:val="24"/>
          </w:rPr>
          <w:fldChar w:fldCharType="begin"/>
        </w:r>
        <w:r w:rsidRPr="0050674E">
          <w:rPr>
            <w:noProof/>
            <w:webHidden/>
            <w:sz w:val="24"/>
            <w:szCs w:val="24"/>
          </w:rPr>
          <w:instrText xml:space="preserve"> PAGEREF _Toc186964896 \h </w:instrText>
        </w:r>
        <w:r w:rsidRPr="0050674E">
          <w:rPr>
            <w:noProof/>
            <w:webHidden/>
            <w:sz w:val="24"/>
            <w:szCs w:val="24"/>
          </w:rPr>
        </w:r>
        <w:r w:rsidRPr="0050674E">
          <w:rPr>
            <w:noProof/>
            <w:webHidden/>
            <w:sz w:val="24"/>
            <w:szCs w:val="24"/>
          </w:rPr>
          <w:fldChar w:fldCharType="separate"/>
        </w:r>
        <w:r w:rsidR="001A2AF7">
          <w:rPr>
            <w:noProof/>
            <w:webHidden/>
            <w:sz w:val="24"/>
            <w:szCs w:val="24"/>
          </w:rPr>
          <w:t>106</w:t>
        </w:r>
        <w:r w:rsidRPr="0050674E">
          <w:rPr>
            <w:noProof/>
            <w:webHidden/>
            <w:sz w:val="24"/>
            <w:szCs w:val="24"/>
          </w:rPr>
          <w:fldChar w:fldCharType="end"/>
        </w:r>
      </w:hyperlink>
    </w:p>
    <w:p w:rsidR="0050674E" w:rsidRPr="0050674E" w:rsidRDefault="0050674E" w:rsidP="0050674E">
      <w:pPr>
        <w:pStyle w:val="22"/>
        <w:rPr>
          <w:smallCaps w:val="0"/>
          <w:noProof/>
          <w:sz w:val="24"/>
          <w:szCs w:val="24"/>
          <w:lang w:val="en-US" w:eastAsia="zh-CN"/>
        </w:rPr>
      </w:pPr>
      <w:hyperlink w:anchor="_Toc186964897" w:history="1">
        <w:r w:rsidRPr="0050674E">
          <w:rPr>
            <w:rStyle w:val="aff7"/>
            <w:noProof/>
            <w:sz w:val="24"/>
            <w:szCs w:val="24"/>
          </w:rPr>
          <w:t xml:space="preserve">3.2  </w:t>
        </w:r>
        <w:r w:rsidRPr="0050674E">
          <w:rPr>
            <w:rStyle w:val="aff7"/>
            <w:rFonts w:hint="eastAsia"/>
            <w:noProof/>
            <w:sz w:val="24"/>
            <w:szCs w:val="24"/>
          </w:rPr>
          <w:t>物料固有的危险、有害因素</w:t>
        </w:r>
        <w:r w:rsidRPr="0050674E">
          <w:rPr>
            <w:noProof/>
            <w:webHidden/>
            <w:sz w:val="24"/>
            <w:szCs w:val="24"/>
          </w:rPr>
          <w:tab/>
        </w:r>
        <w:r w:rsidRPr="0050674E">
          <w:rPr>
            <w:noProof/>
            <w:webHidden/>
            <w:sz w:val="24"/>
            <w:szCs w:val="24"/>
          </w:rPr>
          <w:fldChar w:fldCharType="begin"/>
        </w:r>
        <w:r w:rsidRPr="0050674E">
          <w:rPr>
            <w:noProof/>
            <w:webHidden/>
            <w:sz w:val="24"/>
            <w:szCs w:val="24"/>
          </w:rPr>
          <w:instrText xml:space="preserve"> PAGEREF _Toc186964897 \h </w:instrText>
        </w:r>
        <w:r w:rsidRPr="0050674E">
          <w:rPr>
            <w:noProof/>
            <w:webHidden/>
            <w:sz w:val="24"/>
            <w:szCs w:val="24"/>
          </w:rPr>
        </w:r>
        <w:r w:rsidRPr="0050674E">
          <w:rPr>
            <w:noProof/>
            <w:webHidden/>
            <w:sz w:val="24"/>
            <w:szCs w:val="24"/>
          </w:rPr>
          <w:fldChar w:fldCharType="separate"/>
        </w:r>
        <w:r w:rsidR="001A2AF7">
          <w:rPr>
            <w:noProof/>
            <w:webHidden/>
            <w:sz w:val="24"/>
            <w:szCs w:val="24"/>
          </w:rPr>
          <w:t>106</w:t>
        </w:r>
        <w:r w:rsidRPr="0050674E">
          <w:rPr>
            <w:noProof/>
            <w:webHidden/>
            <w:sz w:val="24"/>
            <w:szCs w:val="24"/>
          </w:rPr>
          <w:fldChar w:fldCharType="end"/>
        </w:r>
      </w:hyperlink>
    </w:p>
    <w:p w:rsidR="0050674E" w:rsidRPr="0050674E" w:rsidRDefault="0050674E" w:rsidP="0050674E">
      <w:pPr>
        <w:pStyle w:val="22"/>
        <w:tabs>
          <w:tab w:val="left" w:pos="1260"/>
        </w:tabs>
        <w:rPr>
          <w:smallCaps w:val="0"/>
          <w:noProof/>
          <w:sz w:val="24"/>
          <w:szCs w:val="24"/>
          <w:lang w:val="en-US" w:eastAsia="zh-CN"/>
        </w:rPr>
      </w:pPr>
      <w:hyperlink w:anchor="_Toc186964898" w:history="1">
        <w:r w:rsidRPr="0050674E">
          <w:rPr>
            <w:rStyle w:val="aff7"/>
            <w:noProof/>
            <w:sz w:val="24"/>
            <w:szCs w:val="24"/>
          </w:rPr>
          <w:t>3.3</w:t>
        </w:r>
        <w:r w:rsidRPr="0050674E">
          <w:rPr>
            <w:smallCaps w:val="0"/>
            <w:noProof/>
            <w:sz w:val="24"/>
            <w:szCs w:val="24"/>
            <w:lang w:val="en-US" w:eastAsia="zh-CN"/>
          </w:rPr>
          <w:tab/>
        </w:r>
        <w:r w:rsidRPr="0050674E">
          <w:rPr>
            <w:rStyle w:val="aff7"/>
            <w:rFonts w:hint="eastAsia"/>
            <w:noProof/>
            <w:sz w:val="24"/>
            <w:szCs w:val="24"/>
          </w:rPr>
          <w:t>工艺过程的危险、有害因素</w:t>
        </w:r>
        <w:r w:rsidRPr="0050674E">
          <w:rPr>
            <w:noProof/>
            <w:webHidden/>
            <w:sz w:val="24"/>
            <w:szCs w:val="24"/>
          </w:rPr>
          <w:tab/>
        </w:r>
        <w:r w:rsidRPr="0050674E">
          <w:rPr>
            <w:noProof/>
            <w:webHidden/>
            <w:sz w:val="24"/>
            <w:szCs w:val="24"/>
          </w:rPr>
          <w:fldChar w:fldCharType="begin"/>
        </w:r>
        <w:r w:rsidRPr="0050674E">
          <w:rPr>
            <w:noProof/>
            <w:webHidden/>
            <w:sz w:val="24"/>
            <w:szCs w:val="24"/>
          </w:rPr>
          <w:instrText xml:space="preserve"> PAGEREF _Toc186964898 \h </w:instrText>
        </w:r>
        <w:r w:rsidRPr="0050674E">
          <w:rPr>
            <w:noProof/>
            <w:webHidden/>
            <w:sz w:val="24"/>
            <w:szCs w:val="24"/>
          </w:rPr>
        </w:r>
        <w:r w:rsidRPr="0050674E">
          <w:rPr>
            <w:noProof/>
            <w:webHidden/>
            <w:sz w:val="24"/>
            <w:szCs w:val="24"/>
          </w:rPr>
          <w:fldChar w:fldCharType="separate"/>
        </w:r>
        <w:r w:rsidR="001A2AF7">
          <w:rPr>
            <w:noProof/>
            <w:webHidden/>
            <w:sz w:val="24"/>
            <w:szCs w:val="24"/>
          </w:rPr>
          <w:t>112</w:t>
        </w:r>
        <w:r w:rsidRPr="0050674E">
          <w:rPr>
            <w:noProof/>
            <w:webHidden/>
            <w:sz w:val="24"/>
            <w:szCs w:val="24"/>
          </w:rPr>
          <w:fldChar w:fldCharType="end"/>
        </w:r>
      </w:hyperlink>
    </w:p>
    <w:p w:rsidR="0050674E" w:rsidRPr="0050674E" w:rsidRDefault="0050674E" w:rsidP="0050674E">
      <w:pPr>
        <w:pStyle w:val="32"/>
        <w:tabs>
          <w:tab w:val="left" w:pos="1260"/>
          <w:tab w:val="right" w:leader="dot" w:pos="9175"/>
        </w:tabs>
        <w:spacing w:line="360" w:lineRule="auto"/>
        <w:rPr>
          <w:rFonts w:ascii="宋体" w:hAnsi="宋体"/>
          <w:i w:val="0"/>
          <w:iCs w:val="0"/>
          <w:noProof/>
          <w:sz w:val="24"/>
          <w:szCs w:val="24"/>
        </w:rPr>
      </w:pPr>
      <w:hyperlink w:anchor="_Toc186964899" w:history="1">
        <w:r w:rsidRPr="0050674E">
          <w:rPr>
            <w:rStyle w:val="aff7"/>
            <w:rFonts w:ascii="宋体" w:hAnsi="宋体"/>
            <w:i w:val="0"/>
            <w:noProof/>
            <w:sz w:val="24"/>
            <w:szCs w:val="24"/>
          </w:rPr>
          <w:t>3.3.1</w:t>
        </w:r>
        <w:r w:rsidRPr="0050674E">
          <w:rPr>
            <w:rFonts w:ascii="宋体" w:hAnsi="宋体"/>
            <w:i w:val="0"/>
            <w:iCs w:val="0"/>
            <w:noProof/>
            <w:sz w:val="24"/>
            <w:szCs w:val="24"/>
          </w:rPr>
          <w:tab/>
        </w:r>
        <w:r w:rsidRPr="0050674E">
          <w:rPr>
            <w:rStyle w:val="aff7"/>
            <w:rFonts w:ascii="宋体" w:hAnsi="宋体" w:hint="eastAsia"/>
            <w:i w:val="0"/>
            <w:noProof/>
            <w:sz w:val="24"/>
            <w:szCs w:val="24"/>
          </w:rPr>
          <w:t>工艺危险、有害因素分析</w:t>
        </w:r>
        <w:r w:rsidRPr="0050674E">
          <w:rPr>
            <w:rFonts w:ascii="宋体" w:hAnsi="宋体"/>
            <w:i w:val="0"/>
            <w:noProof/>
            <w:webHidden/>
            <w:sz w:val="24"/>
            <w:szCs w:val="24"/>
          </w:rPr>
          <w:tab/>
        </w:r>
        <w:r w:rsidRPr="0050674E">
          <w:rPr>
            <w:rFonts w:ascii="宋体" w:hAnsi="宋体"/>
            <w:i w:val="0"/>
            <w:noProof/>
            <w:webHidden/>
            <w:sz w:val="24"/>
            <w:szCs w:val="24"/>
          </w:rPr>
          <w:fldChar w:fldCharType="begin"/>
        </w:r>
        <w:r w:rsidRPr="0050674E">
          <w:rPr>
            <w:rFonts w:ascii="宋体" w:hAnsi="宋体"/>
            <w:i w:val="0"/>
            <w:noProof/>
            <w:webHidden/>
            <w:sz w:val="24"/>
            <w:szCs w:val="24"/>
          </w:rPr>
          <w:instrText xml:space="preserve"> PAGEREF _Toc186964899 \h </w:instrText>
        </w:r>
        <w:r w:rsidRPr="0050674E">
          <w:rPr>
            <w:rFonts w:ascii="宋体" w:hAnsi="宋体"/>
            <w:i w:val="0"/>
            <w:noProof/>
            <w:webHidden/>
            <w:sz w:val="24"/>
            <w:szCs w:val="24"/>
          </w:rPr>
        </w:r>
        <w:r w:rsidRPr="0050674E">
          <w:rPr>
            <w:rFonts w:ascii="宋体" w:hAnsi="宋体"/>
            <w:i w:val="0"/>
            <w:noProof/>
            <w:webHidden/>
            <w:sz w:val="24"/>
            <w:szCs w:val="24"/>
          </w:rPr>
          <w:fldChar w:fldCharType="separate"/>
        </w:r>
        <w:r w:rsidR="001A2AF7">
          <w:rPr>
            <w:rFonts w:ascii="宋体" w:hAnsi="宋体"/>
            <w:i w:val="0"/>
            <w:noProof/>
            <w:webHidden/>
            <w:sz w:val="24"/>
            <w:szCs w:val="24"/>
          </w:rPr>
          <w:t>113</w:t>
        </w:r>
        <w:r w:rsidRPr="0050674E">
          <w:rPr>
            <w:rFonts w:ascii="宋体" w:hAnsi="宋体"/>
            <w:i w:val="0"/>
            <w:noProof/>
            <w:webHidden/>
            <w:sz w:val="24"/>
            <w:szCs w:val="24"/>
          </w:rPr>
          <w:fldChar w:fldCharType="end"/>
        </w:r>
      </w:hyperlink>
    </w:p>
    <w:p w:rsidR="0050674E" w:rsidRPr="0050674E" w:rsidRDefault="0050674E" w:rsidP="0050674E">
      <w:pPr>
        <w:pStyle w:val="32"/>
        <w:tabs>
          <w:tab w:val="right" w:leader="dot" w:pos="9175"/>
        </w:tabs>
        <w:spacing w:line="360" w:lineRule="auto"/>
        <w:rPr>
          <w:rFonts w:ascii="宋体" w:hAnsi="宋体"/>
          <w:i w:val="0"/>
          <w:iCs w:val="0"/>
          <w:noProof/>
          <w:sz w:val="24"/>
          <w:szCs w:val="24"/>
        </w:rPr>
      </w:pPr>
      <w:hyperlink w:anchor="_Toc186964900" w:history="1">
        <w:r w:rsidRPr="0050674E">
          <w:rPr>
            <w:rStyle w:val="aff7"/>
            <w:rFonts w:ascii="宋体" w:hAnsi="宋体"/>
            <w:i w:val="0"/>
            <w:noProof/>
            <w:sz w:val="24"/>
            <w:szCs w:val="24"/>
          </w:rPr>
          <w:t xml:space="preserve">3.3.2  </w:t>
        </w:r>
        <w:r w:rsidRPr="0050674E">
          <w:rPr>
            <w:rStyle w:val="aff7"/>
            <w:rFonts w:ascii="宋体" w:hAnsi="宋体" w:hint="eastAsia"/>
            <w:i w:val="0"/>
            <w:noProof/>
            <w:sz w:val="24"/>
            <w:szCs w:val="24"/>
          </w:rPr>
          <w:t>其他工艺危险有害因素分析</w:t>
        </w:r>
        <w:r w:rsidRPr="0050674E">
          <w:rPr>
            <w:rFonts w:ascii="宋体" w:hAnsi="宋体"/>
            <w:i w:val="0"/>
            <w:noProof/>
            <w:webHidden/>
            <w:sz w:val="24"/>
            <w:szCs w:val="24"/>
          </w:rPr>
          <w:tab/>
        </w:r>
        <w:r w:rsidRPr="0050674E">
          <w:rPr>
            <w:rFonts w:ascii="宋体" w:hAnsi="宋体"/>
            <w:i w:val="0"/>
            <w:noProof/>
            <w:webHidden/>
            <w:sz w:val="24"/>
            <w:szCs w:val="24"/>
          </w:rPr>
          <w:fldChar w:fldCharType="begin"/>
        </w:r>
        <w:r w:rsidRPr="0050674E">
          <w:rPr>
            <w:rFonts w:ascii="宋体" w:hAnsi="宋体"/>
            <w:i w:val="0"/>
            <w:noProof/>
            <w:webHidden/>
            <w:sz w:val="24"/>
            <w:szCs w:val="24"/>
          </w:rPr>
          <w:instrText xml:space="preserve"> PAGEREF _Toc186964900 \h </w:instrText>
        </w:r>
        <w:r w:rsidRPr="0050674E">
          <w:rPr>
            <w:rFonts w:ascii="宋体" w:hAnsi="宋体"/>
            <w:i w:val="0"/>
            <w:noProof/>
            <w:webHidden/>
            <w:sz w:val="24"/>
            <w:szCs w:val="24"/>
          </w:rPr>
        </w:r>
        <w:r w:rsidRPr="0050674E">
          <w:rPr>
            <w:rFonts w:ascii="宋体" w:hAnsi="宋体"/>
            <w:i w:val="0"/>
            <w:noProof/>
            <w:webHidden/>
            <w:sz w:val="24"/>
            <w:szCs w:val="24"/>
          </w:rPr>
          <w:fldChar w:fldCharType="separate"/>
        </w:r>
        <w:r w:rsidR="001A2AF7">
          <w:rPr>
            <w:rFonts w:ascii="宋体" w:hAnsi="宋体"/>
            <w:i w:val="0"/>
            <w:noProof/>
            <w:webHidden/>
            <w:sz w:val="24"/>
            <w:szCs w:val="24"/>
          </w:rPr>
          <w:t>117</w:t>
        </w:r>
        <w:r w:rsidRPr="0050674E">
          <w:rPr>
            <w:rFonts w:ascii="宋体" w:hAnsi="宋体"/>
            <w:i w:val="0"/>
            <w:noProof/>
            <w:webHidden/>
            <w:sz w:val="24"/>
            <w:szCs w:val="24"/>
          </w:rPr>
          <w:fldChar w:fldCharType="end"/>
        </w:r>
      </w:hyperlink>
    </w:p>
    <w:p w:rsidR="0050674E" w:rsidRPr="0050674E" w:rsidRDefault="0050674E" w:rsidP="0050674E">
      <w:pPr>
        <w:pStyle w:val="22"/>
        <w:rPr>
          <w:smallCaps w:val="0"/>
          <w:noProof/>
          <w:sz w:val="24"/>
          <w:szCs w:val="24"/>
          <w:lang w:val="en-US" w:eastAsia="zh-CN"/>
        </w:rPr>
      </w:pPr>
      <w:hyperlink w:anchor="_Toc186964901" w:history="1">
        <w:r w:rsidRPr="0050674E">
          <w:rPr>
            <w:rStyle w:val="aff7"/>
            <w:noProof/>
            <w:sz w:val="24"/>
            <w:szCs w:val="24"/>
          </w:rPr>
          <w:t xml:space="preserve">3.4  </w:t>
        </w:r>
        <w:r w:rsidRPr="0050674E">
          <w:rPr>
            <w:rStyle w:val="aff7"/>
            <w:rFonts w:hint="eastAsia"/>
            <w:noProof/>
            <w:sz w:val="24"/>
            <w:szCs w:val="24"/>
          </w:rPr>
          <w:t>设备设施的危险、有害因素</w:t>
        </w:r>
        <w:r w:rsidRPr="0050674E">
          <w:rPr>
            <w:noProof/>
            <w:webHidden/>
            <w:sz w:val="24"/>
            <w:szCs w:val="24"/>
          </w:rPr>
          <w:tab/>
        </w:r>
        <w:r w:rsidRPr="0050674E">
          <w:rPr>
            <w:noProof/>
            <w:webHidden/>
            <w:sz w:val="24"/>
            <w:szCs w:val="24"/>
          </w:rPr>
          <w:fldChar w:fldCharType="begin"/>
        </w:r>
        <w:r w:rsidRPr="0050674E">
          <w:rPr>
            <w:noProof/>
            <w:webHidden/>
            <w:sz w:val="24"/>
            <w:szCs w:val="24"/>
          </w:rPr>
          <w:instrText xml:space="preserve"> PAGEREF _Toc186964901 \h </w:instrText>
        </w:r>
        <w:r w:rsidRPr="0050674E">
          <w:rPr>
            <w:noProof/>
            <w:webHidden/>
            <w:sz w:val="24"/>
            <w:szCs w:val="24"/>
          </w:rPr>
        </w:r>
        <w:r w:rsidRPr="0050674E">
          <w:rPr>
            <w:noProof/>
            <w:webHidden/>
            <w:sz w:val="24"/>
            <w:szCs w:val="24"/>
          </w:rPr>
          <w:fldChar w:fldCharType="separate"/>
        </w:r>
        <w:r w:rsidR="001A2AF7">
          <w:rPr>
            <w:noProof/>
            <w:webHidden/>
            <w:sz w:val="24"/>
            <w:szCs w:val="24"/>
          </w:rPr>
          <w:t>120</w:t>
        </w:r>
        <w:r w:rsidRPr="0050674E">
          <w:rPr>
            <w:noProof/>
            <w:webHidden/>
            <w:sz w:val="24"/>
            <w:szCs w:val="24"/>
          </w:rPr>
          <w:fldChar w:fldCharType="end"/>
        </w:r>
      </w:hyperlink>
    </w:p>
    <w:p w:rsidR="0050674E" w:rsidRPr="0050674E" w:rsidRDefault="0050674E" w:rsidP="0050674E">
      <w:pPr>
        <w:pStyle w:val="32"/>
        <w:tabs>
          <w:tab w:val="right" w:leader="dot" w:pos="9175"/>
        </w:tabs>
        <w:spacing w:line="360" w:lineRule="auto"/>
        <w:rPr>
          <w:rFonts w:ascii="宋体" w:hAnsi="宋体"/>
          <w:i w:val="0"/>
          <w:iCs w:val="0"/>
          <w:noProof/>
          <w:sz w:val="24"/>
          <w:szCs w:val="24"/>
        </w:rPr>
      </w:pPr>
      <w:hyperlink w:anchor="_Toc186964902" w:history="1">
        <w:r w:rsidRPr="0050674E">
          <w:rPr>
            <w:rStyle w:val="aff7"/>
            <w:rFonts w:ascii="宋体" w:hAnsi="宋体"/>
            <w:i w:val="0"/>
            <w:noProof/>
            <w:sz w:val="24"/>
            <w:szCs w:val="24"/>
          </w:rPr>
          <w:t xml:space="preserve">3.4.1  </w:t>
        </w:r>
        <w:r w:rsidRPr="0050674E">
          <w:rPr>
            <w:rStyle w:val="aff7"/>
            <w:rFonts w:ascii="宋体" w:hAnsi="宋体" w:hint="eastAsia"/>
            <w:i w:val="0"/>
            <w:noProof/>
            <w:sz w:val="24"/>
            <w:szCs w:val="24"/>
          </w:rPr>
          <w:t>压力容器的危险、有害因素</w:t>
        </w:r>
        <w:r w:rsidRPr="0050674E">
          <w:rPr>
            <w:rFonts w:ascii="宋体" w:hAnsi="宋体"/>
            <w:i w:val="0"/>
            <w:noProof/>
            <w:webHidden/>
            <w:sz w:val="24"/>
            <w:szCs w:val="24"/>
          </w:rPr>
          <w:tab/>
        </w:r>
        <w:r w:rsidRPr="0050674E">
          <w:rPr>
            <w:rFonts w:ascii="宋体" w:hAnsi="宋体"/>
            <w:i w:val="0"/>
            <w:noProof/>
            <w:webHidden/>
            <w:sz w:val="24"/>
            <w:szCs w:val="24"/>
          </w:rPr>
          <w:fldChar w:fldCharType="begin"/>
        </w:r>
        <w:r w:rsidRPr="0050674E">
          <w:rPr>
            <w:rFonts w:ascii="宋体" w:hAnsi="宋体"/>
            <w:i w:val="0"/>
            <w:noProof/>
            <w:webHidden/>
            <w:sz w:val="24"/>
            <w:szCs w:val="24"/>
          </w:rPr>
          <w:instrText xml:space="preserve"> PAGEREF _Toc186964902 \h </w:instrText>
        </w:r>
        <w:r w:rsidRPr="0050674E">
          <w:rPr>
            <w:rFonts w:ascii="宋体" w:hAnsi="宋体"/>
            <w:i w:val="0"/>
            <w:noProof/>
            <w:webHidden/>
            <w:sz w:val="24"/>
            <w:szCs w:val="24"/>
          </w:rPr>
        </w:r>
        <w:r w:rsidRPr="0050674E">
          <w:rPr>
            <w:rFonts w:ascii="宋体" w:hAnsi="宋体"/>
            <w:i w:val="0"/>
            <w:noProof/>
            <w:webHidden/>
            <w:sz w:val="24"/>
            <w:szCs w:val="24"/>
          </w:rPr>
          <w:fldChar w:fldCharType="separate"/>
        </w:r>
        <w:r w:rsidR="001A2AF7">
          <w:rPr>
            <w:rFonts w:ascii="宋体" w:hAnsi="宋体"/>
            <w:i w:val="0"/>
            <w:noProof/>
            <w:webHidden/>
            <w:sz w:val="24"/>
            <w:szCs w:val="24"/>
          </w:rPr>
          <w:t>120</w:t>
        </w:r>
        <w:r w:rsidRPr="0050674E">
          <w:rPr>
            <w:rFonts w:ascii="宋体" w:hAnsi="宋体"/>
            <w:i w:val="0"/>
            <w:noProof/>
            <w:webHidden/>
            <w:sz w:val="24"/>
            <w:szCs w:val="24"/>
          </w:rPr>
          <w:fldChar w:fldCharType="end"/>
        </w:r>
      </w:hyperlink>
    </w:p>
    <w:p w:rsidR="0050674E" w:rsidRPr="0050674E" w:rsidRDefault="0050674E" w:rsidP="0050674E">
      <w:pPr>
        <w:pStyle w:val="32"/>
        <w:tabs>
          <w:tab w:val="right" w:leader="dot" w:pos="9175"/>
        </w:tabs>
        <w:spacing w:line="360" w:lineRule="auto"/>
        <w:rPr>
          <w:rFonts w:ascii="宋体" w:hAnsi="宋体"/>
          <w:i w:val="0"/>
          <w:iCs w:val="0"/>
          <w:noProof/>
          <w:sz w:val="24"/>
          <w:szCs w:val="24"/>
        </w:rPr>
      </w:pPr>
      <w:hyperlink w:anchor="_Toc186964903" w:history="1">
        <w:r w:rsidRPr="0050674E">
          <w:rPr>
            <w:rStyle w:val="aff7"/>
            <w:rFonts w:ascii="宋体" w:hAnsi="宋体"/>
            <w:i w:val="0"/>
            <w:noProof/>
            <w:sz w:val="24"/>
            <w:szCs w:val="24"/>
          </w:rPr>
          <w:t xml:space="preserve">3.4.2  </w:t>
        </w:r>
        <w:r w:rsidRPr="0050674E">
          <w:rPr>
            <w:rStyle w:val="aff7"/>
            <w:rFonts w:ascii="宋体" w:hAnsi="宋体" w:hint="eastAsia"/>
            <w:i w:val="0"/>
            <w:noProof/>
            <w:sz w:val="24"/>
            <w:szCs w:val="24"/>
          </w:rPr>
          <w:t>压力管道的危险、有害因素</w:t>
        </w:r>
        <w:r w:rsidRPr="0050674E">
          <w:rPr>
            <w:rFonts w:ascii="宋体" w:hAnsi="宋体"/>
            <w:i w:val="0"/>
            <w:noProof/>
            <w:webHidden/>
            <w:sz w:val="24"/>
            <w:szCs w:val="24"/>
          </w:rPr>
          <w:tab/>
        </w:r>
        <w:r w:rsidRPr="0050674E">
          <w:rPr>
            <w:rFonts w:ascii="宋体" w:hAnsi="宋体"/>
            <w:i w:val="0"/>
            <w:noProof/>
            <w:webHidden/>
            <w:sz w:val="24"/>
            <w:szCs w:val="24"/>
          </w:rPr>
          <w:fldChar w:fldCharType="begin"/>
        </w:r>
        <w:r w:rsidRPr="0050674E">
          <w:rPr>
            <w:rFonts w:ascii="宋体" w:hAnsi="宋体"/>
            <w:i w:val="0"/>
            <w:noProof/>
            <w:webHidden/>
            <w:sz w:val="24"/>
            <w:szCs w:val="24"/>
          </w:rPr>
          <w:instrText xml:space="preserve"> PAGEREF _Toc186964903 \h </w:instrText>
        </w:r>
        <w:r w:rsidRPr="0050674E">
          <w:rPr>
            <w:rFonts w:ascii="宋体" w:hAnsi="宋体"/>
            <w:i w:val="0"/>
            <w:noProof/>
            <w:webHidden/>
            <w:sz w:val="24"/>
            <w:szCs w:val="24"/>
          </w:rPr>
        </w:r>
        <w:r w:rsidRPr="0050674E">
          <w:rPr>
            <w:rFonts w:ascii="宋体" w:hAnsi="宋体"/>
            <w:i w:val="0"/>
            <w:noProof/>
            <w:webHidden/>
            <w:sz w:val="24"/>
            <w:szCs w:val="24"/>
          </w:rPr>
          <w:fldChar w:fldCharType="separate"/>
        </w:r>
        <w:r w:rsidR="001A2AF7">
          <w:rPr>
            <w:rFonts w:ascii="宋体" w:hAnsi="宋体"/>
            <w:i w:val="0"/>
            <w:noProof/>
            <w:webHidden/>
            <w:sz w:val="24"/>
            <w:szCs w:val="24"/>
          </w:rPr>
          <w:t>122</w:t>
        </w:r>
        <w:r w:rsidRPr="0050674E">
          <w:rPr>
            <w:rFonts w:ascii="宋体" w:hAnsi="宋体"/>
            <w:i w:val="0"/>
            <w:noProof/>
            <w:webHidden/>
            <w:sz w:val="24"/>
            <w:szCs w:val="24"/>
          </w:rPr>
          <w:fldChar w:fldCharType="end"/>
        </w:r>
      </w:hyperlink>
    </w:p>
    <w:p w:rsidR="0050674E" w:rsidRPr="0050674E" w:rsidRDefault="0050674E" w:rsidP="0050674E">
      <w:pPr>
        <w:pStyle w:val="32"/>
        <w:tabs>
          <w:tab w:val="right" w:leader="dot" w:pos="9175"/>
        </w:tabs>
        <w:spacing w:line="360" w:lineRule="auto"/>
        <w:rPr>
          <w:rFonts w:ascii="宋体" w:hAnsi="宋体"/>
          <w:i w:val="0"/>
          <w:iCs w:val="0"/>
          <w:noProof/>
          <w:sz w:val="24"/>
          <w:szCs w:val="24"/>
        </w:rPr>
      </w:pPr>
      <w:hyperlink w:anchor="_Toc186964904" w:history="1">
        <w:r w:rsidRPr="0050674E">
          <w:rPr>
            <w:rStyle w:val="aff7"/>
            <w:rFonts w:ascii="宋体" w:hAnsi="宋体"/>
            <w:i w:val="0"/>
            <w:noProof/>
            <w:sz w:val="24"/>
            <w:szCs w:val="24"/>
          </w:rPr>
          <w:t xml:space="preserve">3.4.3  </w:t>
        </w:r>
        <w:r w:rsidRPr="0050674E">
          <w:rPr>
            <w:rStyle w:val="aff7"/>
            <w:rFonts w:ascii="宋体" w:hAnsi="宋体" w:hint="eastAsia"/>
            <w:i w:val="0"/>
            <w:noProof/>
            <w:sz w:val="24"/>
            <w:szCs w:val="24"/>
          </w:rPr>
          <w:t>常压设备的危险、有害因素</w:t>
        </w:r>
        <w:r w:rsidRPr="0050674E">
          <w:rPr>
            <w:rFonts w:ascii="宋体" w:hAnsi="宋体"/>
            <w:i w:val="0"/>
            <w:noProof/>
            <w:webHidden/>
            <w:sz w:val="24"/>
            <w:szCs w:val="24"/>
          </w:rPr>
          <w:tab/>
        </w:r>
        <w:r w:rsidRPr="0050674E">
          <w:rPr>
            <w:rFonts w:ascii="宋体" w:hAnsi="宋体"/>
            <w:i w:val="0"/>
            <w:noProof/>
            <w:webHidden/>
            <w:sz w:val="24"/>
            <w:szCs w:val="24"/>
          </w:rPr>
          <w:fldChar w:fldCharType="begin"/>
        </w:r>
        <w:r w:rsidRPr="0050674E">
          <w:rPr>
            <w:rFonts w:ascii="宋体" w:hAnsi="宋体"/>
            <w:i w:val="0"/>
            <w:noProof/>
            <w:webHidden/>
            <w:sz w:val="24"/>
            <w:szCs w:val="24"/>
          </w:rPr>
          <w:instrText xml:space="preserve"> PAGEREF _Toc186964904 \h </w:instrText>
        </w:r>
        <w:r w:rsidRPr="0050674E">
          <w:rPr>
            <w:rFonts w:ascii="宋体" w:hAnsi="宋体"/>
            <w:i w:val="0"/>
            <w:noProof/>
            <w:webHidden/>
            <w:sz w:val="24"/>
            <w:szCs w:val="24"/>
          </w:rPr>
        </w:r>
        <w:r w:rsidRPr="0050674E">
          <w:rPr>
            <w:rFonts w:ascii="宋体" w:hAnsi="宋体"/>
            <w:i w:val="0"/>
            <w:noProof/>
            <w:webHidden/>
            <w:sz w:val="24"/>
            <w:szCs w:val="24"/>
          </w:rPr>
          <w:fldChar w:fldCharType="separate"/>
        </w:r>
        <w:r w:rsidR="001A2AF7">
          <w:rPr>
            <w:rFonts w:ascii="宋体" w:hAnsi="宋体"/>
            <w:i w:val="0"/>
            <w:noProof/>
            <w:webHidden/>
            <w:sz w:val="24"/>
            <w:szCs w:val="24"/>
          </w:rPr>
          <w:t>122</w:t>
        </w:r>
        <w:r w:rsidRPr="0050674E">
          <w:rPr>
            <w:rFonts w:ascii="宋体" w:hAnsi="宋体"/>
            <w:i w:val="0"/>
            <w:noProof/>
            <w:webHidden/>
            <w:sz w:val="24"/>
            <w:szCs w:val="24"/>
          </w:rPr>
          <w:fldChar w:fldCharType="end"/>
        </w:r>
      </w:hyperlink>
    </w:p>
    <w:p w:rsidR="0050674E" w:rsidRPr="0050674E" w:rsidRDefault="0050674E" w:rsidP="0050674E">
      <w:pPr>
        <w:pStyle w:val="32"/>
        <w:tabs>
          <w:tab w:val="right" w:leader="dot" w:pos="9175"/>
        </w:tabs>
        <w:spacing w:line="360" w:lineRule="auto"/>
        <w:rPr>
          <w:rFonts w:ascii="宋体" w:hAnsi="宋体"/>
          <w:i w:val="0"/>
          <w:iCs w:val="0"/>
          <w:noProof/>
          <w:sz w:val="24"/>
          <w:szCs w:val="24"/>
        </w:rPr>
      </w:pPr>
      <w:hyperlink w:anchor="_Toc186964905" w:history="1">
        <w:r w:rsidRPr="0050674E">
          <w:rPr>
            <w:rStyle w:val="aff7"/>
            <w:rFonts w:ascii="宋体" w:hAnsi="宋体"/>
            <w:i w:val="0"/>
            <w:noProof/>
            <w:sz w:val="24"/>
            <w:szCs w:val="24"/>
          </w:rPr>
          <w:t xml:space="preserve">3.4.4  </w:t>
        </w:r>
        <w:r w:rsidRPr="0050674E">
          <w:rPr>
            <w:rStyle w:val="aff7"/>
            <w:rFonts w:ascii="宋体" w:hAnsi="宋体" w:hint="eastAsia"/>
            <w:i w:val="0"/>
            <w:noProof/>
            <w:sz w:val="24"/>
            <w:szCs w:val="24"/>
          </w:rPr>
          <w:t>其他配套设施的危险、有害因素</w:t>
        </w:r>
        <w:r w:rsidRPr="0050674E">
          <w:rPr>
            <w:rFonts w:ascii="宋体" w:hAnsi="宋体"/>
            <w:i w:val="0"/>
            <w:noProof/>
            <w:webHidden/>
            <w:sz w:val="24"/>
            <w:szCs w:val="24"/>
          </w:rPr>
          <w:tab/>
        </w:r>
        <w:r w:rsidRPr="0050674E">
          <w:rPr>
            <w:rFonts w:ascii="宋体" w:hAnsi="宋体"/>
            <w:i w:val="0"/>
            <w:noProof/>
            <w:webHidden/>
            <w:sz w:val="24"/>
            <w:szCs w:val="24"/>
          </w:rPr>
          <w:fldChar w:fldCharType="begin"/>
        </w:r>
        <w:r w:rsidRPr="0050674E">
          <w:rPr>
            <w:rFonts w:ascii="宋体" w:hAnsi="宋体"/>
            <w:i w:val="0"/>
            <w:noProof/>
            <w:webHidden/>
            <w:sz w:val="24"/>
            <w:szCs w:val="24"/>
          </w:rPr>
          <w:instrText xml:space="preserve"> PAGEREF _Toc186964905 \h </w:instrText>
        </w:r>
        <w:r w:rsidRPr="0050674E">
          <w:rPr>
            <w:rFonts w:ascii="宋体" w:hAnsi="宋体"/>
            <w:i w:val="0"/>
            <w:noProof/>
            <w:webHidden/>
            <w:sz w:val="24"/>
            <w:szCs w:val="24"/>
          </w:rPr>
        </w:r>
        <w:r w:rsidRPr="0050674E">
          <w:rPr>
            <w:rFonts w:ascii="宋体" w:hAnsi="宋体"/>
            <w:i w:val="0"/>
            <w:noProof/>
            <w:webHidden/>
            <w:sz w:val="24"/>
            <w:szCs w:val="24"/>
          </w:rPr>
          <w:fldChar w:fldCharType="separate"/>
        </w:r>
        <w:r w:rsidR="001A2AF7">
          <w:rPr>
            <w:rFonts w:ascii="宋体" w:hAnsi="宋体"/>
            <w:i w:val="0"/>
            <w:noProof/>
            <w:webHidden/>
            <w:sz w:val="24"/>
            <w:szCs w:val="24"/>
          </w:rPr>
          <w:t>123</w:t>
        </w:r>
        <w:r w:rsidRPr="0050674E">
          <w:rPr>
            <w:rFonts w:ascii="宋体" w:hAnsi="宋体"/>
            <w:i w:val="0"/>
            <w:noProof/>
            <w:webHidden/>
            <w:sz w:val="24"/>
            <w:szCs w:val="24"/>
          </w:rPr>
          <w:fldChar w:fldCharType="end"/>
        </w:r>
      </w:hyperlink>
    </w:p>
    <w:p w:rsidR="0050674E" w:rsidRPr="0050674E" w:rsidRDefault="0050674E" w:rsidP="0050674E">
      <w:pPr>
        <w:pStyle w:val="32"/>
        <w:tabs>
          <w:tab w:val="right" w:leader="dot" w:pos="9175"/>
        </w:tabs>
        <w:spacing w:line="360" w:lineRule="auto"/>
        <w:rPr>
          <w:rFonts w:ascii="宋体" w:hAnsi="宋体"/>
          <w:i w:val="0"/>
          <w:iCs w:val="0"/>
          <w:noProof/>
          <w:sz w:val="24"/>
          <w:szCs w:val="24"/>
        </w:rPr>
      </w:pPr>
      <w:hyperlink w:anchor="_Toc186964906" w:history="1">
        <w:r w:rsidRPr="0050674E">
          <w:rPr>
            <w:rStyle w:val="aff7"/>
            <w:rFonts w:ascii="宋体" w:hAnsi="宋体"/>
            <w:i w:val="0"/>
            <w:noProof/>
            <w:sz w:val="24"/>
            <w:szCs w:val="24"/>
          </w:rPr>
          <w:t xml:space="preserve">3.4.5  </w:t>
        </w:r>
        <w:r w:rsidRPr="0050674E">
          <w:rPr>
            <w:rStyle w:val="aff7"/>
            <w:rFonts w:ascii="宋体" w:hAnsi="宋体" w:hint="eastAsia"/>
            <w:i w:val="0"/>
            <w:noProof/>
            <w:sz w:val="24"/>
            <w:szCs w:val="24"/>
          </w:rPr>
          <w:t>利旧设备的危险、有害因素</w:t>
        </w:r>
        <w:r w:rsidRPr="0050674E">
          <w:rPr>
            <w:rFonts w:ascii="宋体" w:hAnsi="宋体"/>
            <w:i w:val="0"/>
            <w:noProof/>
            <w:webHidden/>
            <w:sz w:val="24"/>
            <w:szCs w:val="24"/>
          </w:rPr>
          <w:tab/>
        </w:r>
        <w:r w:rsidRPr="0050674E">
          <w:rPr>
            <w:rFonts w:ascii="宋体" w:hAnsi="宋体"/>
            <w:i w:val="0"/>
            <w:noProof/>
            <w:webHidden/>
            <w:sz w:val="24"/>
            <w:szCs w:val="24"/>
          </w:rPr>
          <w:fldChar w:fldCharType="begin"/>
        </w:r>
        <w:r w:rsidRPr="0050674E">
          <w:rPr>
            <w:rFonts w:ascii="宋体" w:hAnsi="宋体"/>
            <w:i w:val="0"/>
            <w:noProof/>
            <w:webHidden/>
            <w:sz w:val="24"/>
            <w:szCs w:val="24"/>
          </w:rPr>
          <w:instrText xml:space="preserve"> PAGEREF _Toc186964906 \h </w:instrText>
        </w:r>
        <w:r w:rsidRPr="0050674E">
          <w:rPr>
            <w:rFonts w:ascii="宋体" w:hAnsi="宋体"/>
            <w:i w:val="0"/>
            <w:noProof/>
            <w:webHidden/>
            <w:sz w:val="24"/>
            <w:szCs w:val="24"/>
          </w:rPr>
        </w:r>
        <w:r w:rsidRPr="0050674E">
          <w:rPr>
            <w:rFonts w:ascii="宋体" w:hAnsi="宋体"/>
            <w:i w:val="0"/>
            <w:noProof/>
            <w:webHidden/>
            <w:sz w:val="24"/>
            <w:szCs w:val="24"/>
          </w:rPr>
          <w:fldChar w:fldCharType="separate"/>
        </w:r>
        <w:r w:rsidR="001A2AF7">
          <w:rPr>
            <w:rFonts w:ascii="宋体" w:hAnsi="宋体"/>
            <w:i w:val="0"/>
            <w:noProof/>
            <w:webHidden/>
            <w:sz w:val="24"/>
            <w:szCs w:val="24"/>
          </w:rPr>
          <w:t>123</w:t>
        </w:r>
        <w:r w:rsidRPr="0050674E">
          <w:rPr>
            <w:rFonts w:ascii="宋体" w:hAnsi="宋体"/>
            <w:i w:val="0"/>
            <w:noProof/>
            <w:webHidden/>
            <w:sz w:val="24"/>
            <w:szCs w:val="24"/>
          </w:rPr>
          <w:fldChar w:fldCharType="end"/>
        </w:r>
      </w:hyperlink>
    </w:p>
    <w:p w:rsidR="0050674E" w:rsidRPr="0050674E" w:rsidRDefault="0050674E" w:rsidP="0050674E">
      <w:pPr>
        <w:pStyle w:val="22"/>
        <w:rPr>
          <w:smallCaps w:val="0"/>
          <w:noProof/>
          <w:sz w:val="24"/>
          <w:szCs w:val="24"/>
          <w:lang w:val="en-US" w:eastAsia="zh-CN"/>
        </w:rPr>
      </w:pPr>
      <w:hyperlink w:anchor="_Toc186964907" w:history="1">
        <w:r w:rsidRPr="0050674E">
          <w:rPr>
            <w:rStyle w:val="aff7"/>
            <w:noProof/>
            <w:sz w:val="24"/>
            <w:szCs w:val="24"/>
          </w:rPr>
          <w:t xml:space="preserve">3.5  </w:t>
        </w:r>
        <w:r w:rsidRPr="0050674E">
          <w:rPr>
            <w:rStyle w:val="aff7"/>
            <w:rFonts w:hint="eastAsia"/>
            <w:noProof/>
            <w:sz w:val="24"/>
            <w:szCs w:val="24"/>
          </w:rPr>
          <w:t>物料储存的危险、有害因素</w:t>
        </w:r>
        <w:r w:rsidRPr="0050674E">
          <w:rPr>
            <w:noProof/>
            <w:webHidden/>
            <w:sz w:val="24"/>
            <w:szCs w:val="24"/>
          </w:rPr>
          <w:tab/>
        </w:r>
        <w:r w:rsidRPr="0050674E">
          <w:rPr>
            <w:noProof/>
            <w:webHidden/>
            <w:sz w:val="24"/>
            <w:szCs w:val="24"/>
          </w:rPr>
          <w:fldChar w:fldCharType="begin"/>
        </w:r>
        <w:r w:rsidRPr="0050674E">
          <w:rPr>
            <w:noProof/>
            <w:webHidden/>
            <w:sz w:val="24"/>
            <w:szCs w:val="24"/>
          </w:rPr>
          <w:instrText xml:space="preserve"> PAGEREF _Toc186964907 \h </w:instrText>
        </w:r>
        <w:r w:rsidRPr="0050674E">
          <w:rPr>
            <w:noProof/>
            <w:webHidden/>
            <w:sz w:val="24"/>
            <w:szCs w:val="24"/>
          </w:rPr>
        </w:r>
        <w:r w:rsidRPr="0050674E">
          <w:rPr>
            <w:noProof/>
            <w:webHidden/>
            <w:sz w:val="24"/>
            <w:szCs w:val="24"/>
          </w:rPr>
          <w:fldChar w:fldCharType="separate"/>
        </w:r>
        <w:r w:rsidR="001A2AF7">
          <w:rPr>
            <w:noProof/>
            <w:webHidden/>
            <w:sz w:val="24"/>
            <w:szCs w:val="24"/>
          </w:rPr>
          <w:t>123</w:t>
        </w:r>
        <w:r w:rsidRPr="0050674E">
          <w:rPr>
            <w:noProof/>
            <w:webHidden/>
            <w:sz w:val="24"/>
            <w:szCs w:val="24"/>
          </w:rPr>
          <w:fldChar w:fldCharType="end"/>
        </w:r>
      </w:hyperlink>
    </w:p>
    <w:p w:rsidR="0050674E" w:rsidRPr="0050674E" w:rsidRDefault="0050674E" w:rsidP="0050674E">
      <w:pPr>
        <w:pStyle w:val="22"/>
        <w:rPr>
          <w:smallCaps w:val="0"/>
          <w:noProof/>
          <w:sz w:val="24"/>
          <w:szCs w:val="24"/>
          <w:lang w:val="en-US" w:eastAsia="zh-CN"/>
        </w:rPr>
      </w:pPr>
      <w:hyperlink w:anchor="_Toc186964908" w:history="1">
        <w:r w:rsidRPr="0050674E">
          <w:rPr>
            <w:rStyle w:val="aff7"/>
            <w:noProof/>
            <w:sz w:val="24"/>
            <w:szCs w:val="24"/>
          </w:rPr>
          <w:t xml:space="preserve">3.6  </w:t>
        </w:r>
        <w:r w:rsidRPr="0050674E">
          <w:rPr>
            <w:rStyle w:val="aff7"/>
            <w:rFonts w:hint="eastAsia"/>
            <w:noProof/>
            <w:sz w:val="24"/>
            <w:szCs w:val="24"/>
          </w:rPr>
          <w:t>物料输送的危险、有害因素</w:t>
        </w:r>
        <w:r w:rsidRPr="0050674E">
          <w:rPr>
            <w:noProof/>
            <w:webHidden/>
            <w:sz w:val="24"/>
            <w:szCs w:val="24"/>
          </w:rPr>
          <w:tab/>
        </w:r>
        <w:r w:rsidRPr="0050674E">
          <w:rPr>
            <w:noProof/>
            <w:webHidden/>
            <w:sz w:val="24"/>
            <w:szCs w:val="24"/>
          </w:rPr>
          <w:fldChar w:fldCharType="begin"/>
        </w:r>
        <w:r w:rsidRPr="0050674E">
          <w:rPr>
            <w:noProof/>
            <w:webHidden/>
            <w:sz w:val="24"/>
            <w:szCs w:val="24"/>
          </w:rPr>
          <w:instrText xml:space="preserve"> PAGEREF _Toc186964908 \h </w:instrText>
        </w:r>
        <w:r w:rsidRPr="0050674E">
          <w:rPr>
            <w:noProof/>
            <w:webHidden/>
            <w:sz w:val="24"/>
            <w:szCs w:val="24"/>
          </w:rPr>
        </w:r>
        <w:r w:rsidRPr="0050674E">
          <w:rPr>
            <w:noProof/>
            <w:webHidden/>
            <w:sz w:val="24"/>
            <w:szCs w:val="24"/>
          </w:rPr>
          <w:fldChar w:fldCharType="separate"/>
        </w:r>
        <w:r w:rsidR="001A2AF7">
          <w:rPr>
            <w:noProof/>
            <w:webHidden/>
            <w:sz w:val="24"/>
            <w:szCs w:val="24"/>
          </w:rPr>
          <w:t>124</w:t>
        </w:r>
        <w:r w:rsidRPr="0050674E">
          <w:rPr>
            <w:noProof/>
            <w:webHidden/>
            <w:sz w:val="24"/>
            <w:szCs w:val="24"/>
          </w:rPr>
          <w:fldChar w:fldCharType="end"/>
        </w:r>
      </w:hyperlink>
    </w:p>
    <w:p w:rsidR="0050674E" w:rsidRPr="0050674E" w:rsidRDefault="0050674E" w:rsidP="0050674E">
      <w:pPr>
        <w:pStyle w:val="22"/>
        <w:rPr>
          <w:smallCaps w:val="0"/>
          <w:noProof/>
          <w:sz w:val="24"/>
          <w:szCs w:val="24"/>
          <w:lang w:val="en-US" w:eastAsia="zh-CN"/>
        </w:rPr>
      </w:pPr>
      <w:hyperlink w:anchor="_Toc186964909" w:history="1">
        <w:r w:rsidRPr="0050674E">
          <w:rPr>
            <w:rStyle w:val="aff7"/>
            <w:noProof/>
            <w:sz w:val="24"/>
            <w:szCs w:val="24"/>
          </w:rPr>
          <w:t xml:space="preserve">3.7  </w:t>
        </w:r>
        <w:r w:rsidRPr="0050674E">
          <w:rPr>
            <w:rStyle w:val="aff7"/>
            <w:rFonts w:hint="eastAsia"/>
            <w:noProof/>
            <w:sz w:val="24"/>
            <w:szCs w:val="24"/>
          </w:rPr>
          <w:t>检维修作业过程的危险、有害因素</w:t>
        </w:r>
        <w:r w:rsidRPr="0050674E">
          <w:rPr>
            <w:noProof/>
            <w:webHidden/>
            <w:sz w:val="24"/>
            <w:szCs w:val="24"/>
          </w:rPr>
          <w:tab/>
        </w:r>
        <w:r w:rsidRPr="0050674E">
          <w:rPr>
            <w:noProof/>
            <w:webHidden/>
            <w:sz w:val="24"/>
            <w:szCs w:val="24"/>
          </w:rPr>
          <w:fldChar w:fldCharType="begin"/>
        </w:r>
        <w:r w:rsidRPr="0050674E">
          <w:rPr>
            <w:noProof/>
            <w:webHidden/>
            <w:sz w:val="24"/>
            <w:szCs w:val="24"/>
          </w:rPr>
          <w:instrText xml:space="preserve"> PAGEREF _Toc186964909 \h </w:instrText>
        </w:r>
        <w:r w:rsidRPr="0050674E">
          <w:rPr>
            <w:noProof/>
            <w:webHidden/>
            <w:sz w:val="24"/>
            <w:szCs w:val="24"/>
          </w:rPr>
        </w:r>
        <w:r w:rsidRPr="0050674E">
          <w:rPr>
            <w:noProof/>
            <w:webHidden/>
            <w:sz w:val="24"/>
            <w:szCs w:val="24"/>
          </w:rPr>
          <w:fldChar w:fldCharType="separate"/>
        </w:r>
        <w:r w:rsidR="001A2AF7">
          <w:rPr>
            <w:noProof/>
            <w:webHidden/>
            <w:sz w:val="24"/>
            <w:szCs w:val="24"/>
          </w:rPr>
          <w:t>126</w:t>
        </w:r>
        <w:r w:rsidRPr="0050674E">
          <w:rPr>
            <w:noProof/>
            <w:webHidden/>
            <w:sz w:val="24"/>
            <w:szCs w:val="24"/>
          </w:rPr>
          <w:fldChar w:fldCharType="end"/>
        </w:r>
      </w:hyperlink>
    </w:p>
    <w:p w:rsidR="0050674E" w:rsidRPr="0050674E" w:rsidRDefault="0050674E" w:rsidP="0050674E">
      <w:pPr>
        <w:pStyle w:val="22"/>
        <w:rPr>
          <w:smallCaps w:val="0"/>
          <w:noProof/>
          <w:sz w:val="24"/>
          <w:szCs w:val="24"/>
          <w:lang w:val="en-US" w:eastAsia="zh-CN"/>
        </w:rPr>
      </w:pPr>
      <w:hyperlink w:anchor="_Toc186964910" w:history="1">
        <w:r w:rsidRPr="0050674E">
          <w:rPr>
            <w:rStyle w:val="aff7"/>
            <w:noProof/>
            <w:sz w:val="24"/>
            <w:szCs w:val="24"/>
          </w:rPr>
          <w:t xml:space="preserve">3.8  </w:t>
        </w:r>
        <w:r w:rsidRPr="0050674E">
          <w:rPr>
            <w:rStyle w:val="aff7"/>
            <w:rFonts w:hint="eastAsia"/>
            <w:noProof/>
            <w:sz w:val="24"/>
            <w:szCs w:val="24"/>
          </w:rPr>
          <w:t>装置开、停车危险有害因素</w:t>
        </w:r>
        <w:r w:rsidRPr="0050674E">
          <w:rPr>
            <w:noProof/>
            <w:webHidden/>
            <w:sz w:val="24"/>
            <w:szCs w:val="24"/>
          </w:rPr>
          <w:tab/>
        </w:r>
        <w:r w:rsidRPr="0050674E">
          <w:rPr>
            <w:noProof/>
            <w:webHidden/>
            <w:sz w:val="24"/>
            <w:szCs w:val="24"/>
          </w:rPr>
          <w:fldChar w:fldCharType="begin"/>
        </w:r>
        <w:r w:rsidRPr="0050674E">
          <w:rPr>
            <w:noProof/>
            <w:webHidden/>
            <w:sz w:val="24"/>
            <w:szCs w:val="24"/>
          </w:rPr>
          <w:instrText xml:space="preserve"> PAGEREF _Toc186964910 \h </w:instrText>
        </w:r>
        <w:r w:rsidRPr="0050674E">
          <w:rPr>
            <w:noProof/>
            <w:webHidden/>
            <w:sz w:val="24"/>
            <w:szCs w:val="24"/>
          </w:rPr>
        </w:r>
        <w:r w:rsidRPr="0050674E">
          <w:rPr>
            <w:noProof/>
            <w:webHidden/>
            <w:sz w:val="24"/>
            <w:szCs w:val="24"/>
          </w:rPr>
          <w:fldChar w:fldCharType="separate"/>
        </w:r>
        <w:r w:rsidR="001A2AF7">
          <w:rPr>
            <w:noProof/>
            <w:webHidden/>
            <w:sz w:val="24"/>
            <w:szCs w:val="24"/>
          </w:rPr>
          <w:t>128</w:t>
        </w:r>
        <w:r w:rsidRPr="0050674E">
          <w:rPr>
            <w:noProof/>
            <w:webHidden/>
            <w:sz w:val="24"/>
            <w:szCs w:val="24"/>
          </w:rPr>
          <w:fldChar w:fldCharType="end"/>
        </w:r>
      </w:hyperlink>
    </w:p>
    <w:p w:rsidR="0050674E" w:rsidRPr="0050674E" w:rsidRDefault="0050674E" w:rsidP="0050674E">
      <w:pPr>
        <w:pStyle w:val="22"/>
        <w:rPr>
          <w:smallCaps w:val="0"/>
          <w:noProof/>
          <w:sz w:val="24"/>
          <w:szCs w:val="24"/>
          <w:lang w:val="en-US" w:eastAsia="zh-CN"/>
        </w:rPr>
      </w:pPr>
      <w:hyperlink w:anchor="_Toc186964911" w:history="1">
        <w:r w:rsidRPr="0050674E">
          <w:rPr>
            <w:rStyle w:val="aff7"/>
            <w:noProof/>
            <w:sz w:val="24"/>
            <w:szCs w:val="24"/>
          </w:rPr>
          <w:t xml:space="preserve">3.9  </w:t>
        </w:r>
        <w:r w:rsidRPr="0050674E">
          <w:rPr>
            <w:rStyle w:val="aff7"/>
            <w:rFonts w:hint="eastAsia"/>
            <w:noProof/>
            <w:sz w:val="24"/>
            <w:szCs w:val="24"/>
          </w:rPr>
          <w:t>建（构）筑物的危险、有害因素</w:t>
        </w:r>
        <w:r w:rsidRPr="0050674E">
          <w:rPr>
            <w:noProof/>
            <w:webHidden/>
            <w:sz w:val="24"/>
            <w:szCs w:val="24"/>
          </w:rPr>
          <w:tab/>
        </w:r>
        <w:r w:rsidRPr="0050674E">
          <w:rPr>
            <w:noProof/>
            <w:webHidden/>
            <w:sz w:val="24"/>
            <w:szCs w:val="24"/>
          </w:rPr>
          <w:fldChar w:fldCharType="begin"/>
        </w:r>
        <w:r w:rsidRPr="0050674E">
          <w:rPr>
            <w:noProof/>
            <w:webHidden/>
            <w:sz w:val="24"/>
            <w:szCs w:val="24"/>
          </w:rPr>
          <w:instrText xml:space="preserve"> PAGEREF _Toc186964911 \h </w:instrText>
        </w:r>
        <w:r w:rsidRPr="0050674E">
          <w:rPr>
            <w:noProof/>
            <w:webHidden/>
            <w:sz w:val="24"/>
            <w:szCs w:val="24"/>
          </w:rPr>
        </w:r>
        <w:r w:rsidRPr="0050674E">
          <w:rPr>
            <w:noProof/>
            <w:webHidden/>
            <w:sz w:val="24"/>
            <w:szCs w:val="24"/>
          </w:rPr>
          <w:fldChar w:fldCharType="separate"/>
        </w:r>
        <w:r w:rsidR="001A2AF7">
          <w:rPr>
            <w:noProof/>
            <w:webHidden/>
            <w:sz w:val="24"/>
            <w:szCs w:val="24"/>
          </w:rPr>
          <w:t>128</w:t>
        </w:r>
        <w:r w:rsidRPr="0050674E">
          <w:rPr>
            <w:noProof/>
            <w:webHidden/>
            <w:sz w:val="24"/>
            <w:szCs w:val="24"/>
          </w:rPr>
          <w:fldChar w:fldCharType="end"/>
        </w:r>
      </w:hyperlink>
    </w:p>
    <w:p w:rsidR="0050674E" w:rsidRPr="0050674E" w:rsidRDefault="0050674E" w:rsidP="0050674E">
      <w:pPr>
        <w:pStyle w:val="22"/>
        <w:rPr>
          <w:smallCaps w:val="0"/>
          <w:noProof/>
          <w:sz w:val="24"/>
          <w:szCs w:val="24"/>
          <w:lang w:val="en-US" w:eastAsia="zh-CN"/>
        </w:rPr>
      </w:pPr>
      <w:hyperlink w:anchor="_Toc186964912" w:history="1">
        <w:r w:rsidRPr="0050674E">
          <w:rPr>
            <w:rStyle w:val="aff7"/>
            <w:noProof/>
            <w:sz w:val="24"/>
            <w:szCs w:val="24"/>
          </w:rPr>
          <w:t xml:space="preserve">3.10  </w:t>
        </w:r>
        <w:r w:rsidRPr="0050674E">
          <w:rPr>
            <w:rStyle w:val="aff7"/>
            <w:rFonts w:hint="eastAsia"/>
            <w:noProof/>
            <w:sz w:val="24"/>
            <w:szCs w:val="24"/>
          </w:rPr>
          <w:t>公用单元的危险、有害因素</w:t>
        </w:r>
        <w:r w:rsidRPr="0050674E">
          <w:rPr>
            <w:noProof/>
            <w:webHidden/>
            <w:sz w:val="24"/>
            <w:szCs w:val="24"/>
          </w:rPr>
          <w:tab/>
        </w:r>
        <w:r w:rsidRPr="0050674E">
          <w:rPr>
            <w:noProof/>
            <w:webHidden/>
            <w:sz w:val="24"/>
            <w:szCs w:val="24"/>
          </w:rPr>
          <w:fldChar w:fldCharType="begin"/>
        </w:r>
        <w:r w:rsidRPr="0050674E">
          <w:rPr>
            <w:noProof/>
            <w:webHidden/>
            <w:sz w:val="24"/>
            <w:szCs w:val="24"/>
          </w:rPr>
          <w:instrText xml:space="preserve"> PAGEREF _Toc186964912 \h </w:instrText>
        </w:r>
        <w:r w:rsidRPr="0050674E">
          <w:rPr>
            <w:noProof/>
            <w:webHidden/>
            <w:sz w:val="24"/>
            <w:szCs w:val="24"/>
          </w:rPr>
        </w:r>
        <w:r w:rsidRPr="0050674E">
          <w:rPr>
            <w:noProof/>
            <w:webHidden/>
            <w:sz w:val="24"/>
            <w:szCs w:val="24"/>
          </w:rPr>
          <w:fldChar w:fldCharType="separate"/>
        </w:r>
        <w:r w:rsidR="001A2AF7">
          <w:rPr>
            <w:noProof/>
            <w:webHidden/>
            <w:sz w:val="24"/>
            <w:szCs w:val="24"/>
          </w:rPr>
          <w:t>129</w:t>
        </w:r>
        <w:r w:rsidRPr="0050674E">
          <w:rPr>
            <w:noProof/>
            <w:webHidden/>
            <w:sz w:val="24"/>
            <w:szCs w:val="24"/>
          </w:rPr>
          <w:fldChar w:fldCharType="end"/>
        </w:r>
      </w:hyperlink>
    </w:p>
    <w:p w:rsidR="0050674E" w:rsidRPr="0050674E" w:rsidRDefault="0050674E" w:rsidP="0050674E">
      <w:pPr>
        <w:pStyle w:val="22"/>
        <w:rPr>
          <w:smallCaps w:val="0"/>
          <w:noProof/>
          <w:sz w:val="24"/>
          <w:szCs w:val="24"/>
          <w:lang w:val="en-US" w:eastAsia="zh-CN"/>
        </w:rPr>
      </w:pPr>
      <w:hyperlink w:anchor="_Toc186964913" w:history="1">
        <w:r w:rsidRPr="0050674E">
          <w:rPr>
            <w:rStyle w:val="aff7"/>
            <w:noProof/>
            <w:sz w:val="24"/>
            <w:szCs w:val="24"/>
          </w:rPr>
          <w:t xml:space="preserve">3.11  </w:t>
        </w:r>
        <w:r w:rsidRPr="0050674E">
          <w:rPr>
            <w:rStyle w:val="aff7"/>
            <w:rFonts w:hint="eastAsia"/>
            <w:noProof/>
            <w:sz w:val="24"/>
            <w:szCs w:val="24"/>
          </w:rPr>
          <w:t>职业卫生的危险、有害因素</w:t>
        </w:r>
        <w:r w:rsidRPr="0050674E">
          <w:rPr>
            <w:noProof/>
            <w:webHidden/>
            <w:sz w:val="24"/>
            <w:szCs w:val="24"/>
          </w:rPr>
          <w:tab/>
        </w:r>
        <w:r w:rsidRPr="0050674E">
          <w:rPr>
            <w:noProof/>
            <w:webHidden/>
            <w:sz w:val="24"/>
            <w:szCs w:val="24"/>
          </w:rPr>
          <w:fldChar w:fldCharType="begin"/>
        </w:r>
        <w:r w:rsidRPr="0050674E">
          <w:rPr>
            <w:noProof/>
            <w:webHidden/>
            <w:sz w:val="24"/>
            <w:szCs w:val="24"/>
          </w:rPr>
          <w:instrText xml:space="preserve"> PAGEREF _Toc186964913 \h </w:instrText>
        </w:r>
        <w:r w:rsidRPr="0050674E">
          <w:rPr>
            <w:noProof/>
            <w:webHidden/>
            <w:sz w:val="24"/>
            <w:szCs w:val="24"/>
          </w:rPr>
        </w:r>
        <w:r w:rsidRPr="0050674E">
          <w:rPr>
            <w:noProof/>
            <w:webHidden/>
            <w:sz w:val="24"/>
            <w:szCs w:val="24"/>
          </w:rPr>
          <w:fldChar w:fldCharType="separate"/>
        </w:r>
        <w:r w:rsidR="001A2AF7">
          <w:rPr>
            <w:noProof/>
            <w:webHidden/>
            <w:sz w:val="24"/>
            <w:szCs w:val="24"/>
          </w:rPr>
          <w:t>132</w:t>
        </w:r>
        <w:r w:rsidRPr="0050674E">
          <w:rPr>
            <w:noProof/>
            <w:webHidden/>
            <w:sz w:val="24"/>
            <w:szCs w:val="24"/>
          </w:rPr>
          <w:fldChar w:fldCharType="end"/>
        </w:r>
      </w:hyperlink>
    </w:p>
    <w:p w:rsidR="0050674E" w:rsidRPr="0050674E" w:rsidRDefault="0050674E" w:rsidP="0050674E">
      <w:pPr>
        <w:pStyle w:val="32"/>
        <w:tabs>
          <w:tab w:val="right" w:leader="dot" w:pos="9175"/>
        </w:tabs>
        <w:spacing w:line="360" w:lineRule="auto"/>
        <w:rPr>
          <w:rFonts w:ascii="宋体" w:hAnsi="宋体"/>
          <w:i w:val="0"/>
          <w:iCs w:val="0"/>
          <w:noProof/>
          <w:sz w:val="24"/>
          <w:szCs w:val="24"/>
        </w:rPr>
      </w:pPr>
      <w:hyperlink w:anchor="_Toc186964914" w:history="1">
        <w:r w:rsidRPr="0050674E">
          <w:rPr>
            <w:rStyle w:val="aff7"/>
            <w:rFonts w:ascii="宋体" w:hAnsi="宋体"/>
            <w:bCs/>
            <w:i w:val="0"/>
            <w:noProof/>
            <w:sz w:val="24"/>
            <w:szCs w:val="24"/>
          </w:rPr>
          <w:t>3.11.1</w:t>
        </w:r>
        <w:r w:rsidRPr="0050674E">
          <w:rPr>
            <w:rStyle w:val="aff7"/>
            <w:rFonts w:ascii="宋体" w:hAnsi="宋体" w:hint="eastAsia"/>
            <w:bCs/>
            <w:i w:val="0"/>
            <w:noProof/>
            <w:sz w:val="24"/>
            <w:szCs w:val="24"/>
          </w:rPr>
          <w:t>有毒物质危害</w:t>
        </w:r>
        <w:r w:rsidRPr="0050674E">
          <w:rPr>
            <w:rFonts w:ascii="宋体" w:hAnsi="宋体"/>
            <w:i w:val="0"/>
            <w:noProof/>
            <w:webHidden/>
            <w:sz w:val="24"/>
            <w:szCs w:val="24"/>
          </w:rPr>
          <w:tab/>
        </w:r>
        <w:r w:rsidRPr="0050674E">
          <w:rPr>
            <w:rFonts w:ascii="宋体" w:hAnsi="宋体"/>
            <w:i w:val="0"/>
            <w:noProof/>
            <w:webHidden/>
            <w:sz w:val="24"/>
            <w:szCs w:val="24"/>
          </w:rPr>
          <w:fldChar w:fldCharType="begin"/>
        </w:r>
        <w:r w:rsidRPr="0050674E">
          <w:rPr>
            <w:rFonts w:ascii="宋体" w:hAnsi="宋体"/>
            <w:i w:val="0"/>
            <w:noProof/>
            <w:webHidden/>
            <w:sz w:val="24"/>
            <w:szCs w:val="24"/>
          </w:rPr>
          <w:instrText xml:space="preserve"> PAGEREF _Toc186964914 \h </w:instrText>
        </w:r>
        <w:r w:rsidRPr="0050674E">
          <w:rPr>
            <w:rFonts w:ascii="宋体" w:hAnsi="宋体"/>
            <w:i w:val="0"/>
            <w:noProof/>
            <w:webHidden/>
            <w:sz w:val="24"/>
            <w:szCs w:val="24"/>
          </w:rPr>
        </w:r>
        <w:r w:rsidRPr="0050674E">
          <w:rPr>
            <w:rFonts w:ascii="宋体" w:hAnsi="宋体"/>
            <w:i w:val="0"/>
            <w:noProof/>
            <w:webHidden/>
            <w:sz w:val="24"/>
            <w:szCs w:val="24"/>
          </w:rPr>
          <w:fldChar w:fldCharType="separate"/>
        </w:r>
        <w:r w:rsidR="001A2AF7">
          <w:rPr>
            <w:rFonts w:ascii="宋体" w:hAnsi="宋体"/>
            <w:i w:val="0"/>
            <w:noProof/>
            <w:webHidden/>
            <w:sz w:val="24"/>
            <w:szCs w:val="24"/>
          </w:rPr>
          <w:t>132</w:t>
        </w:r>
        <w:r w:rsidRPr="0050674E">
          <w:rPr>
            <w:rFonts w:ascii="宋体" w:hAnsi="宋体"/>
            <w:i w:val="0"/>
            <w:noProof/>
            <w:webHidden/>
            <w:sz w:val="24"/>
            <w:szCs w:val="24"/>
          </w:rPr>
          <w:fldChar w:fldCharType="end"/>
        </w:r>
      </w:hyperlink>
    </w:p>
    <w:p w:rsidR="0050674E" w:rsidRPr="0050674E" w:rsidRDefault="0050674E" w:rsidP="0050674E">
      <w:pPr>
        <w:pStyle w:val="32"/>
        <w:tabs>
          <w:tab w:val="right" w:leader="dot" w:pos="9175"/>
        </w:tabs>
        <w:spacing w:line="360" w:lineRule="auto"/>
        <w:rPr>
          <w:rFonts w:ascii="宋体" w:hAnsi="宋体"/>
          <w:i w:val="0"/>
          <w:iCs w:val="0"/>
          <w:noProof/>
          <w:sz w:val="24"/>
          <w:szCs w:val="24"/>
        </w:rPr>
      </w:pPr>
      <w:hyperlink w:anchor="_Toc186964915" w:history="1">
        <w:r w:rsidRPr="0050674E">
          <w:rPr>
            <w:rStyle w:val="aff7"/>
            <w:rFonts w:ascii="宋体" w:hAnsi="宋体"/>
            <w:bCs/>
            <w:i w:val="0"/>
            <w:noProof/>
            <w:sz w:val="24"/>
            <w:szCs w:val="24"/>
          </w:rPr>
          <w:t>3.11.2</w:t>
        </w:r>
        <w:r w:rsidRPr="0050674E">
          <w:rPr>
            <w:rStyle w:val="aff7"/>
            <w:rFonts w:ascii="宋体" w:hAnsi="宋体" w:hint="eastAsia"/>
            <w:bCs/>
            <w:i w:val="0"/>
            <w:noProof/>
            <w:sz w:val="24"/>
            <w:szCs w:val="24"/>
          </w:rPr>
          <w:t>噪声危害</w:t>
        </w:r>
        <w:r w:rsidRPr="0050674E">
          <w:rPr>
            <w:rFonts w:ascii="宋体" w:hAnsi="宋体"/>
            <w:i w:val="0"/>
            <w:noProof/>
            <w:webHidden/>
            <w:sz w:val="24"/>
            <w:szCs w:val="24"/>
          </w:rPr>
          <w:tab/>
        </w:r>
        <w:r w:rsidRPr="0050674E">
          <w:rPr>
            <w:rFonts w:ascii="宋体" w:hAnsi="宋体"/>
            <w:i w:val="0"/>
            <w:noProof/>
            <w:webHidden/>
            <w:sz w:val="24"/>
            <w:szCs w:val="24"/>
          </w:rPr>
          <w:fldChar w:fldCharType="begin"/>
        </w:r>
        <w:r w:rsidRPr="0050674E">
          <w:rPr>
            <w:rFonts w:ascii="宋体" w:hAnsi="宋体"/>
            <w:i w:val="0"/>
            <w:noProof/>
            <w:webHidden/>
            <w:sz w:val="24"/>
            <w:szCs w:val="24"/>
          </w:rPr>
          <w:instrText xml:space="preserve"> PAGEREF _Toc186964915 \h </w:instrText>
        </w:r>
        <w:r w:rsidRPr="0050674E">
          <w:rPr>
            <w:rFonts w:ascii="宋体" w:hAnsi="宋体"/>
            <w:i w:val="0"/>
            <w:noProof/>
            <w:webHidden/>
            <w:sz w:val="24"/>
            <w:szCs w:val="24"/>
          </w:rPr>
        </w:r>
        <w:r w:rsidRPr="0050674E">
          <w:rPr>
            <w:rFonts w:ascii="宋体" w:hAnsi="宋体"/>
            <w:i w:val="0"/>
            <w:noProof/>
            <w:webHidden/>
            <w:sz w:val="24"/>
            <w:szCs w:val="24"/>
          </w:rPr>
          <w:fldChar w:fldCharType="separate"/>
        </w:r>
        <w:r w:rsidR="001A2AF7">
          <w:rPr>
            <w:rFonts w:ascii="宋体" w:hAnsi="宋体"/>
            <w:i w:val="0"/>
            <w:noProof/>
            <w:webHidden/>
            <w:sz w:val="24"/>
            <w:szCs w:val="24"/>
          </w:rPr>
          <w:t>132</w:t>
        </w:r>
        <w:r w:rsidRPr="0050674E">
          <w:rPr>
            <w:rFonts w:ascii="宋体" w:hAnsi="宋体"/>
            <w:i w:val="0"/>
            <w:noProof/>
            <w:webHidden/>
            <w:sz w:val="24"/>
            <w:szCs w:val="24"/>
          </w:rPr>
          <w:fldChar w:fldCharType="end"/>
        </w:r>
      </w:hyperlink>
    </w:p>
    <w:p w:rsidR="0050674E" w:rsidRPr="0050674E" w:rsidRDefault="0050674E" w:rsidP="0050674E">
      <w:pPr>
        <w:pStyle w:val="32"/>
        <w:tabs>
          <w:tab w:val="right" w:leader="dot" w:pos="9175"/>
        </w:tabs>
        <w:spacing w:line="360" w:lineRule="auto"/>
        <w:rPr>
          <w:rFonts w:ascii="宋体" w:hAnsi="宋体"/>
          <w:i w:val="0"/>
          <w:iCs w:val="0"/>
          <w:noProof/>
          <w:sz w:val="24"/>
          <w:szCs w:val="24"/>
        </w:rPr>
      </w:pPr>
      <w:hyperlink w:anchor="_Toc186964916" w:history="1">
        <w:r w:rsidRPr="0050674E">
          <w:rPr>
            <w:rStyle w:val="aff7"/>
            <w:rFonts w:ascii="宋体" w:hAnsi="宋体"/>
            <w:bCs/>
            <w:i w:val="0"/>
            <w:noProof/>
            <w:sz w:val="24"/>
            <w:szCs w:val="24"/>
          </w:rPr>
          <w:t>3.11.3</w:t>
        </w:r>
        <w:r w:rsidRPr="0050674E">
          <w:rPr>
            <w:rStyle w:val="aff7"/>
            <w:rFonts w:ascii="宋体" w:hAnsi="宋体" w:hint="eastAsia"/>
            <w:bCs/>
            <w:i w:val="0"/>
            <w:noProof/>
            <w:sz w:val="24"/>
            <w:szCs w:val="24"/>
          </w:rPr>
          <w:t>高、低温危害</w:t>
        </w:r>
        <w:r w:rsidRPr="0050674E">
          <w:rPr>
            <w:rFonts w:ascii="宋体" w:hAnsi="宋体"/>
            <w:i w:val="0"/>
            <w:noProof/>
            <w:webHidden/>
            <w:sz w:val="24"/>
            <w:szCs w:val="24"/>
          </w:rPr>
          <w:tab/>
        </w:r>
        <w:r w:rsidRPr="0050674E">
          <w:rPr>
            <w:rFonts w:ascii="宋体" w:hAnsi="宋体"/>
            <w:i w:val="0"/>
            <w:noProof/>
            <w:webHidden/>
            <w:sz w:val="24"/>
            <w:szCs w:val="24"/>
          </w:rPr>
          <w:fldChar w:fldCharType="begin"/>
        </w:r>
        <w:r w:rsidRPr="0050674E">
          <w:rPr>
            <w:rFonts w:ascii="宋体" w:hAnsi="宋体"/>
            <w:i w:val="0"/>
            <w:noProof/>
            <w:webHidden/>
            <w:sz w:val="24"/>
            <w:szCs w:val="24"/>
          </w:rPr>
          <w:instrText xml:space="preserve"> PAGEREF _Toc186964916 \h </w:instrText>
        </w:r>
        <w:r w:rsidRPr="0050674E">
          <w:rPr>
            <w:rFonts w:ascii="宋体" w:hAnsi="宋体"/>
            <w:i w:val="0"/>
            <w:noProof/>
            <w:webHidden/>
            <w:sz w:val="24"/>
            <w:szCs w:val="24"/>
          </w:rPr>
        </w:r>
        <w:r w:rsidRPr="0050674E">
          <w:rPr>
            <w:rFonts w:ascii="宋体" w:hAnsi="宋体"/>
            <w:i w:val="0"/>
            <w:noProof/>
            <w:webHidden/>
            <w:sz w:val="24"/>
            <w:szCs w:val="24"/>
          </w:rPr>
          <w:fldChar w:fldCharType="separate"/>
        </w:r>
        <w:r w:rsidR="001A2AF7">
          <w:rPr>
            <w:rFonts w:ascii="宋体" w:hAnsi="宋体"/>
            <w:i w:val="0"/>
            <w:noProof/>
            <w:webHidden/>
            <w:sz w:val="24"/>
            <w:szCs w:val="24"/>
          </w:rPr>
          <w:t>133</w:t>
        </w:r>
        <w:r w:rsidRPr="0050674E">
          <w:rPr>
            <w:rFonts w:ascii="宋体" w:hAnsi="宋体"/>
            <w:i w:val="0"/>
            <w:noProof/>
            <w:webHidden/>
            <w:sz w:val="24"/>
            <w:szCs w:val="24"/>
          </w:rPr>
          <w:fldChar w:fldCharType="end"/>
        </w:r>
      </w:hyperlink>
    </w:p>
    <w:p w:rsidR="0050674E" w:rsidRPr="0050674E" w:rsidRDefault="0050674E" w:rsidP="0050674E">
      <w:pPr>
        <w:pStyle w:val="22"/>
        <w:rPr>
          <w:smallCaps w:val="0"/>
          <w:noProof/>
          <w:sz w:val="24"/>
          <w:szCs w:val="24"/>
          <w:lang w:val="en-US" w:eastAsia="zh-CN"/>
        </w:rPr>
      </w:pPr>
      <w:hyperlink w:anchor="_Toc186964917" w:history="1">
        <w:r w:rsidRPr="0050674E">
          <w:rPr>
            <w:rStyle w:val="aff7"/>
            <w:noProof/>
            <w:sz w:val="24"/>
            <w:szCs w:val="24"/>
          </w:rPr>
          <w:t xml:space="preserve">3.12  </w:t>
        </w:r>
        <w:r w:rsidRPr="0050674E">
          <w:rPr>
            <w:rStyle w:val="aff7"/>
            <w:rFonts w:hint="eastAsia"/>
            <w:noProof/>
            <w:sz w:val="24"/>
            <w:szCs w:val="24"/>
          </w:rPr>
          <w:t>心理、生理与行为性危险、有害因素</w:t>
        </w:r>
        <w:r w:rsidRPr="0050674E">
          <w:rPr>
            <w:noProof/>
            <w:webHidden/>
            <w:sz w:val="24"/>
            <w:szCs w:val="24"/>
          </w:rPr>
          <w:tab/>
        </w:r>
        <w:r w:rsidRPr="0050674E">
          <w:rPr>
            <w:noProof/>
            <w:webHidden/>
            <w:sz w:val="24"/>
            <w:szCs w:val="24"/>
          </w:rPr>
          <w:fldChar w:fldCharType="begin"/>
        </w:r>
        <w:r w:rsidRPr="0050674E">
          <w:rPr>
            <w:noProof/>
            <w:webHidden/>
            <w:sz w:val="24"/>
            <w:szCs w:val="24"/>
          </w:rPr>
          <w:instrText xml:space="preserve"> PAGEREF _Toc186964917 \h </w:instrText>
        </w:r>
        <w:r w:rsidRPr="0050674E">
          <w:rPr>
            <w:noProof/>
            <w:webHidden/>
            <w:sz w:val="24"/>
            <w:szCs w:val="24"/>
          </w:rPr>
        </w:r>
        <w:r w:rsidRPr="0050674E">
          <w:rPr>
            <w:noProof/>
            <w:webHidden/>
            <w:sz w:val="24"/>
            <w:szCs w:val="24"/>
          </w:rPr>
          <w:fldChar w:fldCharType="separate"/>
        </w:r>
        <w:r w:rsidR="001A2AF7">
          <w:rPr>
            <w:noProof/>
            <w:webHidden/>
            <w:sz w:val="24"/>
            <w:szCs w:val="24"/>
          </w:rPr>
          <w:t>133</w:t>
        </w:r>
        <w:r w:rsidRPr="0050674E">
          <w:rPr>
            <w:noProof/>
            <w:webHidden/>
            <w:sz w:val="24"/>
            <w:szCs w:val="24"/>
          </w:rPr>
          <w:fldChar w:fldCharType="end"/>
        </w:r>
      </w:hyperlink>
    </w:p>
    <w:p w:rsidR="0050674E" w:rsidRPr="0050674E" w:rsidRDefault="0050674E" w:rsidP="0050674E">
      <w:pPr>
        <w:pStyle w:val="32"/>
        <w:tabs>
          <w:tab w:val="right" w:leader="dot" w:pos="9175"/>
        </w:tabs>
        <w:spacing w:line="360" w:lineRule="auto"/>
        <w:rPr>
          <w:rFonts w:ascii="宋体" w:hAnsi="宋体"/>
          <w:i w:val="0"/>
          <w:iCs w:val="0"/>
          <w:noProof/>
          <w:sz w:val="24"/>
          <w:szCs w:val="24"/>
        </w:rPr>
      </w:pPr>
      <w:hyperlink w:anchor="_Toc186964918" w:history="1">
        <w:r w:rsidRPr="0050674E">
          <w:rPr>
            <w:rStyle w:val="aff7"/>
            <w:rFonts w:ascii="宋体" w:hAnsi="宋体"/>
            <w:i w:val="0"/>
            <w:noProof/>
            <w:sz w:val="24"/>
            <w:szCs w:val="24"/>
          </w:rPr>
          <w:t xml:space="preserve">3.12.1  </w:t>
        </w:r>
        <w:r w:rsidRPr="0050674E">
          <w:rPr>
            <w:rStyle w:val="aff7"/>
            <w:rFonts w:ascii="宋体" w:hAnsi="宋体" w:hint="eastAsia"/>
            <w:i w:val="0"/>
            <w:noProof/>
            <w:sz w:val="24"/>
            <w:szCs w:val="24"/>
          </w:rPr>
          <w:t>心理及生理上的危险、有害因素</w:t>
        </w:r>
        <w:r w:rsidRPr="0050674E">
          <w:rPr>
            <w:rFonts w:ascii="宋体" w:hAnsi="宋体"/>
            <w:i w:val="0"/>
            <w:noProof/>
            <w:webHidden/>
            <w:sz w:val="24"/>
            <w:szCs w:val="24"/>
          </w:rPr>
          <w:tab/>
        </w:r>
        <w:r w:rsidRPr="0050674E">
          <w:rPr>
            <w:rFonts w:ascii="宋体" w:hAnsi="宋体"/>
            <w:i w:val="0"/>
            <w:noProof/>
            <w:webHidden/>
            <w:sz w:val="24"/>
            <w:szCs w:val="24"/>
          </w:rPr>
          <w:fldChar w:fldCharType="begin"/>
        </w:r>
        <w:r w:rsidRPr="0050674E">
          <w:rPr>
            <w:rFonts w:ascii="宋体" w:hAnsi="宋体"/>
            <w:i w:val="0"/>
            <w:noProof/>
            <w:webHidden/>
            <w:sz w:val="24"/>
            <w:szCs w:val="24"/>
          </w:rPr>
          <w:instrText xml:space="preserve"> PAGEREF _Toc186964918 \h </w:instrText>
        </w:r>
        <w:r w:rsidRPr="0050674E">
          <w:rPr>
            <w:rFonts w:ascii="宋体" w:hAnsi="宋体"/>
            <w:i w:val="0"/>
            <w:noProof/>
            <w:webHidden/>
            <w:sz w:val="24"/>
            <w:szCs w:val="24"/>
          </w:rPr>
        </w:r>
        <w:r w:rsidRPr="0050674E">
          <w:rPr>
            <w:rFonts w:ascii="宋体" w:hAnsi="宋体"/>
            <w:i w:val="0"/>
            <w:noProof/>
            <w:webHidden/>
            <w:sz w:val="24"/>
            <w:szCs w:val="24"/>
          </w:rPr>
          <w:fldChar w:fldCharType="separate"/>
        </w:r>
        <w:r w:rsidR="001A2AF7">
          <w:rPr>
            <w:rFonts w:ascii="宋体" w:hAnsi="宋体"/>
            <w:i w:val="0"/>
            <w:noProof/>
            <w:webHidden/>
            <w:sz w:val="24"/>
            <w:szCs w:val="24"/>
          </w:rPr>
          <w:t>133</w:t>
        </w:r>
        <w:r w:rsidRPr="0050674E">
          <w:rPr>
            <w:rFonts w:ascii="宋体" w:hAnsi="宋体"/>
            <w:i w:val="0"/>
            <w:noProof/>
            <w:webHidden/>
            <w:sz w:val="24"/>
            <w:szCs w:val="24"/>
          </w:rPr>
          <w:fldChar w:fldCharType="end"/>
        </w:r>
      </w:hyperlink>
    </w:p>
    <w:p w:rsidR="0050674E" w:rsidRPr="0050674E" w:rsidRDefault="0050674E" w:rsidP="0050674E">
      <w:pPr>
        <w:pStyle w:val="32"/>
        <w:tabs>
          <w:tab w:val="right" w:leader="dot" w:pos="9175"/>
        </w:tabs>
        <w:spacing w:line="360" w:lineRule="auto"/>
        <w:rPr>
          <w:rFonts w:ascii="宋体" w:hAnsi="宋体"/>
          <w:i w:val="0"/>
          <w:iCs w:val="0"/>
          <w:noProof/>
          <w:sz w:val="24"/>
          <w:szCs w:val="24"/>
        </w:rPr>
      </w:pPr>
      <w:hyperlink w:anchor="_Toc186964919" w:history="1">
        <w:r w:rsidRPr="0050674E">
          <w:rPr>
            <w:rStyle w:val="aff7"/>
            <w:rFonts w:ascii="宋体" w:hAnsi="宋体"/>
            <w:i w:val="0"/>
            <w:noProof/>
            <w:sz w:val="24"/>
            <w:szCs w:val="24"/>
          </w:rPr>
          <w:t xml:space="preserve">3.12.2  </w:t>
        </w:r>
        <w:r w:rsidRPr="0050674E">
          <w:rPr>
            <w:rStyle w:val="aff7"/>
            <w:rFonts w:ascii="宋体" w:hAnsi="宋体" w:hint="eastAsia"/>
            <w:i w:val="0"/>
            <w:noProof/>
            <w:sz w:val="24"/>
            <w:szCs w:val="24"/>
          </w:rPr>
          <w:t>行为性危险、有害因素</w:t>
        </w:r>
        <w:r w:rsidRPr="0050674E">
          <w:rPr>
            <w:rFonts w:ascii="宋体" w:hAnsi="宋体"/>
            <w:i w:val="0"/>
            <w:noProof/>
            <w:webHidden/>
            <w:sz w:val="24"/>
            <w:szCs w:val="24"/>
          </w:rPr>
          <w:tab/>
        </w:r>
        <w:r w:rsidRPr="0050674E">
          <w:rPr>
            <w:rFonts w:ascii="宋体" w:hAnsi="宋体"/>
            <w:i w:val="0"/>
            <w:noProof/>
            <w:webHidden/>
            <w:sz w:val="24"/>
            <w:szCs w:val="24"/>
          </w:rPr>
          <w:fldChar w:fldCharType="begin"/>
        </w:r>
        <w:r w:rsidRPr="0050674E">
          <w:rPr>
            <w:rFonts w:ascii="宋体" w:hAnsi="宋体"/>
            <w:i w:val="0"/>
            <w:noProof/>
            <w:webHidden/>
            <w:sz w:val="24"/>
            <w:szCs w:val="24"/>
          </w:rPr>
          <w:instrText xml:space="preserve"> PAGEREF _Toc186964919 \h </w:instrText>
        </w:r>
        <w:r w:rsidRPr="0050674E">
          <w:rPr>
            <w:rFonts w:ascii="宋体" w:hAnsi="宋体"/>
            <w:i w:val="0"/>
            <w:noProof/>
            <w:webHidden/>
            <w:sz w:val="24"/>
            <w:szCs w:val="24"/>
          </w:rPr>
        </w:r>
        <w:r w:rsidRPr="0050674E">
          <w:rPr>
            <w:rFonts w:ascii="宋体" w:hAnsi="宋体"/>
            <w:i w:val="0"/>
            <w:noProof/>
            <w:webHidden/>
            <w:sz w:val="24"/>
            <w:szCs w:val="24"/>
          </w:rPr>
          <w:fldChar w:fldCharType="separate"/>
        </w:r>
        <w:r w:rsidR="001A2AF7">
          <w:rPr>
            <w:rFonts w:ascii="宋体" w:hAnsi="宋体"/>
            <w:i w:val="0"/>
            <w:noProof/>
            <w:webHidden/>
            <w:sz w:val="24"/>
            <w:szCs w:val="24"/>
          </w:rPr>
          <w:t>134</w:t>
        </w:r>
        <w:r w:rsidRPr="0050674E">
          <w:rPr>
            <w:rFonts w:ascii="宋体" w:hAnsi="宋体"/>
            <w:i w:val="0"/>
            <w:noProof/>
            <w:webHidden/>
            <w:sz w:val="24"/>
            <w:szCs w:val="24"/>
          </w:rPr>
          <w:fldChar w:fldCharType="end"/>
        </w:r>
      </w:hyperlink>
    </w:p>
    <w:p w:rsidR="0050674E" w:rsidRPr="0050674E" w:rsidRDefault="0050674E" w:rsidP="0050674E">
      <w:pPr>
        <w:pStyle w:val="32"/>
        <w:tabs>
          <w:tab w:val="right" w:leader="dot" w:pos="9175"/>
        </w:tabs>
        <w:spacing w:line="360" w:lineRule="auto"/>
        <w:rPr>
          <w:rFonts w:ascii="宋体" w:hAnsi="宋体"/>
          <w:i w:val="0"/>
          <w:iCs w:val="0"/>
          <w:noProof/>
          <w:sz w:val="24"/>
          <w:szCs w:val="24"/>
        </w:rPr>
      </w:pPr>
      <w:hyperlink w:anchor="_Toc186964920" w:history="1">
        <w:r w:rsidRPr="0050674E">
          <w:rPr>
            <w:rStyle w:val="aff7"/>
            <w:rFonts w:ascii="宋体" w:hAnsi="宋体"/>
            <w:i w:val="0"/>
            <w:noProof/>
            <w:sz w:val="24"/>
            <w:szCs w:val="24"/>
          </w:rPr>
          <w:t xml:space="preserve">3.12.3  </w:t>
        </w:r>
        <w:r w:rsidRPr="0050674E">
          <w:rPr>
            <w:rStyle w:val="aff7"/>
            <w:rFonts w:ascii="宋体" w:hAnsi="宋体" w:hint="eastAsia"/>
            <w:i w:val="0"/>
            <w:noProof/>
            <w:sz w:val="24"/>
            <w:szCs w:val="24"/>
          </w:rPr>
          <w:t>管理缺陷</w:t>
        </w:r>
        <w:r w:rsidRPr="0050674E">
          <w:rPr>
            <w:rFonts w:ascii="宋体" w:hAnsi="宋体"/>
            <w:i w:val="0"/>
            <w:noProof/>
            <w:webHidden/>
            <w:sz w:val="24"/>
            <w:szCs w:val="24"/>
          </w:rPr>
          <w:tab/>
        </w:r>
        <w:r w:rsidRPr="0050674E">
          <w:rPr>
            <w:rFonts w:ascii="宋体" w:hAnsi="宋体"/>
            <w:i w:val="0"/>
            <w:noProof/>
            <w:webHidden/>
            <w:sz w:val="24"/>
            <w:szCs w:val="24"/>
          </w:rPr>
          <w:fldChar w:fldCharType="begin"/>
        </w:r>
        <w:r w:rsidRPr="0050674E">
          <w:rPr>
            <w:rFonts w:ascii="宋体" w:hAnsi="宋体"/>
            <w:i w:val="0"/>
            <w:noProof/>
            <w:webHidden/>
            <w:sz w:val="24"/>
            <w:szCs w:val="24"/>
          </w:rPr>
          <w:instrText xml:space="preserve"> PAGEREF _Toc186964920 \h </w:instrText>
        </w:r>
        <w:r w:rsidRPr="0050674E">
          <w:rPr>
            <w:rFonts w:ascii="宋体" w:hAnsi="宋体"/>
            <w:i w:val="0"/>
            <w:noProof/>
            <w:webHidden/>
            <w:sz w:val="24"/>
            <w:szCs w:val="24"/>
          </w:rPr>
        </w:r>
        <w:r w:rsidRPr="0050674E">
          <w:rPr>
            <w:rFonts w:ascii="宋体" w:hAnsi="宋体"/>
            <w:i w:val="0"/>
            <w:noProof/>
            <w:webHidden/>
            <w:sz w:val="24"/>
            <w:szCs w:val="24"/>
          </w:rPr>
          <w:fldChar w:fldCharType="separate"/>
        </w:r>
        <w:r w:rsidR="001A2AF7">
          <w:rPr>
            <w:rFonts w:ascii="宋体" w:hAnsi="宋体"/>
            <w:i w:val="0"/>
            <w:noProof/>
            <w:webHidden/>
            <w:sz w:val="24"/>
            <w:szCs w:val="24"/>
          </w:rPr>
          <w:t>134</w:t>
        </w:r>
        <w:r w:rsidRPr="0050674E">
          <w:rPr>
            <w:rFonts w:ascii="宋体" w:hAnsi="宋体"/>
            <w:i w:val="0"/>
            <w:noProof/>
            <w:webHidden/>
            <w:sz w:val="24"/>
            <w:szCs w:val="24"/>
          </w:rPr>
          <w:fldChar w:fldCharType="end"/>
        </w:r>
      </w:hyperlink>
    </w:p>
    <w:p w:rsidR="0050674E" w:rsidRPr="0050674E" w:rsidRDefault="0050674E" w:rsidP="0050674E">
      <w:pPr>
        <w:pStyle w:val="22"/>
        <w:rPr>
          <w:smallCaps w:val="0"/>
          <w:noProof/>
          <w:sz w:val="24"/>
          <w:szCs w:val="24"/>
          <w:lang w:val="en-US" w:eastAsia="zh-CN"/>
        </w:rPr>
      </w:pPr>
      <w:hyperlink w:anchor="_Toc186964921" w:history="1">
        <w:r w:rsidRPr="0050674E">
          <w:rPr>
            <w:rStyle w:val="aff7"/>
            <w:noProof/>
            <w:sz w:val="24"/>
            <w:szCs w:val="24"/>
          </w:rPr>
          <w:t xml:space="preserve">3.13  </w:t>
        </w:r>
        <w:r w:rsidRPr="0050674E">
          <w:rPr>
            <w:rStyle w:val="aff7"/>
            <w:rFonts w:hint="eastAsia"/>
            <w:noProof/>
            <w:sz w:val="24"/>
            <w:szCs w:val="24"/>
          </w:rPr>
          <w:t>其它的危险、有害因素</w:t>
        </w:r>
        <w:r w:rsidRPr="0050674E">
          <w:rPr>
            <w:noProof/>
            <w:webHidden/>
            <w:sz w:val="24"/>
            <w:szCs w:val="24"/>
          </w:rPr>
          <w:tab/>
        </w:r>
        <w:r w:rsidRPr="0050674E">
          <w:rPr>
            <w:noProof/>
            <w:webHidden/>
            <w:sz w:val="24"/>
            <w:szCs w:val="24"/>
          </w:rPr>
          <w:fldChar w:fldCharType="begin"/>
        </w:r>
        <w:r w:rsidRPr="0050674E">
          <w:rPr>
            <w:noProof/>
            <w:webHidden/>
            <w:sz w:val="24"/>
            <w:szCs w:val="24"/>
          </w:rPr>
          <w:instrText xml:space="preserve"> PAGEREF _Toc186964921 \h </w:instrText>
        </w:r>
        <w:r w:rsidRPr="0050674E">
          <w:rPr>
            <w:noProof/>
            <w:webHidden/>
            <w:sz w:val="24"/>
            <w:szCs w:val="24"/>
          </w:rPr>
        </w:r>
        <w:r w:rsidRPr="0050674E">
          <w:rPr>
            <w:noProof/>
            <w:webHidden/>
            <w:sz w:val="24"/>
            <w:szCs w:val="24"/>
          </w:rPr>
          <w:fldChar w:fldCharType="separate"/>
        </w:r>
        <w:r w:rsidR="001A2AF7">
          <w:rPr>
            <w:noProof/>
            <w:webHidden/>
            <w:sz w:val="24"/>
            <w:szCs w:val="24"/>
          </w:rPr>
          <w:t>134</w:t>
        </w:r>
        <w:r w:rsidRPr="0050674E">
          <w:rPr>
            <w:noProof/>
            <w:webHidden/>
            <w:sz w:val="24"/>
            <w:szCs w:val="24"/>
          </w:rPr>
          <w:fldChar w:fldCharType="end"/>
        </w:r>
      </w:hyperlink>
    </w:p>
    <w:p w:rsidR="0050674E" w:rsidRPr="0050674E" w:rsidRDefault="0050674E" w:rsidP="0050674E">
      <w:pPr>
        <w:pStyle w:val="22"/>
        <w:rPr>
          <w:smallCaps w:val="0"/>
          <w:noProof/>
          <w:sz w:val="24"/>
          <w:szCs w:val="24"/>
          <w:lang w:val="en-US" w:eastAsia="zh-CN"/>
        </w:rPr>
      </w:pPr>
      <w:hyperlink w:anchor="_Toc186964922" w:history="1">
        <w:r w:rsidRPr="0050674E">
          <w:rPr>
            <w:rStyle w:val="aff7"/>
            <w:noProof/>
            <w:sz w:val="24"/>
            <w:szCs w:val="24"/>
          </w:rPr>
          <w:t xml:space="preserve">3.14 </w:t>
        </w:r>
        <w:r w:rsidRPr="0050674E">
          <w:rPr>
            <w:rStyle w:val="aff7"/>
            <w:rFonts w:hint="eastAsia"/>
            <w:noProof/>
            <w:sz w:val="24"/>
            <w:szCs w:val="24"/>
          </w:rPr>
          <w:t>边生产、边施工危险、有害因素分析</w:t>
        </w:r>
        <w:r w:rsidRPr="0050674E">
          <w:rPr>
            <w:noProof/>
            <w:webHidden/>
            <w:sz w:val="24"/>
            <w:szCs w:val="24"/>
          </w:rPr>
          <w:tab/>
        </w:r>
        <w:r w:rsidRPr="0050674E">
          <w:rPr>
            <w:noProof/>
            <w:webHidden/>
            <w:sz w:val="24"/>
            <w:szCs w:val="24"/>
          </w:rPr>
          <w:fldChar w:fldCharType="begin"/>
        </w:r>
        <w:r w:rsidRPr="0050674E">
          <w:rPr>
            <w:noProof/>
            <w:webHidden/>
            <w:sz w:val="24"/>
            <w:szCs w:val="24"/>
          </w:rPr>
          <w:instrText xml:space="preserve"> PAGEREF _Toc186964922 \h </w:instrText>
        </w:r>
        <w:r w:rsidRPr="0050674E">
          <w:rPr>
            <w:noProof/>
            <w:webHidden/>
            <w:sz w:val="24"/>
            <w:szCs w:val="24"/>
          </w:rPr>
        </w:r>
        <w:r w:rsidRPr="0050674E">
          <w:rPr>
            <w:noProof/>
            <w:webHidden/>
            <w:sz w:val="24"/>
            <w:szCs w:val="24"/>
          </w:rPr>
          <w:fldChar w:fldCharType="separate"/>
        </w:r>
        <w:r w:rsidR="001A2AF7">
          <w:rPr>
            <w:noProof/>
            <w:webHidden/>
            <w:sz w:val="24"/>
            <w:szCs w:val="24"/>
          </w:rPr>
          <w:t>137</w:t>
        </w:r>
        <w:r w:rsidRPr="0050674E">
          <w:rPr>
            <w:noProof/>
            <w:webHidden/>
            <w:sz w:val="24"/>
            <w:szCs w:val="24"/>
          </w:rPr>
          <w:fldChar w:fldCharType="end"/>
        </w:r>
      </w:hyperlink>
    </w:p>
    <w:p w:rsidR="0050674E" w:rsidRPr="0050674E" w:rsidRDefault="0050674E" w:rsidP="0050674E">
      <w:pPr>
        <w:pStyle w:val="22"/>
        <w:rPr>
          <w:smallCaps w:val="0"/>
          <w:noProof/>
          <w:sz w:val="24"/>
          <w:szCs w:val="24"/>
          <w:lang w:val="en-US" w:eastAsia="zh-CN"/>
        </w:rPr>
      </w:pPr>
      <w:hyperlink w:anchor="_Toc186964923" w:history="1">
        <w:r w:rsidRPr="0050674E">
          <w:rPr>
            <w:rStyle w:val="aff7"/>
            <w:noProof/>
            <w:sz w:val="24"/>
            <w:szCs w:val="24"/>
          </w:rPr>
          <w:t xml:space="preserve">3.15 </w:t>
        </w:r>
        <w:r w:rsidRPr="0050674E">
          <w:rPr>
            <w:rStyle w:val="aff7"/>
            <w:rFonts w:hint="eastAsia"/>
            <w:noProof/>
            <w:sz w:val="24"/>
            <w:szCs w:val="24"/>
          </w:rPr>
          <w:t>危险化学品重大危险源辨识</w:t>
        </w:r>
        <w:r w:rsidRPr="0050674E">
          <w:rPr>
            <w:noProof/>
            <w:webHidden/>
            <w:sz w:val="24"/>
            <w:szCs w:val="24"/>
          </w:rPr>
          <w:tab/>
        </w:r>
        <w:r w:rsidRPr="0050674E">
          <w:rPr>
            <w:noProof/>
            <w:webHidden/>
            <w:sz w:val="24"/>
            <w:szCs w:val="24"/>
          </w:rPr>
          <w:fldChar w:fldCharType="begin"/>
        </w:r>
        <w:r w:rsidRPr="0050674E">
          <w:rPr>
            <w:noProof/>
            <w:webHidden/>
            <w:sz w:val="24"/>
            <w:szCs w:val="24"/>
          </w:rPr>
          <w:instrText xml:space="preserve"> PAGEREF _Toc186964923 \h </w:instrText>
        </w:r>
        <w:r w:rsidRPr="0050674E">
          <w:rPr>
            <w:noProof/>
            <w:webHidden/>
            <w:sz w:val="24"/>
            <w:szCs w:val="24"/>
          </w:rPr>
        </w:r>
        <w:r w:rsidRPr="0050674E">
          <w:rPr>
            <w:noProof/>
            <w:webHidden/>
            <w:sz w:val="24"/>
            <w:szCs w:val="24"/>
          </w:rPr>
          <w:fldChar w:fldCharType="separate"/>
        </w:r>
        <w:r w:rsidR="001A2AF7">
          <w:rPr>
            <w:noProof/>
            <w:webHidden/>
            <w:sz w:val="24"/>
            <w:szCs w:val="24"/>
          </w:rPr>
          <w:t>140</w:t>
        </w:r>
        <w:r w:rsidRPr="0050674E">
          <w:rPr>
            <w:noProof/>
            <w:webHidden/>
            <w:sz w:val="24"/>
            <w:szCs w:val="24"/>
          </w:rPr>
          <w:fldChar w:fldCharType="end"/>
        </w:r>
      </w:hyperlink>
    </w:p>
    <w:p w:rsidR="0050674E" w:rsidRPr="0050674E" w:rsidRDefault="0050674E" w:rsidP="0050674E">
      <w:pPr>
        <w:pStyle w:val="32"/>
        <w:tabs>
          <w:tab w:val="right" w:leader="dot" w:pos="9175"/>
        </w:tabs>
        <w:spacing w:line="360" w:lineRule="auto"/>
        <w:rPr>
          <w:rFonts w:ascii="宋体" w:hAnsi="宋体"/>
          <w:i w:val="0"/>
          <w:iCs w:val="0"/>
          <w:noProof/>
          <w:sz w:val="24"/>
          <w:szCs w:val="24"/>
        </w:rPr>
      </w:pPr>
      <w:hyperlink w:anchor="_Toc186964924" w:history="1">
        <w:r w:rsidRPr="0050674E">
          <w:rPr>
            <w:rStyle w:val="aff7"/>
            <w:rFonts w:ascii="宋体" w:hAnsi="宋体"/>
            <w:i w:val="0"/>
            <w:noProof/>
            <w:sz w:val="24"/>
            <w:szCs w:val="24"/>
          </w:rPr>
          <w:t>3.15.1</w:t>
        </w:r>
        <w:r w:rsidRPr="0050674E">
          <w:rPr>
            <w:rStyle w:val="aff7"/>
            <w:rFonts w:ascii="宋体" w:hAnsi="宋体" w:hint="eastAsia"/>
            <w:i w:val="0"/>
            <w:noProof/>
            <w:sz w:val="24"/>
            <w:szCs w:val="24"/>
          </w:rPr>
          <w:t>术语和定义</w:t>
        </w:r>
        <w:r w:rsidRPr="0050674E">
          <w:rPr>
            <w:rFonts w:ascii="宋体" w:hAnsi="宋体"/>
            <w:i w:val="0"/>
            <w:noProof/>
            <w:webHidden/>
            <w:sz w:val="24"/>
            <w:szCs w:val="24"/>
          </w:rPr>
          <w:tab/>
        </w:r>
        <w:r w:rsidRPr="0050674E">
          <w:rPr>
            <w:rFonts w:ascii="宋体" w:hAnsi="宋体"/>
            <w:i w:val="0"/>
            <w:noProof/>
            <w:webHidden/>
            <w:sz w:val="24"/>
            <w:szCs w:val="24"/>
          </w:rPr>
          <w:fldChar w:fldCharType="begin"/>
        </w:r>
        <w:r w:rsidRPr="0050674E">
          <w:rPr>
            <w:rFonts w:ascii="宋体" w:hAnsi="宋体"/>
            <w:i w:val="0"/>
            <w:noProof/>
            <w:webHidden/>
            <w:sz w:val="24"/>
            <w:szCs w:val="24"/>
          </w:rPr>
          <w:instrText xml:space="preserve"> PAGEREF _Toc186964924 \h </w:instrText>
        </w:r>
        <w:r w:rsidRPr="0050674E">
          <w:rPr>
            <w:rFonts w:ascii="宋体" w:hAnsi="宋体"/>
            <w:i w:val="0"/>
            <w:noProof/>
            <w:webHidden/>
            <w:sz w:val="24"/>
            <w:szCs w:val="24"/>
          </w:rPr>
        </w:r>
        <w:r w:rsidRPr="0050674E">
          <w:rPr>
            <w:rFonts w:ascii="宋体" w:hAnsi="宋体"/>
            <w:i w:val="0"/>
            <w:noProof/>
            <w:webHidden/>
            <w:sz w:val="24"/>
            <w:szCs w:val="24"/>
          </w:rPr>
          <w:fldChar w:fldCharType="separate"/>
        </w:r>
        <w:r w:rsidR="001A2AF7">
          <w:rPr>
            <w:rFonts w:ascii="宋体" w:hAnsi="宋体"/>
            <w:i w:val="0"/>
            <w:noProof/>
            <w:webHidden/>
            <w:sz w:val="24"/>
            <w:szCs w:val="24"/>
          </w:rPr>
          <w:t>140</w:t>
        </w:r>
        <w:r w:rsidRPr="0050674E">
          <w:rPr>
            <w:rFonts w:ascii="宋体" w:hAnsi="宋体"/>
            <w:i w:val="0"/>
            <w:noProof/>
            <w:webHidden/>
            <w:sz w:val="24"/>
            <w:szCs w:val="24"/>
          </w:rPr>
          <w:fldChar w:fldCharType="end"/>
        </w:r>
      </w:hyperlink>
    </w:p>
    <w:p w:rsidR="0050674E" w:rsidRPr="0050674E" w:rsidRDefault="0050674E" w:rsidP="0050674E">
      <w:pPr>
        <w:pStyle w:val="32"/>
        <w:tabs>
          <w:tab w:val="right" w:leader="dot" w:pos="9175"/>
        </w:tabs>
        <w:spacing w:line="360" w:lineRule="auto"/>
        <w:rPr>
          <w:rFonts w:ascii="宋体" w:hAnsi="宋体"/>
          <w:i w:val="0"/>
          <w:iCs w:val="0"/>
          <w:noProof/>
          <w:sz w:val="24"/>
          <w:szCs w:val="24"/>
        </w:rPr>
      </w:pPr>
      <w:hyperlink w:anchor="_Toc186964925" w:history="1">
        <w:r w:rsidRPr="0050674E">
          <w:rPr>
            <w:rStyle w:val="aff7"/>
            <w:rFonts w:ascii="宋体" w:hAnsi="宋体"/>
            <w:i w:val="0"/>
            <w:noProof/>
            <w:sz w:val="24"/>
            <w:szCs w:val="24"/>
          </w:rPr>
          <w:t xml:space="preserve">3.15.2 </w:t>
        </w:r>
        <w:r w:rsidRPr="0050674E">
          <w:rPr>
            <w:rStyle w:val="aff7"/>
            <w:rFonts w:ascii="宋体" w:hAnsi="宋体" w:hint="eastAsia"/>
            <w:i w:val="0"/>
            <w:noProof/>
            <w:sz w:val="24"/>
            <w:szCs w:val="24"/>
          </w:rPr>
          <w:t>重大危险源的辨识指标</w:t>
        </w:r>
        <w:r w:rsidRPr="0050674E">
          <w:rPr>
            <w:rFonts w:ascii="宋体" w:hAnsi="宋体"/>
            <w:i w:val="0"/>
            <w:noProof/>
            <w:webHidden/>
            <w:sz w:val="24"/>
            <w:szCs w:val="24"/>
          </w:rPr>
          <w:tab/>
        </w:r>
        <w:r w:rsidRPr="0050674E">
          <w:rPr>
            <w:rFonts w:ascii="宋体" w:hAnsi="宋体"/>
            <w:i w:val="0"/>
            <w:noProof/>
            <w:webHidden/>
            <w:sz w:val="24"/>
            <w:szCs w:val="24"/>
          </w:rPr>
          <w:fldChar w:fldCharType="begin"/>
        </w:r>
        <w:r w:rsidRPr="0050674E">
          <w:rPr>
            <w:rFonts w:ascii="宋体" w:hAnsi="宋体"/>
            <w:i w:val="0"/>
            <w:noProof/>
            <w:webHidden/>
            <w:sz w:val="24"/>
            <w:szCs w:val="24"/>
          </w:rPr>
          <w:instrText xml:space="preserve"> PAGEREF _Toc186964925 \h </w:instrText>
        </w:r>
        <w:r w:rsidRPr="0050674E">
          <w:rPr>
            <w:rFonts w:ascii="宋体" w:hAnsi="宋体"/>
            <w:i w:val="0"/>
            <w:noProof/>
            <w:webHidden/>
            <w:sz w:val="24"/>
            <w:szCs w:val="24"/>
          </w:rPr>
        </w:r>
        <w:r w:rsidRPr="0050674E">
          <w:rPr>
            <w:rFonts w:ascii="宋体" w:hAnsi="宋体"/>
            <w:i w:val="0"/>
            <w:noProof/>
            <w:webHidden/>
            <w:sz w:val="24"/>
            <w:szCs w:val="24"/>
          </w:rPr>
          <w:fldChar w:fldCharType="separate"/>
        </w:r>
        <w:r w:rsidR="001A2AF7">
          <w:rPr>
            <w:rFonts w:ascii="宋体" w:hAnsi="宋体"/>
            <w:i w:val="0"/>
            <w:noProof/>
            <w:webHidden/>
            <w:sz w:val="24"/>
            <w:szCs w:val="24"/>
          </w:rPr>
          <w:t>140</w:t>
        </w:r>
        <w:r w:rsidRPr="0050674E">
          <w:rPr>
            <w:rFonts w:ascii="宋体" w:hAnsi="宋体"/>
            <w:i w:val="0"/>
            <w:noProof/>
            <w:webHidden/>
            <w:sz w:val="24"/>
            <w:szCs w:val="24"/>
          </w:rPr>
          <w:fldChar w:fldCharType="end"/>
        </w:r>
      </w:hyperlink>
    </w:p>
    <w:p w:rsidR="0050674E" w:rsidRPr="0050674E" w:rsidRDefault="0050674E" w:rsidP="0050674E">
      <w:pPr>
        <w:pStyle w:val="32"/>
        <w:tabs>
          <w:tab w:val="right" w:leader="dot" w:pos="9175"/>
        </w:tabs>
        <w:spacing w:line="360" w:lineRule="auto"/>
        <w:rPr>
          <w:rFonts w:ascii="宋体" w:hAnsi="宋体"/>
          <w:i w:val="0"/>
          <w:iCs w:val="0"/>
          <w:noProof/>
          <w:sz w:val="24"/>
          <w:szCs w:val="24"/>
        </w:rPr>
      </w:pPr>
      <w:hyperlink w:anchor="_Toc186964926" w:history="1">
        <w:r w:rsidRPr="0050674E">
          <w:rPr>
            <w:rStyle w:val="aff7"/>
            <w:rFonts w:ascii="宋体" w:hAnsi="宋体"/>
            <w:i w:val="0"/>
            <w:noProof/>
            <w:sz w:val="24"/>
            <w:szCs w:val="24"/>
          </w:rPr>
          <w:t xml:space="preserve">3.15.3 </w:t>
        </w:r>
        <w:r w:rsidRPr="0050674E">
          <w:rPr>
            <w:rStyle w:val="aff7"/>
            <w:rFonts w:ascii="宋体" w:hAnsi="宋体" w:hint="eastAsia"/>
            <w:i w:val="0"/>
            <w:noProof/>
            <w:sz w:val="24"/>
            <w:szCs w:val="24"/>
          </w:rPr>
          <w:t>重大危险源的分级</w:t>
        </w:r>
        <w:r w:rsidRPr="0050674E">
          <w:rPr>
            <w:rFonts w:ascii="宋体" w:hAnsi="宋体"/>
            <w:i w:val="0"/>
            <w:noProof/>
            <w:webHidden/>
            <w:sz w:val="24"/>
            <w:szCs w:val="24"/>
          </w:rPr>
          <w:tab/>
        </w:r>
        <w:r w:rsidRPr="0050674E">
          <w:rPr>
            <w:rFonts w:ascii="宋体" w:hAnsi="宋体"/>
            <w:i w:val="0"/>
            <w:noProof/>
            <w:webHidden/>
            <w:sz w:val="24"/>
            <w:szCs w:val="24"/>
          </w:rPr>
          <w:fldChar w:fldCharType="begin"/>
        </w:r>
        <w:r w:rsidRPr="0050674E">
          <w:rPr>
            <w:rFonts w:ascii="宋体" w:hAnsi="宋体"/>
            <w:i w:val="0"/>
            <w:noProof/>
            <w:webHidden/>
            <w:sz w:val="24"/>
            <w:szCs w:val="24"/>
          </w:rPr>
          <w:instrText xml:space="preserve"> PAGEREF _Toc186964926 \h </w:instrText>
        </w:r>
        <w:r w:rsidRPr="0050674E">
          <w:rPr>
            <w:rFonts w:ascii="宋体" w:hAnsi="宋体"/>
            <w:i w:val="0"/>
            <w:noProof/>
            <w:webHidden/>
            <w:sz w:val="24"/>
            <w:szCs w:val="24"/>
          </w:rPr>
        </w:r>
        <w:r w:rsidRPr="0050674E">
          <w:rPr>
            <w:rFonts w:ascii="宋体" w:hAnsi="宋体"/>
            <w:i w:val="0"/>
            <w:noProof/>
            <w:webHidden/>
            <w:sz w:val="24"/>
            <w:szCs w:val="24"/>
          </w:rPr>
          <w:fldChar w:fldCharType="separate"/>
        </w:r>
        <w:r w:rsidR="001A2AF7">
          <w:rPr>
            <w:rFonts w:ascii="宋体" w:hAnsi="宋体"/>
            <w:i w:val="0"/>
            <w:noProof/>
            <w:webHidden/>
            <w:sz w:val="24"/>
            <w:szCs w:val="24"/>
          </w:rPr>
          <w:t>141</w:t>
        </w:r>
        <w:r w:rsidRPr="0050674E">
          <w:rPr>
            <w:rFonts w:ascii="宋体" w:hAnsi="宋体"/>
            <w:i w:val="0"/>
            <w:noProof/>
            <w:webHidden/>
            <w:sz w:val="24"/>
            <w:szCs w:val="24"/>
          </w:rPr>
          <w:fldChar w:fldCharType="end"/>
        </w:r>
      </w:hyperlink>
    </w:p>
    <w:p w:rsidR="0050674E" w:rsidRPr="0050674E" w:rsidRDefault="0050674E" w:rsidP="0050674E">
      <w:pPr>
        <w:pStyle w:val="32"/>
        <w:tabs>
          <w:tab w:val="right" w:leader="dot" w:pos="9175"/>
        </w:tabs>
        <w:spacing w:line="360" w:lineRule="auto"/>
        <w:rPr>
          <w:rFonts w:ascii="宋体" w:hAnsi="宋体"/>
          <w:i w:val="0"/>
          <w:iCs w:val="0"/>
          <w:noProof/>
          <w:sz w:val="24"/>
          <w:szCs w:val="24"/>
        </w:rPr>
      </w:pPr>
      <w:hyperlink w:anchor="_Toc186964927" w:history="1">
        <w:r w:rsidRPr="0050674E">
          <w:rPr>
            <w:rStyle w:val="aff7"/>
            <w:rFonts w:ascii="宋体" w:hAnsi="宋体"/>
            <w:i w:val="0"/>
            <w:noProof/>
            <w:sz w:val="24"/>
            <w:szCs w:val="24"/>
          </w:rPr>
          <w:t xml:space="preserve">3.15.4  </w:t>
        </w:r>
        <w:r w:rsidRPr="0050674E">
          <w:rPr>
            <w:rStyle w:val="aff7"/>
            <w:rFonts w:ascii="宋体" w:hAnsi="宋体" w:hint="eastAsia"/>
            <w:i w:val="0"/>
            <w:noProof/>
            <w:sz w:val="24"/>
            <w:szCs w:val="24"/>
          </w:rPr>
          <w:t>辨识过程及结果</w:t>
        </w:r>
        <w:r w:rsidRPr="0050674E">
          <w:rPr>
            <w:rFonts w:ascii="宋体" w:hAnsi="宋体"/>
            <w:i w:val="0"/>
            <w:noProof/>
            <w:webHidden/>
            <w:sz w:val="24"/>
            <w:szCs w:val="24"/>
          </w:rPr>
          <w:tab/>
        </w:r>
        <w:r w:rsidRPr="0050674E">
          <w:rPr>
            <w:rFonts w:ascii="宋体" w:hAnsi="宋体"/>
            <w:i w:val="0"/>
            <w:noProof/>
            <w:webHidden/>
            <w:sz w:val="24"/>
            <w:szCs w:val="24"/>
          </w:rPr>
          <w:fldChar w:fldCharType="begin"/>
        </w:r>
        <w:r w:rsidRPr="0050674E">
          <w:rPr>
            <w:rFonts w:ascii="宋体" w:hAnsi="宋体"/>
            <w:i w:val="0"/>
            <w:noProof/>
            <w:webHidden/>
            <w:sz w:val="24"/>
            <w:szCs w:val="24"/>
          </w:rPr>
          <w:instrText xml:space="preserve"> PAGEREF _Toc186964927 \h </w:instrText>
        </w:r>
        <w:r w:rsidRPr="0050674E">
          <w:rPr>
            <w:rFonts w:ascii="宋体" w:hAnsi="宋体"/>
            <w:i w:val="0"/>
            <w:noProof/>
            <w:webHidden/>
            <w:sz w:val="24"/>
            <w:szCs w:val="24"/>
          </w:rPr>
        </w:r>
        <w:r w:rsidRPr="0050674E">
          <w:rPr>
            <w:rFonts w:ascii="宋体" w:hAnsi="宋体"/>
            <w:i w:val="0"/>
            <w:noProof/>
            <w:webHidden/>
            <w:sz w:val="24"/>
            <w:szCs w:val="24"/>
          </w:rPr>
          <w:fldChar w:fldCharType="separate"/>
        </w:r>
        <w:r w:rsidR="001A2AF7">
          <w:rPr>
            <w:rFonts w:ascii="宋体" w:hAnsi="宋体"/>
            <w:i w:val="0"/>
            <w:noProof/>
            <w:webHidden/>
            <w:sz w:val="24"/>
            <w:szCs w:val="24"/>
          </w:rPr>
          <w:t>144</w:t>
        </w:r>
        <w:r w:rsidRPr="0050674E">
          <w:rPr>
            <w:rFonts w:ascii="宋体" w:hAnsi="宋体"/>
            <w:i w:val="0"/>
            <w:noProof/>
            <w:webHidden/>
            <w:sz w:val="24"/>
            <w:szCs w:val="24"/>
          </w:rPr>
          <w:fldChar w:fldCharType="end"/>
        </w:r>
      </w:hyperlink>
    </w:p>
    <w:p w:rsidR="0050674E" w:rsidRPr="0050674E" w:rsidRDefault="0050674E" w:rsidP="0050674E">
      <w:pPr>
        <w:pStyle w:val="22"/>
        <w:rPr>
          <w:smallCaps w:val="0"/>
          <w:noProof/>
          <w:sz w:val="24"/>
          <w:szCs w:val="24"/>
          <w:lang w:val="en-US" w:eastAsia="zh-CN"/>
        </w:rPr>
      </w:pPr>
      <w:hyperlink w:anchor="_Toc186964928" w:history="1">
        <w:r w:rsidRPr="0050674E">
          <w:rPr>
            <w:rStyle w:val="aff7"/>
            <w:noProof/>
            <w:sz w:val="24"/>
            <w:szCs w:val="24"/>
          </w:rPr>
          <w:t xml:space="preserve">3.16 </w:t>
        </w:r>
        <w:r w:rsidRPr="0050674E">
          <w:rPr>
            <w:rStyle w:val="aff7"/>
            <w:rFonts w:hint="eastAsia"/>
            <w:noProof/>
            <w:sz w:val="24"/>
            <w:szCs w:val="24"/>
          </w:rPr>
          <w:t>危险、有害因素的辨识结果</w:t>
        </w:r>
        <w:r w:rsidRPr="0050674E">
          <w:rPr>
            <w:noProof/>
            <w:webHidden/>
            <w:sz w:val="24"/>
            <w:szCs w:val="24"/>
          </w:rPr>
          <w:tab/>
        </w:r>
        <w:r w:rsidRPr="0050674E">
          <w:rPr>
            <w:noProof/>
            <w:webHidden/>
            <w:sz w:val="24"/>
            <w:szCs w:val="24"/>
          </w:rPr>
          <w:fldChar w:fldCharType="begin"/>
        </w:r>
        <w:r w:rsidRPr="0050674E">
          <w:rPr>
            <w:noProof/>
            <w:webHidden/>
            <w:sz w:val="24"/>
            <w:szCs w:val="24"/>
          </w:rPr>
          <w:instrText xml:space="preserve"> PAGEREF _Toc186964928 \h </w:instrText>
        </w:r>
        <w:r w:rsidRPr="0050674E">
          <w:rPr>
            <w:noProof/>
            <w:webHidden/>
            <w:sz w:val="24"/>
            <w:szCs w:val="24"/>
          </w:rPr>
        </w:r>
        <w:r w:rsidRPr="0050674E">
          <w:rPr>
            <w:noProof/>
            <w:webHidden/>
            <w:sz w:val="24"/>
            <w:szCs w:val="24"/>
          </w:rPr>
          <w:fldChar w:fldCharType="separate"/>
        </w:r>
        <w:r w:rsidR="001A2AF7">
          <w:rPr>
            <w:noProof/>
            <w:webHidden/>
            <w:sz w:val="24"/>
            <w:szCs w:val="24"/>
          </w:rPr>
          <w:t>150</w:t>
        </w:r>
        <w:r w:rsidRPr="0050674E">
          <w:rPr>
            <w:noProof/>
            <w:webHidden/>
            <w:sz w:val="24"/>
            <w:szCs w:val="24"/>
          </w:rPr>
          <w:fldChar w:fldCharType="end"/>
        </w:r>
      </w:hyperlink>
    </w:p>
    <w:p w:rsidR="0050674E" w:rsidRPr="0050674E" w:rsidRDefault="0050674E" w:rsidP="0050674E">
      <w:pPr>
        <w:pStyle w:val="10"/>
        <w:spacing w:beforeLines="0" w:before="0"/>
        <w:rPr>
          <w:rFonts w:ascii="宋体" w:hAnsi="宋体"/>
          <w:bCs w:val="0"/>
          <w:caps w:val="0"/>
          <w:noProof/>
          <w:sz w:val="24"/>
          <w:szCs w:val="24"/>
        </w:rPr>
      </w:pPr>
      <w:hyperlink w:anchor="_Toc186964929" w:history="1">
        <w:r w:rsidRPr="0050674E">
          <w:rPr>
            <w:rStyle w:val="aff7"/>
            <w:rFonts w:ascii="宋体" w:hAnsi="宋体"/>
            <w:noProof/>
            <w:sz w:val="24"/>
            <w:szCs w:val="24"/>
          </w:rPr>
          <w:t xml:space="preserve">4  </w:t>
        </w:r>
        <w:r w:rsidRPr="0050674E">
          <w:rPr>
            <w:rStyle w:val="aff7"/>
            <w:rFonts w:ascii="宋体" w:hAnsi="宋体" w:hint="eastAsia"/>
            <w:noProof/>
            <w:kern w:val="0"/>
            <w:sz w:val="24"/>
            <w:szCs w:val="24"/>
          </w:rPr>
          <w:t>安全评价单元的划分结果及理由说明</w:t>
        </w:r>
        <w:r w:rsidRPr="0050674E">
          <w:rPr>
            <w:rFonts w:ascii="宋体" w:hAnsi="宋体"/>
            <w:noProof/>
            <w:webHidden/>
            <w:sz w:val="24"/>
            <w:szCs w:val="24"/>
          </w:rPr>
          <w:tab/>
        </w:r>
        <w:r w:rsidRPr="0050674E">
          <w:rPr>
            <w:rFonts w:ascii="宋体" w:hAnsi="宋体"/>
            <w:noProof/>
            <w:webHidden/>
            <w:sz w:val="24"/>
            <w:szCs w:val="24"/>
          </w:rPr>
          <w:fldChar w:fldCharType="begin"/>
        </w:r>
        <w:r w:rsidRPr="0050674E">
          <w:rPr>
            <w:rFonts w:ascii="宋体" w:hAnsi="宋体"/>
            <w:noProof/>
            <w:webHidden/>
            <w:sz w:val="24"/>
            <w:szCs w:val="24"/>
          </w:rPr>
          <w:instrText xml:space="preserve"> PAGEREF _Toc186964929 \h </w:instrText>
        </w:r>
        <w:r w:rsidRPr="0050674E">
          <w:rPr>
            <w:rFonts w:ascii="宋体" w:hAnsi="宋体"/>
            <w:noProof/>
            <w:webHidden/>
            <w:sz w:val="24"/>
            <w:szCs w:val="24"/>
          </w:rPr>
        </w:r>
        <w:r w:rsidRPr="0050674E">
          <w:rPr>
            <w:rFonts w:ascii="宋体" w:hAnsi="宋体"/>
            <w:noProof/>
            <w:webHidden/>
            <w:sz w:val="24"/>
            <w:szCs w:val="24"/>
          </w:rPr>
          <w:fldChar w:fldCharType="separate"/>
        </w:r>
        <w:r w:rsidR="001A2AF7">
          <w:rPr>
            <w:rFonts w:ascii="宋体" w:hAnsi="宋体"/>
            <w:noProof/>
            <w:webHidden/>
            <w:sz w:val="24"/>
            <w:szCs w:val="24"/>
          </w:rPr>
          <w:t>151</w:t>
        </w:r>
        <w:r w:rsidRPr="0050674E">
          <w:rPr>
            <w:rFonts w:ascii="宋体" w:hAnsi="宋体"/>
            <w:noProof/>
            <w:webHidden/>
            <w:sz w:val="24"/>
            <w:szCs w:val="24"/>
          </w:rPr>
          <w:fldChar w:fldCharType="end"/>
        </w:r>
      </w:hyperlink>
    </w:p>
    <w:p w:rsidR="0050674E" w:rsidRPr="0050674E" w:rsidRDefault="0050674E" w:rsidP="0050674E">
      <w:pPr>
        <w:pStyle w:val="22"/>
        <w:rPr>
          <w:smallCaps w:val="0"/>
          <w:noProof/>
          <w:sz w:val="24"/>
          <w:szCs w:val="24"/>
          <w:lang w:val="en-US" w:eastAsia="zh-CN"/>
        </w:rPr>
      </w:pPr>
      <w:hyperlink w:anchor="_Toc186964930" w:history="1">
        <w:r w:rsidRPr="0050674E">
          <w:rPr>
            <w:rStyle w:val="aff7"/>
            <w:noProof/>
            <w:sz w:val="24"/>
            <w:szCs w:val="24"/>
          </w:rPr>
          <w:t xml:space="preserve">4.1  </w:t>
        </w:r>
        <w:r w:rsidRPr="0050674E">
          <w:rPr>
            <w:rStyle w:val="aff7"/>
            <w:rFonts w:hint="eastAsia"/>
            <w:noProof/>
            <w:sz w:val="24"/>
            <w:szCs w:val="24"/>
          </w:rPr>
          <w:t>安全评价单元划分的依据（即理由说明）</w:t>
        </w:r>
        <w:r w:rsidRPr="0050674E">
          <w:rPr>
            <w:noProof/>
            <w:webHidden/>
            <w:sz w:val="24"/>
            <w:szCs w:val="24"/>
          </w:rPr>
          <w:tab/>
        </w:r>
        <w:r w:rsidRPr="0050674E">
          <w:rPr>
            <w:noProof/>
            <w:webHidden/>
            <w:sz w:val="24"/>
            <w:szCs w:val="24"/>
          </w:rPr>
          <w:fldChar w:fldCharType="begin"/>
        </w:r>
        <w:r w:rsidRPr="0050674E">
          <w:rPr>
            <w:noProof/>
            <w:webHidden/>
            <w:sz w:val="24"/>
            <w:szCs w:val="24"/>
          </w:rPr>
          <w:instrText xml:space="preserve"> PAGEREF _Toc186964930 \h </w:instrText>
        </w:r>
        <w:r w:rsidRPr="0050674E">
          <w:rPr>
            <w:noProof/>
            <w:webHidden/>
            <w:sz w:val="24"/>
            <w:szCs w:val="24"/>
          </w:rPr>
        </w:r>
        <w:r w:rsidRPr="0050674E">
          <w:rPr>
            <w:noProof/>
            <w:webHidden/>
            <w:sz w:val="24"/>
            <w:szCs w:val="24"/>
          </w:rPr>
          <w:fldChar w:fldCharType="separate"/>
        </w:r>
        <w:r w:rsidR="001A2AF7">
          <w:rPr>
            <w:noProof/>
            <w:webHidden/>
            <w:sz w:val="24"/>
            <w:szCs w:val="24"/>
          </w:rPr>
          <w:t>151</w:t>
        </w:r>
        <w:r w:rsidRPr="0050674E">
          <w:rPr>
            <w:noProof/>
            <w:webHidden/>
            <w:sz w:val="24"/>
            <w:szCs w:val="24"/>
          </w:rPr>
          <w:fldChar w:fldCharType="end"/>
        </w:r>
      </w:hyperlink>
    </w:p>
    <w:p w:rsidR="0050674E" w:rsidRPr="0050674E" w:rsidRDefault="0050674E" w:rsidP="0050674E">
      <w:pPr>
        <w:pStyle w:val="22"/>
        <w:rPr>
          <w:smallCaps w:val="0"/>
          <w:noProof/>
          <w:sz w:val="24"/>
          <w:szCs w:val="24"/>
          <w:lang w:val="en-US" w:eastAsia="zh-CN"/>
        </w:rPr>
      </w:pPr>
      <w:hyperlink w:anchor="_Toc186964931" w:history="1">
        <w:r w:rsidRPr="0050674E">
          <w:rPr>
            <w:rStyle w:val="aff7"/>
            <w:noProof/>
            <w:sz w:val="24"/>
            <w:szCs w:val="24"/>
          </w:rPr>
          <w:t xml:space="preserve">4.2  </w:t>
        </w:r>
        <w:r w:rsidRPr="0050674E">
          <w:rPr>
            <w:rStyle w:val="aff7"/>
            <w:rFonts w:hint="eastAsia"/>
            <w:noProof/>
            <w:sz w:val="24"/>
            <w:szCs w:val="24"/>
          </w:rPr>
          <w:t>安全评价单元的划分结果</w:t>
        </w:r>
        <w:r w:rsidRPr="0050674E">
          <w:rPr>
            <w:noProof/>
            <w:webHidden/>
            <w:sz w:val="24"/>
            <w:szCs w:val="24"/>
          </w:rPr>
          <w:tab/>
        </w:r>
        <w:r w:rsidRPr="0050674E">
          <w:rPr>
            <w:noProof/>
            <w:webHidden/>
            <w:sz w:val="24"/>
            <w:szCs w:val="24"/>
          </w:rPr>
          <w:fldChar w:fldCharType="begin"/>
        </w:r>
        <w:r w:rsidRPr="0050674E">
          <w:rPr>
            <w:noProof/>
            <w:webHidden/>
            <w:sz w:val="24"/>
            <w:szCs w:val="24"/>
          </w:rPr>
          <w:instrText xml:space="preserve"> PAGEREF _Toc186964931 \h </w:instrText>
        </w:r>
        <w:r w:rsidRPr="0050674E">
          <w:rPr>
            <w:noProof/>
            <w:webHidden/>
            <w:sz w:val="24"/>
            <w:szCs w:val="24"/>
          </w:rPr>
        </w:r>
        <w:r w:rsidRPr="0050674E">
          <w:rPr>
            <w:noProof/>
            <w:webHidden/>
            <w:sz w:val="24"/>
            <w:szCs w:val="24"/>
          </w:rPr>
          <w:fldChar w:fldCharType="separate"/>
        </w:r>
        <w:r w:rsidR="001A2AF7">
          <w:rPr>
            <w:noProof/>
            <w:webHidden/>
            <w:sz w:val="24"/>
            <w:szCs w:val="24"/>
          </w:rPr>
          <w:t>151</w:t>
        </w:r>
        <w:r w:rsidRPr="0050674E">
          <w:rPr>
            <w:noProof/>
            <w:webHidden/>
            <w:sz w:val="24"/>
            <w:szCs w:val="24"/>
          </w:rPr>
          <w:fldChar w:fldCharType="end"/>
        </w:r>
      </w:hyperlink>
    </w:p>
    <w:p w:rsidR="0050674E" w:rsidRPr="0050674E" w:rsidRDefault="0050674E" w:rsidP="0050674E">
      <w:pPr>
        <w:pStyle w:val="10"/>
        <w:spacing w:beforeLines="0" w:before="0"/>
        <w:rPr>
          <w:rFonts w:ascii="宋体" w:hAnsi="宋体"/>
          <w:bCs w:val="0"/>
          <w:caps w:val="0"/>
          <w:noProof/>
          <w:sz w:val="24"/>
          <w:szCs w:val="24"/>
        </w:rPr>
      </w:pPr>
      <w:hyperlink w:anchor="_Toc186964932" w:history="1">
        <w:r w:rsidRPr="0050674E">
          <w:rPr>
            <w:rStyle w:val="aff7"/>
            <w:rFonts w:ascii="宋体" w:hAnsi="宋体"/>
            <w:noProof/>
            <w:sz w:val="24"/>
            <w:szCs w:val="24"/>
          </w:rPr>
          <w:t xml:space="preserve">5  </w:t>
        </w:r>
        <w:r w:rsidRPr="0050674E">
          <w:rPr>
            <w:rStyle w:val="aff7"/>
            <w:rFonts w:ascii="宋体" w:hAnsi="宋体" w:hint="eastAsia"/>
            <w:noProof/>
            <w:sz w:val="24"/>
            <w:szCs w:val="24"/>
          </w:rPr>
          <w:t>采用的安全评价方法及理由说明</w:t>
        </w:r>
        <w:r w:rsidRPr="0050674E">
          <w:rPr>
            <w:rFonts w:ascii="宋体" w:hAnsi="宋体"/>
            <w:noProof/>
            <w:webHidden/>
            <w:sz w:val="24"/>
            <w:szCs w:val="24"/>
          </w:rPr>
          <w:tab/>
        </w:r>
        <w:r w:rsidRPr="0050674E">
          <w:rPr>
            <w:rFonts w:ascii="宋体" w:hAnsi="宋体"/>
            <w:noProof/>
            <w:webHidden/>
            <w:sz w:val="24"/>
            <w:szCs w:val="24"/>
          </w:rPr>
          <w:fldChar w:fldCharType="begin"/>
        </w:r>
        <w:r w:rsidRPr="0050674E">
          <w:rPr>
            <w:rFonts w:ascii="宋体" w:hAnsi="宋体"/>
            <w:noProof/>
            <w:webHidden/>
            <w:sz w:val="24"/>
            <w:szCs w:val="24"/>
          </w:rPr>
          <w:instrText xml:space="preserve"> PAGEREF _Toc186964932 \h </w:instrText>
        </w:r>
        <w:r w:rsidRPr="0050674E">
          <w:rPr>
            <w:rFonts w:ascii="宋体" w:hAnsi="宋体"/>
            <w:noProof/>
            <w:webHidden/>
            <w:sz w:val="24"/>
            <w:szCs w:val="24"/>
          </w:rPr>
        </w:r>
        <w:r w:rsidRPr="0050674E">
          <w:rPr>
            <w:rFonts w:ascii="宋体" w:hAnsi="宋体"/>
            <w:noProof/>
            <w:webHidden/>
            <w:sz w:val="24"/>
            <w:szCs w:val="24"/>
          </w:rPr>
          <w:fldChar w:fldCharType="separate"/>
        </w:r>
        <w:r w:rsidR="001A2AF7">
          <w:rPr>
            <w:rFonts w:ascii="宋体" w:hAnsi="宋体"/>
            <w:noProof/>
            <w:webHidden/>
            <w:sz w:val="24"/>
            <w:szCs w:val="24"/>
          </w:rPr>
          <w:t>152</w:t>
        </w:r>
        <w:r w:rsidRPr="0050674E">
          <w:rPr>
            <w:rFonts w:ascii="宋体" w:hAnsi="宋体"/>
            <w:noProof/>
            <w:webHidden/>
            <w:sz w:val="24"/>
            <w:szCs w:val="24"/>
          </w:rPr>
          <w:fldChar w:fldCharType="end"/>
        </w:r>
      </w:hyperlink>
    </w:p>
    <w:p w:rsidR="0050674E" w:rsidRPr="0050674E" w:rsidRDefault="0050674E" w:rsidP="0050674E">
      <w:pPr>
        <w:pStyle w:val="22"/>
        <w:rPr>
          <w:smallCaps w:val="0"/>
          <w:noProof/>
          <w:sz w:val="24"/>
          <w:szCs w:val="24"/>
          <w:lang w:val="en-US" w:eastAsia="zh-CN"/>
        </w:rPr>
      </w:pPr>
      <w:hyperlink w:anchor="_Toc186964933" w:history="1">
        <w:r w:rsidRPr="0050674E">
          <w:rPr>
            <w:rStyle w:val="aff7"/>
            <w:noProof/>
            <w:sz w:val="24"/>
            <w:szCs w:val="24"/>
          </w:rPr>
          <w:t xml:space="preserve">5.1  </w:t>
        </w:r>
        <w:r w:rsidRPr="0050674E">
          <w:rPr>
            <w:rStyle w:val="aff7"/>
            <w:rFonts w:hint="eastAsia"/>
            <w:noProof/>
            <w:sz w:val="24"/>
            <w:szCs w:val="24"/>
          </w:rPr>
          <w:t>选择安全评价方法的依据（即理由说明）</w:t>
        </w:r>
        <w:r w:rsidRPr="0050674E">
          <w:rPr>
            <w:noProof/>
            <w:webHidden/>
            <w:sz w:val="24"/>
            <w:szCs w:val="24"/>
          </w:rPr>
          <w:tab/>
        </w:r>
        <w:r w:rsidRPr="0050674E">
          <w:rPr>
            <w:noProof/>
            <w:webHidden/>
            <w:sz w:val="24"/>
            <w:szCs w:val="24"/>
          </w:rPr>
          <w:fldChar w:fldCharType="begin"/>
        </w:r>
        <w:r w:rsidRPr="0050674E">
          <w:rPr>
            <w:noProof/>
            <w:webHidden/>
            <w:sz w:val="24"/>
            <w:szCs w:val="24"/>
          </w:rPr>
          <w:instrText xml:space="preserve"> PAGEREF _Toc186964933 \h </w:instrText>
        </w:r>
        <w:r w:rsidRPr="0050674E">
          <w:rPr>
            <w:noProof/>
            <w:webHidden/>
            <w:sz w:val="24"/>
            <w:szCs w:val="24"/>
          </w:rPr>
        </w:r>
        <w:r w:rsidRPr="0050674E">
          <w:rPr>
            <w:noProof/>
            <w:webHidden/>
            <w:sz w:val="24"/>
            <w:szCs w:val="24"/>
          </w:rPr>
          <w:fldChar w:fldCharType="separate"/>
        </w:r>
        <w:r w:rsidR="001A2AF7">
          <w:rPr>
            <w:noProof/>
            <w:webHidden/>
            <w:sz w:val="24"/>
            <w:szCs w:val="24"/>
          </w:rPr>
          <w:t>152</w:t>
        </w:r>
        <w:r w:rsidRPr="0050674E">
          <w:rPr>
            <w:noProof/>
            <w:webHidden/>
            <w:sz w:val="24"/>
            <w:szCs w:val="24"/>
          </w:rPr>
          <w:fldChar w:fldCharType="end"/>
        </w:r>
      </w:hyperlink>
    </w:p>
    <w:p w:rsidR="0050674E" w:rsidRPr="0050674E" w:rsidRDefault="0050674E" w:rsidP="0050674E">
      <w:pPr>
        <w:pStyle w:val="22"/>
        <w:rPr>
          <w:smallCaps w:val="0"/>
          <w:noProof/>
          <w:sz w:val="24"/>
          <w:szCs w:val="24"/>
          <w:lang w:val="en-US" w:eastAsia="zh-CN"/>
        </w:rPr>
      </w:pPr>
      <w:hyperlink w:anchor="_Toc186964934" w:history="1">
        <w:r w:rsidRPr="0050674E">
          <w:rPr>
            <w:rStyle w:val="aff7"/>
            <w:noProof/>
            <w:sz w:val="24"/>
            <w:szCs w:val="24"/>
          </w:rPr>
          <w:t xml:space="preserve">5.2  </w:t>
        </w:r>
        <w:r w:rsidRPr="0050674E">
          <w:rPr>
            <w:rStyle w:val="aff7"/>
            <w:rFonts w:hint="eastAsia"/>
            <w:noProof/>
            <w:sz w:val="24"/>
            <w:szCs w:val="24"/>
          </w:rPr>
          <w:t>安全评价方法的选择</w:t>
        </w:r>
        <w:r w:rsidRPr="0050674E">
          <w:rPr>
            <w:noProof/>
            <w:webHidden/>
            <w:sz w:val="24"/>
            <w:szCs w:val="24"/>
          </w:rPr>
          <w:tab/>
        </w:r>
        <w:r w:rsidRPr="0050674E">
          <w:rPr>
            <w:noProof/>
            <w:webHidden/>
            <w:sz w:val="24"/>
            <w:szCs w:val="24"/>
          </w:rPr>
          <w:fldChar w:fldCharType="begin"/>
        </w:r>
        <w:r w:rsidRPr="0050674E">
          <w:rPr>
            <w:noProof/>
            <w:webHidden/>
            <w:sz w:val="24"/>
            <w:szCs w:val="24"/>
          </w:rPr>
          <w:instrText xml:space="preserve"> PAGEREF _Toc186964934 \h </w:instrText>
        </w:r>
        <w:r w:rsidRPr="0050674E">
          <w:rPr>
            <w:noProof/>
            <w:webHidden/>
            <w:sz w:val="24"/>
            <w:szCs w:val="24"/>
          </w:rPr>
        </w:r>
        <w:r w:rsidRPr="0050674E">
          <w:rPr>
            <w:noProof/>
            <w:webHidden/>
            <w:sz w:val="24"/>
            <w:szCs w:val="24"/>
          </w:rPr>
          <w:fldChar w:fldCharType="separate"/>
        </w:r>
        <w:r w:rsidR="001A2AF7">
          <w:rPr>
            <w:noProof/>
            <w:webHidden/>
            <w:sz w:val="24"/>
            <w:szCs w:val="24"/>
          </w:rPr>
          <w:t>152</w:t>
        </w:r>
        <w:r w:rsidRPr="0050674E">
          <w:rPr>
            <w:noProof/>
            <w:webHidden/>
            <w:sz w:val="24"/>
            <w:szCs w:val="24"/>
          </w:rPr>
          <w:fldChar w:fldCharType="end"/>
        </w:r>
      </w:hyperlink>
    </w:p>
    <w:p w:rsidR="0050674E" w:rsidRPr="0050674E" w:rsidRDefault="0050674E" w:rsidP="0050674E">
      <w:pPr>
        <w:pStyle w:val="10"/>
        <w:spacing w:beforeLines="0" w:before="0"/>
        <w:rPr>
          <w:rFonts w:ascii="宋体" w:hAnsi="宋体"/>
          <w:bCs w:val="0"/>
          <w:caps w:val="0"/>
          <w:noProof/>
          <w:sz w:val="24"/>
          <w:szCs w:val="24"/>
        </w:rPr>
      </w:pPr>
      <w:hyperlink w:anchor="_Toc186964935" w:history="1">
        <w:r w:rsidRPr="0050674E">
          <w:rPr>
            <w:rStyle w:val="aff7"/>
            <w:rFonts w:ascii="宋体" w:hAnsi="宋体"/>
            <w:noProof/>
            <w:sz w:val="24"/>
            <w:szCs w:val="24"/>
          </w:rPr>
          <w:t xml:space="preserve">6  </w:t>
        </w:r>
        <w:r w:rsidRPr="0050674E">
          <w:rPr>
            <w:rStyle w:val="aff7"/>
            <w:rFonts w:ascii="宋体" w:hAnsi="宋体" w:hint="eastAsia"/>
            <w:noProof/>
            <w:sz w:val="24"/>
            <w:szCs w:val="24"/>
          </w:rPr>
          <w:t>定性、定量分析危险、有害程度的结果</w:t>
        </w:r>
        <w:r w:rsidRPr="0050674E">
          <w:rPr>
            <w:rFonts w:ascii="宋体" w:hAnsi="宋体"/>
            <w:noProof/>
            <w:webHidden/>
            <w:sz w:val="24"/>
            <w:szCs w:val="24"/>
          </w:rPr>
          <w:tab/>
        </w:r>
        <w:r w:rsidRPr="0050674E">
          <w:rPr>
            <w:rFonts w:ascii="宋体" w:hAnsi="宋体"/>
            <w:noProof/>
            <w:webHidden/>
            <w:sz w:val="24"/>
            <w:szCs w:val="24"/>
          </w:rPr>
          <w:fldChar w:fldCharType="begin"/>
        </w:r>
        <w:r w:rsidRPr="0050674E">
          <w:rPr>
            <w:rFonts w:ascii="宋体" w:hAnsi="宋体"/>
            <w:noProof/>
            <w:webHidden/>
            <w:sz w:val="24"/>
            <w:szCs w:val="24"/>
          </w:rPr>
          <w:instrText xml:space="preserve"> PAGEREF _Toc186964935 \h </w:instrText>
        </w:r>
        <w:r w:rsidRPr="0050674E">
          <w:rPr>
            <w:rFonts w:ascii="宋体" w:hAnsi="宋体"/>
            <w:noProof/>
            <w:webHidden/>
            <w:sz w:val="24"/>
            <w:szCs w:val="24"/>
          </w:rPr>
        </w:r>
        <w:r w:rsidRPr="0050674E">
          <w:rPr>
            <w:rFonts w:ascii="宋体" w:hAnsi="宋体"/>
            <w:noProof/>
            <w:webHidden/>
            <w:sz w:val="24"/>
            <w:szCs w:val="24"/>
          </w:rPr>
          <w:fldChar w:fldCharType="separate"/>
        </w:r>
        <w:r w:rsidR="001A2AF7">
          <w:rPr>
            <w:rFonts w:ascii="宋体" w:hAnsi="宋体"/>
            <w:noProof/>
            <w:webHidden/>
            <w:sz w:val="24"/>
            <w:szCs w:val="24"/>
          </w:rPr>
          <w:t>153</w:t>
        </w:r>
        <w:r w:rsidRPr="0050674E">
          <w:rPr>
            <w:rFonts w:ascii="宋体" w:hAnsi="宋体"/>
            <w:noProof/>
            <w:webHidden/>
            <w:sz w:val="24"/>
            <w:szCs w:val="24"/>
          </w:rPr>
          <w:fldChar w:fldCharType="end"/>
        </w:r>
      </w:hyperlink>
    </w:p>
    <w:p w:rsidR="0050674E" w:rsidRPr="0050674E" w:rsidRDefault="0050674E" w:rsidP="0050674E">
      <w:pPr>
        <w:pStyle w:val="22"/>
        <w:rPr>
          <w:smallCaps w:val="0"/>
          <w:noProof/>
          <w:sz w:val="24"/>
          <w:szCs w:val="24"/>
          <w:lang w:val="en-US" w:eastAsia="zh-CN"/>
        </w:rPr>
      </w:pPr>
      <w:hyperlink w:anchor="_Toc186964936" w:history="1">
        <w:r w:rsidRPr="0050674E">
          <w:rPr>
            <w:rStyle w:val="aff7"/>
            <w:noProof/>
            <w:sz w:val="24"/>
            <w:szCs w:val="24"/>
          </w:rPr>
          <w:t xml:space="preserve">6.1  </w:t>
        </w:r>
        <w:r w:rsidRPr="0050674E">
          <w:rPr>
            <w:rStyle w:val="aff7"/>
            <w:rFonts w:hint="eastAsia"/>
            <w:noProof/>
            <w:sz w:val="24"/>
            <w:szCs w:val="24"/>
          </w:rPr>
          <w:t>固有危险程度的分析结果</w:t>
        </w:r>
        <w:r w:rsidRPr="0050674E">
          <w:rPr>
            <w:noProof/>
            <w:webHidden/>
            <w:sz w:val="24"/>
            <w:szCs w:val="24"/>
          </w:rPr>
          <w:tab/>
        </w:r>
        <w:r w:rsidRPr="0050674E">
          <w:rPr>
            <w:noProof/>
            <w:webHidden/>
            <w:sz w:val="24"/>
            <w:szCs w:val="24"/>
          </w:rPr>
          <w:fldChar w:fldCharType="begin"/>
        </w:r>
        <w:r w:rsidRPr="0050674E">
          <w:rPr>
            <w:noProof/>
            <w:webHidden/>
            <w:sz w:val="24"/>
            <w:szCs w:val="24"/>
          </w:rPr>
          <w:instrText xml:space="preserve"> PAGEREF _Toc186964936 \h </w:instrText>
        </w:r>
        <w:r w:rsidRPr="0050674E">
          <w:rPr>
            <w:noProof/>
            <w:webHidden/>
            <w:sz w:val="24"/>
            <w:szCs w:val="24"/>
          </w:rPr>
        </w:r>
        <w:r w:rsidRPr="0050674E">
          <w:rPr>
            <w:noProof/>
            <w:webHidden/>
            <w:sz w:val="24"/>
            <w:szCs w:val="24"/>
          </w:rPr>
          <w:fldChar w:fldCharType="separate"/>
        </w:r>
        <w:r w:rsidR="001A2AF7">
          <w:rPr>
            <w:noProof/>
            <w:webHidden/>
            <w:sz w:val="24"/>
            <w:szCs w:val="24"/>
          </w:rPr>
          <w:t>153</w:t>
        </w:r>
        <w:r w:rsidRPr="0050674E">
          <w:rPr>
            <w:noProof/>
            <w:webHidden/>
            <w:sz w:val="24"/>
            <w:szCs w:val="24"/>
          </w:rPr>
          <w:fldChar w:fldCharType="end"/>
        </w:r>
      </w:hyperlink>
    </w:p>
    <w:p w:rsidR="0050674E" w:rsidRPr="0050674E" w:rsidRDefault="0050674E" w:rsidP="0050674E">
      <w:pPr>
        <w:pStyle w:val="32"/>
        <w:tabs>
          <w:tab w:val="right" w:leader="dot" w:pos="9175"/>
        </w:tabs>
        <w:spacing w:line="360" w:lineRule="auto"/>
        <w:rPr>
          <w:rFonts w:ascii="宋体" w:hAnsi="宋体"/>
          <w:i w:val="0"/>
          <w:iCs w:val="0"/>
          <w:noProof/>
          <w:sz w:val="24"/>
          <w:szCs w:val="24"/>
        </w:rPr>
      </w:pPr>
      <w:hyperlink w:anchor="_Toc186964937" w:history="1">
        <w:r w:rsidRPr="0050674E">
          <w:rPr>
            <w:rStyle w:val="aff7"/>
            <w:rFonts w:ascii="宋体" w:hAnsi="宋体"/>
            <w:i w:val="0"/>
            <w:noProof/>
            <w:sz w:val="24"/>
            <w:szCs w:val="24"/>
          </w:rPr>
          <w:t xml:space="preserve">6.1.1  </w:t>
        </w:r>
        <w:r w:rsidRPr="0050674E">
          <w:rPr>
            <w:rStyle w:val="aff7"/>
            <w:rFonts w:ascii="宋体" w:hAnsi="宋体" w:hint="eastAsia"/>
            <w:i w:val="0"/>
            <w:noProof/>
            <w:sz w:val="24"/>
            <w:szCs w:val="24"/>
          </w:rPr>
          <w:t>危险化学品数量、浓度、状态、部位及其状况分析结果</w:t>
        </w:r>
        <w:r w:rsidRPr="0050674E">
          <w:rPr>
            <w:rFonts w:ascii="宋体" w:hAnsi="宋体"/>
            <w:i w:val="0"/>
            <w:noProof/>
            <w:webHidden/>
            <w:sz w:val="24"/>
            <w:szCs w:val="24"/>
          </w:rPr>
          <w:tab/>
        </w:r>
        <w:r w:rsidRPr="0050674E">
          <w:rPr>
            <w:rFonts w:ascii="宋体" w:hAnsi="宋体"/>
            <w:i w:val="0"/>
            <w:noProof/>
            <w:webHidden/>
            <w:sz w:val="24"/>
            <w:szCs w:val="24"/>
          </w:rPr>
          <w:fldChar w:fldCharType="begin"/>
        </w:r>
        <w:r w:rsidRPr="0050674E">
          <w:rPr>
            <w:rFonts w:ascii="宋体" w:hAnsi="宋体"/>
            <w:i w:val="0"/>
            <w:noProof/>
            <w:webHidden/>
            <w:sz w:val="24"/>
            <w:szCs w:val="24"/>
          </w:rPr>
          <w:instrText xml:space="preserve"> PAGEREF _Toc186964937 \h </w:instrText>
        </w:r>
        <w:r w:rsidRPr="0050674E">
          <w:rPr>
            <w:rFonts w:ascii="宋体" w:hAnsi="宋体"/>
            <w:i w:val="0"/>
            <w:noProof/>
            <w:webHidden/>
            <w:sz w:val="24"/>
            <w:szCs w:val="24"/>
          </w:rPr>
        </w:r>
        <w:r w:rsidRPr="0050674E">
          <w:rPr>
            <w:rFonts w:ascii="宋体" w:hAnsi="宋体"/>
            <w:i w:val="0"/>
            <w:noProof/>
            <w:webHidden/>
            <w:sz w:val="24"/>
            <w:szCs w:val="24"/>
          </w:rPr>
          <w:fldChar w:fldCharType="separate"/>
        </w:r>
        <w:r w:rsidR="001A2AF7">
          <w:rPr>
            <w:rFonts w:ascii="宋体" w:hAnsi="宋体"/>
            <w:i w:val="0"/>
            <w:noProof/>
            <w:webHidden/>
            <w:sz w:val="24"/>
            <w:szCs w:val="24"/>
          </w:rPr>
          <w:t>153</w:t>
        </w:r>
        <w:r w:rsidRPr="0050674E">
          <w:rPr>
            <w:rFonts w:ascii="宋体" w:hAnsi="宋体"/>
            <w:i w:val="0"/>
            <w:noProof/>
            <w:webHidden/>
            <w:sz w:val="24"/>
            <w:szCs w:val="24"/>
          </w:rPr>
          <w:fldChar w:fldCharType="end"/>
        </w:r>
      </w:hyperlink>
    </w:p>
    <w:p w:rsidR="0050674E" w:rsidRPr="0050674E" w:rsidRDefault="0050674E" w:rsidP="0050674E">
      <w:pPr>
        <w:pStyle w:val="32"/>
        <w:tabs>
          <w:tab w:val="right" w:leader="dot" w:pos="9175"/>
        </w:tabs>
        <w:spacing w:line="360" w:lineRule="auto"/>
        <w:rPr>
          <w:rFonts w:ascii="宋体" w:hAnsi="宋体"/>
          <w:i w:val="0"/>
          <w:iCs w:val="0"/>
          <w:noProof/>
          <w:sz w:val="24"/>
          <w:szCs w:val="24"/>
        </w:rPr>
      </w:pPr>
      <w:hyperlink w:anchor="_Toc186964938" w:history="1">
        <w:r w:rsidRPr="0050674E">
          <w:rPr>
            <w:rStyle w:val="aff7"/>
            <w:rFonts w:ascii="宋体" w:hAnsi="宋体"/>
            <w:i w:val="0"/>
            <w:noProof/>
            <w:sz w:val="24"/>
            <w:szCs w:val="24"/>
          </w:rPr>
          <w:t xml:space="preserve">6.1.2  </w:t>
        </w:r>
        <w:r w:rsidRPr="0050674E">
          <w:rPr>
            <w:rStyle w:val="aff7"/>
            <w:rFonts w:ascii="宋体" w:hAnsi="宋体" w:hint="eastAsia"/>
            <w:i w:val="0"/>
            <w:noProof/>
            <w:sz w:val="24"/>
            <w:szCs w:val="24"/>
          </w:rPr>
          <w:t>定性分析建设项目总的和各个作业场所的固有危险程度结果</w:t>
        </w:r>
        <w:r w:rsidRPr="0050674E">
          <w:rPr>
            <w:rFonts w:ascii="宋体" w:hAnsi="宋体"/>
            <w:i w:val="0"/>
            <w:noProof/>
            <w:webHidden/>
            <w:sz w:val="24"/>
            <w:szCs w:val="24"/>
          </w:rPr>
          <w:tab/>
        </w:r>
        <w:r w:rsidRPr="0050674E">
          <w:rPr>
            <w:rFonts w:ascii="宋体" w:hAnsi="宋体"/>
            <w:i w:val="0"/>
            <w:noProof/>
            <w:webHidden/>
            <w:sz w:val="24"/>
            <w:szCs w:val="24"/>
          </w:rPr>
          <w:fldChar w:fldCharType="begin"/>
        </w:r>
        <w:r w:rsidRPr="0050674E">
          <w:rPr>
            <w:rFonts w:ascii="宋体" w:hAnsi="宋体"/>
            <w:i w:val="0"/>
            <w:noProof/>
            <w:webHidden/>
            <w:sz w:val="24"/>
            <w:szCs w:val="24"/>
          </w:rPr>
          <w:instrText xml:space="preserve"> PAGEREF _Toc186964938 \h </w:instrText>
        </w:r>
        <w:r w:rsidRPr="0050674E">
          <w:rPr>
            <w:rFonts w:ascii="宋体" w:hAnsi="宋体"/>
            <w:i w:val="0"/>
            <w:noProof/>
            <w:webHidden/>
            <w:sz w:val="24"/>
            <w:szCs w:val="24"/>
          </w:rPr>
        </w:r>
        <w:r w:rsidRPr="0050674E">
          <w:rPr>
            <w:rFonts w:ascii="宋体" w:hAnsi="宋体"/>
            <w:i w:val="0"/>
            <w:noProof/>
            <w:webHidden/>
            <w:sz w:val="24"/>
            <w:szCs w:val="24"/>
          </w:rPr>
          <w:fldChar w:fldCharType="separate"/>
        </w:r>
        <w:r w:rsidR="001A2AF7">
          <w:rPr>
            <w:rFonts w:ascii="宋体" w:hAnsi="宋体"/>
            <w:i w:val="0"/>
            <w:noProof/>
            <w:webHidden/>
            <w:sz w:val="24"/>
            <w:szCs w:val="24"/>
          </w:rPr>
          <w:t>153</w:t>
        </w:r>
        <w:r w:rsidRPr="0050674E">
          <w:rPr>
            <w:rFonts w:ascii="宋体" w:hAnsi="宋体"/>
            <w:i w:val="0"/>
            <w:noProof/>
            <w:webHidden/>
            <w:sz w:val="24"/>
            <w:szCs w:val="24"/>
          </w:rPr>
          <w:fldChar w:fldCharType="end"/>
        </w:r>
      </w:hyperlink>
    </w:p>
    <w:p w:rsidR="0050674E" w:rsidRPr="0050674E" w:rsidRDefault="0050674E" w:rsidP="0050674E">
      <w:pPr>
        <w:pStyle w:val="32"/>
        <w:tabs>
          <w:tab w:val="right" w:leader="dot" w:pos="9175"/>
        </w:tabs>
        <w:spacing w:line="360" w:lineRule="auto"/>
        <w:rPr>
          <w:rFonts w:ascii="宋体" w:hAnsi="宋体"/>
          <w:i w:val="0"/>
          <w:iCs w:val="0"/>
          <w:noProof/>
          <w:sz w:val="24"/>
          <w:szCs w:val="24"/>
        </w:rPr>
      </w:pPr>
      <w:hyperlink w:anchor="_Toc186964939" w:history="1">
        <w:r w:rsidRPr="0050674E">
          <w:rPr>
            <w:rStyle w:val="aff7"/>
            <w:rFonts w:ascii="宋体" w:hAnsi="宋体"/>
            <w:i w:val="0"/>
            <w:noProof/>
            <w:sz w:val="24"/>
            <w:szCs w:val="24"/>
          </w:rPr>
          <w:t xml:space="preserve">6.1.3  </w:t>
        </w:r>
        <w:r w:rsidRPr="0050674E">
          <w:rPr>
            <w:rStyle w:val="aff7"/>
            <w:rFonts w:ascii="宋体" w:hAnsi="宋体" w:hint="eastAsia"/>
            <w:i w:val="0"/>
            <w:noProof/>
            <w:sz w:val="24"/>
            <w:szCs w:val="24"/>
          </w:rPr>
          <w:t>定量分析建设项目各个评价单元的固有危险程度结果</w:t>
        </w:r>
        <w:r w:rsidRPr="0050674E">
          <w:rPr>
            <w:rFonts w:ascii="宋体" w:hAnsi="宋体"/>
            <w:i w:val="0"/>
            <w:noProof/>
            <w:webHidden/>
            <w:sz w:val="24"/>
            <w:szCs w:val="24"/>
          </w:rPr>
          <w:tab/>
        </w:r>
        <w:r w:rsidRPr="0050674E">
          <w:rPr>
            <w:rFonts w:ascii="宋体" w:hAnsi="宋体"/>
            <w:i w:val="0"/>
            <w:noProof/>
            <w:webHidden/>
            <w:sz w:val="24"/>
            <w:szCs w:val="24"/>
          </w:rPr>
          <w:fldChar w:fldCharType="begin"/>
        </w:r>
        <w:r w:rsidRPr="0050674E">
          <w:rPr>
            <w:rFonts w:ascii="宋体" w:hAnsi="宋体"/>
            <w:i w:val="0"/>
            <w:noProof/>
            <w:webHidden/>
            <w:sz w:val="24"/>
            <w:szCs w:val="24"/>
          </w:rPr>
          <w:instrText xml:space="preserve"> PAGEREF _Toc186964939 \h </w:instrText>
        </w:r>
        <w:r w:rsidRPr="0050674E">
          <w:rPr>
            <w:rFonts w:ascii="宋体" w:hAnsi="宋体"/>
            <w:i w:val="0"/>
            <w:noProof/>
            <w:webHidden/>
            <w:sz w:val="24"/>
            <w:szCs w:val="24"/>
          </w:rPr>
        </w:r>
        <w:r w:rsidRPr="0050674E">
          <w:rPr>
            <w:rFonts w:ascii="宋体" w:hAnsi="宋体"/>
            <w:i w:val="0"/>
            <w:noProof/>
            <w:webHidden/>
            <w:sz w:val="24"/>
            <w:szCs w:val="24"/>
          </w:rPr>
          <w:fldChar w:fldCharType="separate"/>
        </w:r>
        <w:r w:rsidR="001A2AF7">
          <w:rPr>
            <w:rFonts w:ascii="宋体" w:hAnsi="宋体"/>
            <w:i w:val="0"/>
            <w:noProof/>
            <w:webHidden/>
            <w:sz w:val="24"/>
            <w:szCs w:val="24"/>
          </w:rPr>
          <w:t>153</w:t>
        </w:r>
        <w:r w:rsidRPr="0050674E">
          <w:rPr>
            <w:rFonts w:ascii="宋体" w:hAnsi="宋体"/>
            <w:i w:val="0"/>
            <w:noProof/>
            <w:webHidden/>
            <w:sz w:val="24"/>
            <w:szCs w:val="24"/>
          </w:rPr>
          <w:fldChar w:fldCharType="end"/>
        </w:r>
      </w:hyperlink>
    </w:p>
    <w:p w:rsidR="0050674E" w:rsidRPr="0050674E" w:rsidRDefault="0050674E" w:rsidP="0050674E">
      <w:pPr>
        <w:pStyle w:val="22"/>
        <w:rPr>
          <w:smallCaps w:val="0"/>
          <w:noProof/>
          <w:sz w:val="24"/>
          <w:szCs w:val="24"/>
          <w:lang w:val="en-US" w:eastAsia="zh-CN"/>
        </w:rPr>
      </w:pPr>
      <w:hyperlink w:anchor="_Toc186964940" w:history="1">
        <w:r w:rsidRPr="0050674E">
          <w:rPr>
            <w:rStyle w:val="aff7"/>
            <w:noProof/>
            <w:sz w:val="24"/>
            <w:szCs w:val="24"/>
          </w:rPr>
          <w:t xml:space="preserve">6.2  </w:t>
        </w:r>
        <w:r w:rsidRPr="0050674E">
          <w:rPr>
            <w:rStyle w:val="aff7"/>
            <w:rFonts w:hint="eastAsia"/>
            <w:noProof/>
            <w:sz w:val="24"/>
            <w:szCs w:val="24"/>
          </w:rPr>
          <w:t>风险程度的分析结果</w:t>
        </w:r>
        <w:r w:rsidRPr="0050674E">
          <w:rPr>
            <w:noProof/>
            <w:webHidden/>
            <w:sz w:val="24"/>
            <w:szCs w:val="24"/>
          </w:rPr>
          <w:tab/>
        </w:r>
        <w:r w:rsidRPr="0050674E">
          <w:rPr>
            <w:noProof/>
            <w:webHidden/>
            <w:sz w:val="24"/>
            <w:szCs w:val="24"/>
          </w:rPr>
          <w:fldChar w:fldCharType="begin"/>
        </w:r>
        <w:r w:rsidRPr="0050674E">
          <w:rPr>
            <w:noProof/>
            <w:webHidden/>
            <w:sz w:val="24"/>
            <w:szCs w:val="24"/>
          </w:rPr>
          <w:instrText xml:space="preserve"> PAGEREF _Toc186964940 \h </w:instrText>
        </w:r>
        <w:r w:rsidRPr="0050674E">
          <w:rPr>
            <w:noProof/>
            <w:webHidden/>
            <w:sz w:val="24"/>
            <w:szCs w:val="24"/>
          </w:rPr>
        </w:r>
        <w:r w:rsidRPr="0050674E">
          <w:rPr>
            <w:noProof/>
            <w:webHidden/>
            <w:sz w:val="24"/>
            <w:szCs w:val="24"/>
          </w:rPr>
          <w:fldChar w:fldCharType="separate"/>
        </w:r>
        <w:r w:rsidR="001A2AF7">
          <w:rPr>
            <w:noProof/>
            <w:webHidden/>
            <w:sz w:val="24"/>
            <w:szCs w:val="24"/>
          </w:rPr>
          <w:t>153</w:t>
        </w:r>
        <w:r w:rsidRPr="0050674E">
          <w:rPr>
            <w:noProof/>
            <w:webHidden/>
            <w:sz w:val="24"/>
            <w:szCs w:val="24"/>
          </w:rPr>
          <w:fldChar w:fldCharType="end"/>
        </w:r>
      </w:hyperlink>
    </w:p>
    <w:p w:rsidR="0050674E" w:rsidRPr="0050674E" w:rsidRDefault="0050674E" w:rsidP="0050674E">
      <w:pPr>
        <w:pStyle w:val="32"/>
        <w:tabs>
          <w:tab w:val="right" w:leader="dot" w:pos="9175"/>
        </w:tabs>
        <w:spacing w:line="360" w:lineRule="auto"/>
        <w:rPr>
          <w:rFonts w:ascii="宋体" w:hAnsi="宋体"/>
          <w:i w:val="0"/>
          <w:iCs w:val="0"/>
          <w:noProof/>
          <w:sz w:val="24"/>
          <w:szCs w:val="24"/>
        </w:rPr>
      </w:pPr>
      <w:hyperlink w:anchor="_Toc186964941" w:history="1">
        <w:r w:rsidRPr="0050674E">
          <w:rPr>
            <w:rStyle w:val="aff7"/>
            <w:rFonts w:ascii="宋体" w:hAnsi="宋体"/>
            <w:i w:val="0"/>
            <w:noProof/>
            <w:sz w:val="24"/>
            <w:szCs w:val="24"/>
          </w:rPr>
          <w:t xml:space="preserve">6.2.1  </w:t>
        </w:r>
        <w:r w:rsidRPr="0050674E">
          <w:rPr>
            <w:rStyle w:val="aff7"/>
            <w:rFonts w:ascii="宋体" w:hAnsi="宋体" w:hint="eastAsia"/>
            <w:i w:val="0"/>
            <w:noProof/>
            <w:sz w:val="24"/>
            <w:szCs w:val="24"/>
          </w:rPr>
          <w:t>危化品泄漏的可能性分析结果</w:t>
        </w:r>
        <w:r w:rsidRPr="0050674E">
          <w:rPr>
            <w:rFonts w:ascii="宋体" w:hAnsi="宋体"/>
            <w:i w:val="0"/>
            <w:noProof/>
            <w:webHidden/>
            <w:sz w:val="24"/>
            <w:szCs w:val="24"/>
          </w:rPr>
          <w:tab/>
        </w:r>
        <w:r w:rsidRPr="0050674E">
          <w:rPr>
            <w:rFonts w:ascii="宋体" w:hAnsi="宋体"/>
            <w:i w:val="0"/>
            <w:noProof/>
            <w:webHidden/>
            <w:sz w:val="24"/>
            <w:szCs w:val="24"/>
          </w:rPr>
          <w:fldChar w:fldCharType="begin"/>
        </w:r>
        <w:r w:rsidRPr="0050674E">
          <w:rPr>
            <w:rFonts w:ascii="宋体" w:hAnsi="宋体"/>
            <w:i w:val="0"/>
            <w:noProof/>
            <w:webHidden/>
            <w:sz w:val="24"/>
            <w:szCs w:val="24"/>
          </w:rPr>
          <w:instrText xml:space="preserve"> PAGEREF _Toc186964941 \h </w:instrText>
        </w:r>
        <w:r w:rsidRPr="0050674E">
          <w:rPr>
            <w:rFonts w:ascii="宋体" w:hAnsi="宋体"/>
            <w:i w:val="0"/>
            <w:noProof/>
            <w:webHidden/>
            <w:sz w:val="24"/>
            <w:szCs w:val="24"/>
          </w:rPr>
        </w:r>
        <w:r w:rsidRPr="0050674E">
          <w:rPr>
            <w:rFonts w:ascii="宋体" w:hAnsi="宋体"/>
            <w:i w:val="0"/>
            <w:noProof/>
            <w:webHidden/>
            <w:sz w:val="24"/>
            <w:szCs w:val="24"/>
          </w:rPr>
          <w:fldChar w:fldCharType="separate"/>
        </w:r>
        <w:r w:rsidR="001A2AF7">
          <w:rPr>
            <w:rFonts w:ascii="宋体" w:hAnsi="宋体"/>
            <w:i w:val="0"/>
            <w:noProof/>
            <w:webHidden/>
            <w:sz w:val="24"/>
            <w:szCs w:val="24"/>
          </w:rPr>
          <w:t>153</w:t>
        </w:r>
        <w:r w:rsidRPr="0050674E">
          <w:rPr>
            <w:rFonts w:ascii="宋体" w:hAnsi="宋体"/>
            <w:i w:val="0"/>
            <w:noProof/>
            <w:webHidden/>
            <w:sz w:val="24"/>
            <w:szCs w:val="24"/>
          </w:rPr>
          <w:fldChar w:fldCharType="end"/>
        </w:r>
      </w:hyperlink>
    </w:p>
    <w:p w:rsidR="0050674E" w:rsidRPr="0050674E" w:rsidRDefault="0050674E" w:rsidP="0050674E">
      <w:pPr>
        <w:pStyle w:val="32"/>
        <w:tabs>
          <w:tab w:val="right" w:leader="dot" w:pos="9175"/>
        </w:tabs>
        <w:spacing w:line="360" w:lineRule="auto"/>
        <w:rPr>
          <w:rFonts w:ascii="宋体" w:hAnsi="宋体"/>
          <w:i w:val="0"/>
          <w:iCs w:val="0"/>
          <w:noProof/>
          <w:sz w:val="24"/>
          <w:szCs w:val="24"/>
        </w:rPr>
      </w:pPr>
      <w:hyperlink w:anchor="_Toc186964942" w:history="1">
        <w:r w:rsidRPr="0050674E">
          <w:rPr>
            <w:rStyle w:val="aff7"/>
            <w:rFonts w:ascii="宋体" w:hAnsi="宋体"/>
            <w:i w:val="0"/>
            <w:noProof/>
            <w:sz w:val="24"/>
            <w:szCs w:val="24"/>
          </w:rPr>
          <w:t xml:space="preserve">6.2.2  </w:t>
        </w:r>
        <w:r w:rsidRPr="0050674E">
          <w:rPr>
            <w:rStyle w:val="aff7"/>
            <w:rFonts w:ascii="宋体" w:hAnsi="宋体" w:hint="eastAsia"/>
            <w:i w:val="0"/>
            <w:noProof/>
            <w:sz w:val="24"/>
            <w:szCs w:val="24"/>
          </w:rPr>
          <w:t>易燃易爆化学品泄漏后具备爆炸、火灾的条件和需要时间分析结果</w:t>
        </w:r>
        <w:r w:rsidRPr="0050674E">
          <w:rPr>
            <w:rFonts w:ascii="宋体" w:hAnsi="宋体"/>
            <w:i w:val="0"/>
            <w:noProof/>
            <w:webHidden/>
            <w:sz w:val="24"/>
            <w:szCs w:val="24"/>
          </w:rPr>
          <w:tab/>
        </w:r>
        <w:r w:rsidRPr="0050674E">
          <w:rPr>
            <w:rFonts w:ascii="宋体" w:hAnsi="宋体"/>
            <w:i w:val="0"/>
            <w:noProof/>
            <w:webHidden/>
            <w:sz w:val="24"/>
            <w:szCs w:val="24"/>
          </w:rPr>
          <w:fldChar w:fldCharType="begin"/>
        </w:r>
        <w:r w:rsidRPr="0050674E">
          <w:rPr>
            <w:rFonts w:ascii="宋体" w:hAnsi="宋体"/>
            <w:i w:val="0"/>
            <w:noProof/>
            <w:webHidden/>
            <w:sz w:val="24"/>
            <w:szCs w:val="24"/>
          </w:rPr>
          <w:instrText xml:space="preserve"> PAGEREF _Toc186964942 \h </w:instrText>
        </w:r>
        <w:r w:rsidRPr="0050674E">
          <w:rPr>
            <w:rFonts w:ascii="宋体" w:hAnsi="宋体"/>
            <w:i w:val="0"/>
            <w:noProof/>
            <w:webHidden/>
            <w:sz w:val="24"/>
            <w:szCs w:val="24"/>
          </w:rPr>
        </w:r>
        <w:r w:rsidRPr="0050674E">
          <w:rPr>
            <w:rFonts w:ascii="宋体" w:hAnsi="宋体"/>
            <w:i w:val="0"/>
            <w:noProof/>
            <w:webHidden/>
            <w:sz w:val="24"/>
            <w:szCs w:val="24"/>
          </w:rPr>
          <w:fldChar w:fldCharType="separate"/>
        </w:r>
        <w:r w:rsidR="001A2AF7">
          <w:rPr>
            <w:rFonts w:ascii="宋体" w:hAnsi="宋体"/>
            <w:i w:val="0"/>
            <w:noProof/>
            <w:webHidden/>
            <w:sz w:val="24"/>
            <w:szCs w:val="24"/>
          </w:rPr>
          <w:t>153</w:t>
        </w:r>
        <w:r w:rsidRPr="0050674E">
          <w:rPr>
            <w:rFonts w:ascii="宋体" w:hAnsi="宋体"/>
            <w:i w:val="0"/>
            <w:noProof/>
            <w:webHidden/>
            <w:sz w:val="24"/>
            <w:szCs w:val="24"/>
          </w:rPr>
          <w:fldChar w:fldCharType="end"/>
        </w:r>
      </w:hyperlink>
    </w:p>
    <w:p w:rsidR="0050674E" w:rsidRPr="0050674E" w:rsidRDefault="0050674E" w:rsidP="0050674E">
      <w:pPr>
        <w:pStyle w:val="32"/>
        <w:tabs>
          <w:tab w:val="right" w:leader="dot" w:pos="9175"/>
        </w:tabs>
        <w:spacing w:line="360" w:lineRule="auto"/>
        <w:rPr>
          <w:rFonts w:ascii="宋体" w:hAnsi="宋体"/>
          <w:i w:val="0"/>
          <w:iCs w:val="0"/>
          <w:noProof/>
          <w:sz w:val="24"/>
          <w:szCs w:val="24"/>
        </w:rPr>
      </w:pPr>
      <w:hyperlink w:anchor="_Toc186964943" w:history="1">
        <w:r w:rsidRPr="0050674E">
          <w:rPr>
            <w:rStyle w:val="aff7"/>
            <w:rFonts w:ascii="宋体" w:hAnsi="宋体"/>
            <w:i w:val="0"/>
            <w:noProof/>
            <w:sz w:val="24"/>
            <w:szCs w:val="24"/>
          </w:rPr>
          <w:t xml:space="preserve">6.2.3 </w:t>
        </w:r>
        <w:r w:rsidRPr="0050674E">
          <w:rPr>
            <w:rStyle w:val="aff7"/>
            <w:rFonts w:ascii="宋体" w:hAnsi="宋体" w:hint="eastAsia"/>
            <w:i w:val="0"/>
            <w:noProof/>
            <w:sz w:val="24"/>
            <w:szCs w:val="24"/>
          </w:rPr>
          <w:t>事故后果、个人风险和社会风险计算</w:t>
        </w:r>
        <w:r w:rsidRPr="0050674E">
          <w:rPr>
            <w:rFonts w:ascii="宋体" w:hAnsi="宋体"/>
            <w:i w:val="0"/>
            <w:noProof/>
            <w:webHidden/>
            <w:sz w:val="24"/>
            <w:szCs w:val="24"/>
          </w:rPr>
          <w:tab/>
        </w:r>
        <w:r w:rsidRPr="0050674E">
          <w:rPr>
            <w:rFonts w:ascii="宋体" w:hAnsi="宋体"/>
            <w:i w:val="0"/>
            <w:noProof/>
            <w:webHidden/>
            <w:sz w:val="24"/>
            <w:szCs w:val="24"/>
          </w:rPr>
          <w:fldChar w:fldCharType="begin"/>
        </w:r>
        <w:r w:rsidRPr="0050674E">
          <w:rPr>
            <w:rFonts w:ascii="宋体" w:hAnsi="宋体"/>
            <w:i w:val="0"/>
            <w:noProof/>
            <w:webHidden/>
            <w:sz w:val="24"/>
            <w:szCs w:val="24"/>
          </w:rPr>
          <w:instrText xml:space="preserve"> PAGEREF _Toc186964943 \h </w:instrText>
        </w:r>
        <w:r w:rsidRPr="0050674E">
          <w:rPr>
            <w:rFonts w:ascii="宋体" w:hAnsi="宋体"/>
            <w:i w:val="0"/>
            <w:noProof/>
            <w:webHidden/>
            <w:sz w:val="24"/>
            <w:szCs w:val="24"/>
          </w:rPr>
        </w:r>
        <w:r w:rsidRPr="0050674E">
          <w:rPr>
            <w:rFonts w:ascii="宋体" w:hAnsi="宋体"/>
            <w:i w:val="0"/>
            <w:noProof/>
            <w:webHidden/>
            <w:sz w:val="24"/>
            <w:szCs w:val="24"/>
          </w:rPr>
          <w:fldChar w:fldCharType="separate"/>
        </w:r>
        <w:r w:rsidR="001A2AF7">
          <w:rPr>
            <w:rFonts w:ascii="宋体" w:hAnsi="宋体"/>
            <w:i w:val="0"/>
            <w:noProof/>
            <w:webHidden/>
            <w:sz w:val="24"/>
            <w:szCs w:val="24"/>
          </w:rPr>
          <w:t>154</w:t>
        </w:r>
        <w:r w:rsidRPr="0050674E">
          <w:rPr>
            <w:rFonts w:ascii="宋体" w:hAnsi="宋体"/>
            <w:i w:val="0"/>
            <w:noProof/>
            <w:webHidden/>
            <w:sz w:val="24"/>
            <w:szCs w:val="24"/>
          </w:rPr>
          <w:fldChar w:fldCharType="end"/>
        </w:r>
      </w:hyperlink>
    </w:p>
    <w:p w:rsidR="0050674E" w:rsidRPr="0050674E" w:rsidRDefault="0050674E" w:rsidP="0050674E">
      <w:pPr>
        <w:pStyle w:val="10"/>
        <w:spacing w:beforeLines="0" w:before="0"/>
        <w:rPr>
          <w:rFonts w:ascii="宋体" w:hAnsi="宋体"/>
          <w:bCs w:val="0"/>
          <w:caps w:val="0"/>
          <w:noProof/>
          <w:sz w:val="24"/>
          <w:szCs w:val="24"/>
        </w:rPr>
      </w:pPr>
      <w:hyperlink w:anchor="_Toc186964944" w:history="1">
        <w:r w:rsidRPr="0050674E">
          <w:rPr>
            <w:rStyle w:val="aff7"/>
            <w:rFonts w:ascii="宋体" w:hAnsi="宋体"/>
            <w:noProof/>
            <w:sz w:val="24"/>
            <w:szCs w:val="24"/>
          </w:rPr>
          <w:t xml:space="preserve">7  </w:t>
        </w:r>
        <w:r w:rsidRPr="0050674E">
          <w:rPr>
            <w:rStyle w:val="aff7"/>
            <w:rFonts w:ascii="宋体" w:hAnsi="宋体" w:hint="eastAsia"/>
            <w:noProof/>
            <w:sz w:val="24"/>
            <w:szCs w:val="24"/>
          </w:rPr>
          <w:t>安全条件和安全生产条件的分析结果</w:t>
        </w:r>
        <w:r w:rsidRPr="0050674E">
          <w:rPr>
            <w:rFonts w:ascii="宋体" w:hAnsi="宋体"/>
            <w:noProof/>
            <w:webHidden/>
            <w:sz w:val="24"/>
            <w:szCs w:val="24"/>
          </w:rPr>
          <w:tab/>
        </w:r>
        <w:r w:rsidRPr="0050674E">
          <w:rPr>
            <w:rFonts w:ascii="宋体" w:hAnsi="宋体"/>
            <w:noProof/>
            <w:webHidden/>
            <w:sz w:val="24"/>
            <w:szCs w:val="24"/>
          </w:rPr>
          <w:fldChar w:fldCharType="begin"/>
        </w:r>
        <w:r w:rsidRPr="0050674E">
          <w:rPr>
            <w:rFonts w:ascii="宋体" w:hAnsi="宋体"/>
            <w:noProof/>
            <w:webHidden/>
            <w:sz w:val="24"/>
            <w:szCs w:val="24"/>
          </w:rPr>
          <w:instrText xml:space="preserve"> PAGEREF _Toc186964944 \h </w:instrText>
        </w:r>
        <w:r w:rsidRPr="0050674E">
          <w:rPr>
            <w:rFonts w:ascii="宋体" w:hAnsi="宋体"/>
            <w:noProof/>
            <w:webHidden/>
            <w:sz w:val="24"/>
            <w:szCs w:val="24"/>
          </w:rPr>
        </w:r>
        <w:r w:rsidRPr="0050674E">
          <w:rPr>
            <w:rFonts w:ascii="宋体" w:hAnsi="宋体"/>
            <w:noProof/>
            <w:webHidden/>
            <w:sz w:val="24"/>
            <w:szCs w:val="24"/>
          </w:rPr>
          <w:fldChar w:fldCharType="separate"/>
        </w:r>
        <w:r w:rsidR="001A2AF7">
          <w:rPr>
            <w:rFonts w:ascii="宋体" w:hAnsi="宋体"/>
            <w:noProof/>
            <w:webHidden/>
            <w:sz w:val="24"/>
            <w:szCs w:val="24"/>
          </w:rPr>
          <w:t>204</w:t>
        </w:r>
        <w:r w:rsidRPr="0050674E">
          <w:rPr>
            <w:rFonts w:ascii="宋体" w:hAnsi="宋体"/>
            <w:noProof/>
            <w:webHidden/>
            <w:sz w:val="24"/>
            <w:szCs w:val="24"/>
          </w:rPr>
          <w:fldChar w:fldCharType="end"/>
        </w:r>
      </w:hyperlink>
    </w:p>
    <w:p w:rsidR="0050674E" w:rsidRPr="0050674E" w:rsidRDefault="0050674E" w:rsidP="0050674E">
      <w:pPr>
        <w:pStyle w:val="22"/>
        <w:rPr>
          <w:smallCaps w:val="0"/>
          <w:noProof/>
          <w:sz w:val="24"/>
          <w:szCs w:val="24"/>
          <w:lang w:val="en-US" w:eastAsia="zh-CN"/>
        </w:rPr>
      </w:pPr>
      <w:hyperlink w:anchor="_Toc186964945" w:history="1">
        <w:r w:rsidRPr="0050674E">
          <w:rPr>
            <w:rStyle w:val="aff7"/>
            <w:noProof/>
            <w:sz w:val="24"/>
            <w:szCs w:val="24"/>
          </w:rPr>
          <w:t xml:space="preserve">7.1  </w:t>
        </w:r>
        <w:r w:rsidRPr="0050674E">
          <w:rPr>
            <w:rStyle w:val="aff7"/>
            <w:rFonts w:hint="eastAsia"/>
            <w:noProof/>
            <w:sz w:val="24"/>
            <w:szCs w:val="24"/>
          </w:rPr>
          <w:t>建设项目的安全条件</w:t>
        </w:r>
        <w:r w:rsidRPr="0050674E">
          <w:rPr>
            <w:noProof/>
            <w:webHidden/>
            <w:sz w:val="24"/>
            <w:szCs w:val="24"/>
          </w:rPr>
          <w:tab/>
        </w:r>
        <w:r w:rsidRPr="0050674E">
          <w:rPr>
            <w:noProof/>
            <w:webHidden/>
            <w:sz w:val="24"/>
            <w:szCs w:val="24"/>
          </w:rPr>
          <w:fldChar w:fldCharType="begin"/>
        </w:r>
        <w:r w:rsidRPr="0050674E">
          <w:rPr>
            <w:noProof/>
            <w:webHidden/>
            <w:sz w:val="24"/>
            <w:szCs w:val="24"/>
          </w:rPr>
          <w:instrText xml:space="preserve"> PAGEREF _Toc186964945 \h </w:instrText>
        </w:r>
        <w:r w:rsidRPr="0050674E">
          <w:rPr>
            <w:noProof/>
            <w:webHidden/>
            <w:sz w:val="24"/>
            <w:szCs w:val="24"/>
          </w:rPr>
        </w:r>
        <w:r w:rsidRPr="0050674E">
          <w:rPr>
            <w:noProof/>
            <w:webHidden/>
            <w:sz w:val="24"/>
            <w:szCs w:val="24"/>
          </w:rPr>
          <w:fldChar w:fldCharType="separate"/>
        </w:r>
        <w:r w:rsidR="001A2AF7">
          <w:rPr>
            <w:noProof/>
            <w:webHidden/>
            <w:sz w:val="24"/>
            <w:szCs w:val="24"/>
          </w:rPr>
          <w:t>204</w:t>
        </w:r>
        <w:r w:rsidRPr="0050674E">
          <w:rPr>
            <w:noProof/>
            <w:webHidden/>
            <w:sz w:val="24"/>
            <w:szCs w:val="24"/>
          </w:rPr>
          <w:fldChar w:fldCharType="end"/>
        </w:r>
      </w:hyperlink>
    </w:p>
    <w:p w:rsidR="0050674E" w:rsidRPr="0050674E" w:rsidRDefault="0050674E" w:rsidP="0050674E">
      <w:pPr>
        <w:pStyle w:val="32"/>
        <w:tabs>
          <w:tab w:val="right" w:leader="dot" w:pos="9175"/>
        </w:tabs>
        <w:spacing w:line="360" w:lineRule="auto"/>
        <w:rPr>
          <w:rFonts w:ascii="宋体" w:hAnsi="宋体"/>
          <w:i w:val="0"/>
          <w:iCs w:val="0"/>
          <w:noProof/>
          <w:sz w:val="24"/>
          <w:szCs w:val="24"/>
        </w:rPr>
      </w:pPr>
      <w:hyperlink w:anchor="_Toc186964946" w:history="1">
        <w:r w:rsidRPr="0050674E">
          <w:rPr>
            <w:rStyle w:val="aff7"/>
            <w:rFonts w:ascii="宋体" w:hAnsi="宋体"/>
            <w:i w:val="0"/>
            <w:noProof/>
            <w:sz w:val="24"/>
            <w:szCs w:val="24"/>
          </w:rPr>
          <w:t xml:space="preserve">7.1.1  </w:t>
        </w:r>
        <w:r w:rsidRPr="0050674E">
          <w:rPr>
            <w:rStyle w:val="aff7"/>
            <w:rFonts w:ascii="宋体" w:hAnsi="宋体" w:hint="eastAsia"/>
            <w:i w:val="0"/>
            <w:noProof/>
            <w:sz w:val="24"/>
            <w:szCs w:val="24"/>
          </w:rPr>
          <w:t>搜集、调查和整理建设项目的外部情况</w:t>
        </w:r>
        <w:r w:rsidRPr="0050674E">
          <w:rPr>
            <w:rFonts w:ascii="宋体" w:hAnsi="宋体"/>
            <w:i w:val="0"/>
            <w:noProof/>
            <w:webHidden/>
            <w:sz w:val="24"/>
            <w:szCs w:val="24"/>
          </w:rPr>
          <w:tab/>
        </w:r>
        <w:r w:rsidRPr="0050674E">
          <w:rPr>
            <w:rFonts w:ascii="宋体" w:hAnsi="宋体"/>
            <w:i w:val="0"/>
            <w:noProof/>
            <w:webHidden/>
            <w:sz w:val="24"/>
            <w:szCs w:val="24"/>
          </w:rPr>
          <w:fldChar w:fldCharType="begin"/>
        </w:r>
        <w:r w:rsidRPr="0050674E">
          <w:rPr>
            <w:rFonts w:ascii="宋体" w:hAnsi="宋体"/>
            <w:i w:val="0"/>
            <w:noProof/>
            <w:webHidden/>
            <w:sz w:val="24"/>
            <w:szCs w:val="24"/>
          </w:rPr>
          <w:instrText xml:space="preserve"> PAGEREF _Toc186964946 \h </w:instrText>
        </w:r>
        <w:r w:rsidRPr="0050674E">
          <w:rPr>
            <w:rFonts w:ascii="宋体" w:hAnsi="宋体"/>
            <w:i w:val="0"/>
            <w:noProof/>
            <w:webHidden/>
            <w:sz w:val="24"/>
            <w:szCs w:val="24"/>
          </w:rPr>
        </w:r>
        <w:r w:rsidRPr="0050674E">
          <w:rPr>
            <w:rFonts w:ascii="宋体" w:hAnsi="宋体"/>
            <w:i w:val="0"/>
            <w:noProof/>
            <w:webHidden/>
            <w:sz w:val="24"/>
            <w:szCs w:val="24"/>
          </w:rPr>
          <w:fldChar w:fldCharType="separate"/>
        </w:r>
        <w:r w:rsidR="001A2AF7">
          <w:rPr>
            <w:rFonts w:ascii="宋体" w:hAnsi="宋体"/>
            <w:i w:val="0"/>
            <w:noProof/>
            <w:webHidden/>
            <w:sz w:val="24"/>
            <w:szCs w:val="24"/>
          </w:rPr>
          <w:t>204</w:t>
        </w:r>
        <w:r w:rsidRPr="0050674E">
          <w:rPr>
            <w:rFonts w:ascii="宋体" w:hAnsi="宋体"/>
            <w:i w:val="0"/>
            <w:noProof/>
            <w:webHidden/>
            <w:sz w:val="24"/>
            <w:szCs w:val="24"/>
          </w:rPr>
          <w:fldChar w:fldCharType="end"/>
        </w:r>
      </w:hyperlink>
    </w:p>
    <w:p w:rsidR="0050674E" w:rsidRPr="0050674E" w:rsidRDefault="0050674E" w:rsidP="0050674E">
      <w:pPr>
        <w:pStyle w:val="32"/>
        <w:tabs>
          <w:tab w:val="right" w:leader="dot" w:pos="9175"/>
        </w:tabs>
        <w:spacing w:line="360" w:lineRule="auto"/>
        <w:rPr>
          <w:rFonts w:ascii="宋体" w:hAnsi="宋体"/>
          <w:i w:val="0"/>
          <w:iCs w:val="0"/>
          <w:noProof/>
          <w:sz w:val="24"/>
          <w:szCs w:val="24"/>
        </w:rPr>
      </w:pPr>
      <w:hyperlink w:anchor="_Toc186964947" w:history="1">
        <w:r w:rsidRPr="0050674E">
          <w:rPr>
            <w:rStyle w:val="aff7"/>
            <w:rFonts w:ascii="宋体" w:hAnsi="宋体"/>
            <w:i w:val="0"/>
            <w:noProof/>
            <w:sz w:val="24"/>
            <w:szCs w:val="24"/>
          </w:rPr>
          <w:t xml:space="preserve">7.1.2  </w:t>
        </w:r>
        <w:r w:rsidRPr="0050674E">
          <w:rPr>
            <w:rStyle w:val="aff7"/>
            <w:rFonts w:ascii="宋体" w:hAnsi="宋体" w:hint="eastAsia"/>
            <w:i w:val="0"/>
            <w:noProof/>
            <w:sz w:val="24"/>
            <w:szCs w:val="24"/>
          </w:rPr>
          <w:t>分析建设项目的安全条件结果</w:t>
        </w:r>
        <w:r w:rsidRPr="0050674E">
          <w:rPr>
            <w:rFonts w:ascii="宋体" w:hAnsi="宋体"/>
            <w:i w:val="0"/>
            <w:noProof/>
            <w:webHidden/>
            <w:sz w:val="24"/>
            <w:szCs w:val="24"/>
          </w:rPr>
          <w:tab/>
        </w:r>
        <w:r w:rsidRPr="0050674E">
          <w:rPr>
            <w:rFonts w:ascii="宋体" w:hAnsi="宋体"/>
            <w:i w:val="0"/>
            <w:noProof/>
            <w:webHidden/>
            <w:sz w:val="24"/>
            <w:szCs w:val="24"/>
          </w:rPr>
          <w:fldChar w:fldCharType="begin"/>
        </w:r>
        <w:r w:rsidRPr="0050674E">
          <w:rPr>
            <w:rFonts w:ascii="宋体" w:hAnsi="宋体"/>
            <w:i w:val="0"/>
            <w:noProof/>
            <w:webHidden/>
            <w:sz w:val="24"/>
            <w:szCs w:val="24"/>
          </w:rPr>
          <w:instrText xml:space="preserve"> PAGEREF _Toc186964947 \h </w:instrText>
        </w:r>
        <w:r w:rsidRPr="0050674E">
          <w:rPr>
            <w:rFonts w:ascii="宋体" w:hAnsi="宋体"/>
            <w:i w:val="0"/>
            <w:noProof/>
            <w:webHidden/>
            <w:sz w:val="24"/>
            <w:szCs w:val="24"/>
          </w:rPr>
        </w:r>
        <w:r w:rsidRPr="0050674E">
          <w:rPr>
            <w:rFonts w:ascii="宋体" w:hAnsi="宋体"/>
            <w:i w:val="0"/>
            <w:noProof/>
            <w:webHidden/>
            <w:sz w:val="24"/>
            <w:szCs w:val="24"/>
          </w:rPr>
          <w:fldChar w:fldCharType="separate"/>
        </w:r>
        <w:r w:rsidR="001A2AF7">
          <w:rPr>
            <w:rFonts w:ascii="宋体" w:hAnsi="宋体"/>
            <w:i w:val="0"/>
            <w:noProof/>
            <w:webHidden/>
            <w:sz w:val="24"/>
            <w:szCs w:val="24"/>
          </w:rPr>
          <w:t>204</w:t>
        </w:r>
        <w:r w:rsidRPr="0050674E">
          <w:rPr>
            <w:rFonts w:ascii="宋体" w:hAnsi="宋体"/>
            <w:i w:val="0"/>
            <w:noProof/>
            <w:webHidden/>
            <w:sz w:val="24"/>
            <w:szCs w:val="24"/>
          </w:rPr>
          <w:fldChar w:fldCharType="end"/>
        </w:r>
      </w:hyperlink>
    </w:p>
    <w:p w:rsidR="0050674E" w:rsidRPr="0050674E" w:rsidRDefault="0050674E" w:rsidP="0050674E">
      <w:pPr>
        <w:pStyle w:val="22"/>
        <w:rPr>
          <w:smallCaps w:val="0"/>
          <w:noProof/>
          <w:sz w:val="24"/>
          <w:szCs w:val="24"/>
          <w:lang w:val="en-US" w:eastAsia="zh-CN"/>
        </w:rPr>
      </w:pPr>
      <w:hyperlink w:anchor="_Toc186964948" w:history="1">
        <w:r w:rsidRPr="0050674E">
          <w:rPr>
            <w:rStyle w:val="aff7"/>
            <w:noProof/>
            <w:sz w:val="24"/>
            <w:szCs w:val="24"/>
          </w:rPr>
          <w:t xml:space="preserve">7.2  </w:t>
        </w:r>
        <w:r w:rsidRPr="0050674E">
          <w:rPr>
            <w:rStyle w:val="aff7"/>
            <w:rFonts w:hint="eastAsia"/>
            <w:noProof/>
            <w:sz w:val="24"/>
            <w:szCs w:val="24"/>
          </w:rPr>
          <w:t>主要技术、工艺或者方式和装置、设备、设施及其安全可靠性</w:t>
        </w:r>
        <w:r w:rsidRPr="0050674E">
          <w:rPr>
            <w:noProof/>
            <w:webHidden/>
            <w:sz w:val="24"/>
            <w:szCs w:val="24"/>
          </w:rPr>
          <w:tab/>
        </w:r>
        <w:r w:rsidRPr="0050674E">
          <w:rPr>
            <w:noProof/>
            <w:webHidden/>
            <w:sz w:val="24"/>
            <w:szCs w:val="24"/>
          </w:rPr>
          <w:fldChar w:fldCharType="begin"/>
        </w:r>
        <w:r w:rsidRPr="0050674E">
          <w:rPr>
            <w:noProof/>
            <w:webHidden/>
            <w:sz w:val="24"/>
            <w:szCs w:val="24"/>
          </w:rPr>
          <w:instrText xml:space="preserve"> PAGEREF _Toc186964948 \h </w:instrText>
        </w:r>
        <w:r w:rsidRPr="0050674E">
          <w:rPr>
            <w:noProof/>
            <w:webHidden/>
            <w:sz w:val="24"/>
            <w:szCs w:val="24"/>
          </w:rPr>
        </w:r>
        <w:r w:rsidRPr="0050674E">
          <w:rPr>
            <w:noProof/>
            <w:webHidden/>
            <w:sz w:val="24"/>
            <w:szCs w:val="24"/>
          </w:rPr>
          <w:fldChar w:fldCharType="separate"/>
        </w:r>
        <w:r w:rsidR="001A2AF7">
          <w:rPr>
            <w:noProof/>
            <w:webHidden/>
            <w:sz w:val="24"/>
            <w:szCs w:val="24"/>
          </w:rPr>
          <w:t>206</w:t>
        </w:r>
        <w:r w:rsidRPr="0050674E">
          <w:rPr>
            <w:noProof/>
            <w:webHidden/>
            <w:sz w:val="24"/>
            <w:szCs w:val="24"/>
          </w:rPr>
          <w:fldChar w:fldCharType="end"/>
        </w:r>
      </w:hyperlink>
    </w:p>
    <w:p w:rsidR="0050674E" w:rsidRPr="0050674E" w:rsidRDefault="0050674E" w:rsidP="0050674E">
      <w:pPr>
        <w:pStyle w:val="22"/>
        <w:rPr>
          <w:smallCaps w:val="0"/>
          <w:noProof/>
          <w:sz w:val="24"/>
          <w:szCs w:val="24"/>
          <w:lang w:val="en-US" w:eastAsia="zh-CN"/>
        </w:rPr>
      </w:pPr>
      <w:hyperlink w:anchor="_Toc186964949" w:history="1">
        <w:r w:rsidRPr="0050674E">
          <w:rPr>
            <w:rStyle w:val="aff7"/>
            <w:noProof/>
            <w:sz w:val="24"/>
            <w:szCs w:val="24"/>
          </w:rPr>
          <w:t xml:space="preserve">7.3  </w:t>
        </w:r>
        <w:r w:rsidRPr="0050674E">
          <w:rPr>
            <w:rStyle w:val="aff7"/>
            <w:rFonts w:hint="eastAsia"/>
            <w:noProof/>
            <w:sz w:val="24"/>
            <w:szCs w:val="24"/>
          </w:rPr>
          <w:t>主要装置、设备或者设施和配套、辅助工程与危险化学品生产或者储存过程的匹配情况</w:t>
        </w:r>
        <w:r w:rsidRPr="0050674E">
          <w:rPr>
            <w:noProof/>
            <w:webHidden/>
            <w:sz w:val="24"/>
            <w:szCs w:val="24"/>
          </w:rPr>
          <w:tab/>
        </w:r>
        <w:r w:rsidRPr="0050674E">
          <w:rPr>
            <w:noProof/>
            <w:webHidden/>
            <w:sz w:val="24"/>
            <w:szCs w:val="24"/>
          </w:rPr>
          <w:fldChar w:fldCharType="begin"/>
        </w:r>
        <w:r w:rsidRPr="0050674E">
          <w:rPr>
            <w:noProof/>
            <w:webHidden/>
            <w:sz w:val="24"/>
            <w:szCs w:val="24"/>
          </w:rPr>
          <w:instrText xml:space="preserve"> PAGEREF _Toc186964949 \h </w:instrText>
        </w:r>
        <w:r w:rsidRPr="0050674E">
          <w:rPr>
            <w:noProof/>
            <w:webHidden/>
            <w:sz w:val="24"/>
            <w:szCs w:val="24"/>
          </w:rPr>
        </w:r>
        <w:r w:rsidRPr="0050674E">
          <w:rPr>
            <w:noProof/>
            <w:webHidden/>
            <w:sz w:val="24"/>
            <w:szCs w:val="24"/>
          </w:rPr>
          <w:fldChar w:fldCharType="separate"/>
        </w:r>
        <w:r w:rsidR="001A2AF7">
          <w:rPr>
            <w:noProof/>
            <w:webHidden/>
            <w:sz w:val="24"/>
            <w:szCs w:val="24"/>
          </w:rPr>
          <w:t>206</w:t>
        </w:r>
        <w:r w:rsidRPr="0050674E">
          <w:rPr>
            <w:noProof/>
            <w:webHidden/>
            <w:sz w:val="24"/>
            <w:szCs w:val="24"/>
          </w:rPr>
          <w:fldChar w:fldCharType="end"/>
        </w:r>
      </w:hyperlink>
    </w:p>
    <w:p w:rsidR="0050674E" w:rsidRPr="0050674E" w:rsidRDefault="0050674E" w:rsidP="0050674E">
      <w:pPr>
        <w:pStyle w:val="22"/>
        <w:rPr>
          <w:smallCaps w:val="0"/>
          <w:noProof/>
          <w:sz w:val="24"/>
          <w:szCs w:val="24"/>
          <w:lang w:val="en-US" w:eastAsia="zh-CN"/>
        </w:rPr>
      </w:pPr>
      <w:hyperlink w:anchor="_Toc186964950" w:history="1">
        <w:r w:rsidRPr="0050674E">
          <w:rPr>
            <w:rStyle w:val="aff7"/>
            <w:noProof/>
            <w:sz w:val="24"/>
            <w:szCs w:val="24"/>
          </w:rPr>
          <w:t xml:space="preserve">7.4  </w:t>
        </w:r>
        <w:r w:rsidRPr="0050674E">
          <w:rPr>
            <w:rStyle w:val="aff7"/>
            <w:rFonts w:hint="eastAsia"/>
            <w:noProof/>
            <w:sz w:val="24"/>
            <w:szCs w:val="24"/>
          </w:rPr>
          <w:t>消防的匹配情况</w:t>
        </w:r>
        <w:r w:rsidRPr="0050674E">
          <w:rPr>
            <w:noProof/>
            <w:webHidden/>
            <w:sz w:val="24"/>
            <w:szCs w:val="24"/>
          </w:rPr>
          <w:tab/>
        </w:r>
        <w:r w:rsidRPr="0050674E">
          <w:rPr>
            <w:noProof/>
            <w:webHidden/>
            <w:sz w:val="24"/>
            <w:szCs w:val="24"/>
          </w:rPr>
          <w:fldChar w:fldCharType="begin"/>
        </w:r>
        <w:r w:rsidRPr="0050674E">
          <w:rPr>
            <w:noProof/>
            <w:webHidden/>
            <w:sz w:val="24"/>
            <w:szCs w:val="24"/>
          </w:rPr>
          <w:instrText xml:space="preserve"> PAGEREF _Toc186964950 \h </w:instrText>
        </w:r>
        <w:r w:rsidRPr="0050674E">
          <w:rPr>
            <w:noProof/>
            <w:webHidden/>
            <w:sz w:val="24"/>
            <w:szCs w:val="24"/>
          </w:rPr>
        </w:r>
        <w:r w:rsidRPr="0050674E">
          <w:rPr>
            <w:noProof/>
            <w:webHidden/>
            <w:sz w:val="24"/>
            <w:szCs w:val="24"/>
          </w:rPr>
          <w:fldChar w:fldCharType="separate"/>
        </w:r>
        <w:r w:rsidR="001A2AF7">
          <w:rPr>
            <w:noProof/>
            <w:webHidden/>
            <w:sz w:val="24"/>
            <w:szCs w:val="24"/>
          </w:rPr>
          <w:t>206</w:t>
        </w:r>
        <w:r w:rsidRPr="0050674E">
          <w:rPr>
            <w:noProof/>
            <w:webHidden/>
            <w:sz w:val="24"/>
            <w:szCs w:val="24"/>
          </w:rPr>
          <w:fldChar w:fldCharType="end"/>
        </w:r>
      </w:hyperlink>
    </w:p>
    <w:p w:rsidR="0050674E" w:rsidRPr="0050674E" w:rsidRDefault="0050674E" w:rsidP="0050674E">
      <w:pPr>
        <w:pStyle w:val="22"/>
        <w:rPr>
          <w:smallCaps w:val="0"/>
          <w:noProof/>
          <w:sz w:val="24"/>
          <w:szCs w:val="24"/>
          <w:lang w:val="en-US" w:eastAsia="zh-CN"/>
        </w:rPr>
      </w:pPr>
      <w:hyperlink w:anchor="_Toc186964951" w:history="1">
        <w:r w:rsidRPr="0050674E">
          <w:rPr>
            <w:rStyle w:val="aff7"/>
            <w:noProof/>
            <w:sz w:val="24"/>
            <w:szCs w:val="24"/>
          </w:rPr>
          <w:t xml:space="preserve">7.5  </w:t>
        </w:r>
        <w:r w:rsidRPr="0050674E">
          <w:rPr>
            <w:rStyle w:val="aff7"/>
            <w:rFonts w:hint="eastAsia"/>
            <w:noProof/>
            <w:sz w:val="24"/>
            <w:szCs w:val="24"/>
          </w:rPr>
          <w:t>重点监管的危险工艺系统评价</w:t>
        </w:r>
        <w:r w:rsidRPr="0050674E">
          <w:rPr>
            <w:noProof/>
            <w:webHidden/>
            <w:sz w:val="24"/>
            <w:szCs w:val="24"/>
          </w:rPr>
          <w:tab/>
        </w:r>
        <w:r w:rsidRPr="0050674E">
          <w:rPr>
            <w:noProof/>
            <w:webHidden/>
            <w:sz w:val="24"/>
            <w:szCs w:val="24"/>
          </w:rPr>
          <w:fldChar w:fldCharType="begin"/>
        </w:r>
        <w:r w:rsidRPr="0050674E">
          <w:rPr>
            <w:noProof/>
            <w:webHidden/>
            <w:sz w:val="24"/>
            <w:szCs w:val="24"/>
          </w:rPr>
          <w:instrText xml:space="preserve"> PAGEREF _Toc186964951 \h </w:instrText>
        </w:r>
        <w:r w:rsidRPr="0050674E">
          <w:rPr>
            <w:noProof/>
            <w:webHidden/>
            <w:sz w:val="24"/>
            <w:szCs w:val="24"/>
          </w:rPr>
        </w:r>
        <w:r w:rsidRPr="0050674E">
          <w:rPr>
            <w:noProof/>
            <w:webHidden/>
            <w:sz w:val="24"/>
            <w:szCs w:val="24"/>
          </w:rPr>
          <w:fldChar w:fldCharType="separate"/>
        </w:r>
        <w:r w:rsidR="001A2AF7">
          <w:rPr>
            <w:noProof/>
            <w:webHidden/>
            <w:sz w:val="24"/>
            <w:szCs w:val="24"/>
          </w:rPr>
          <w:t>207</w:t>
        </w:r>
        <w:r w:rsidRPr="0050674E">
          <w:rPr>
            <w:noProof/>
            <w:webHidden/>
            <w:sz w:val="24"/>
            <w:szCs w:val="24"/>
          </w:rPr>
          <w:fldChar w:fldCharType="end"/>
        </w:r>
      </w:hyperlink>
    </w:p>
    <w:p w:rsidR="0050674E" w:rsidRPr="0050674E" w:rsidRDefault="0050674E" w:rsidP="0050674E">
      <w:pPr>
        <w:pStyle w:val="22"/>
        <w:rPr>
          <w:smallCaps w:val="0"/>
          <w:noProof/>
          <w:sz w:val="24"/>
          <w:szCs w:val="24"/>
          <w:lang w:val="en-US" w:eastAsia="zh-CN"/>
        </w:rPr>
      </w:pPr>
      <w:hyperlink w:anchor="_Toc186964952" w:history="1">
        <w:r w:rsidRPr="0050674E">
          <w:rPr>
            <w:rStyle w:val="aff7"/>
            <w:noProof/>
            <w:sz w:val="24"/>
            <w:szCs w:val="24"/>
          </w:rPr>
          <w:t xml:space="preserve">7.6  </w:t>
        </w:r>
        <w:r w:rsidRPr="0050674E">
          <w:rPr>
            <w:rStyle w:val="aff7"/>
            <w:rFonts w:hint="eastAsia"/>
            <w:noProof/>
            <w:sz w:val="24"/>
            <w:szCs w:val="24"/>
          </w:rPr>
          <w:t>重点监管的危险化学品评价</w:t>
        </w:r>
        <w:r w:rsidRPr="0050674E">
          <w:rPr>
            <w:noProof/>
            <w:webHidden/>
            <w:sz w:val="24"/>
            <w:szCs w:val="24"/>
          </w:rPr>
          <w:tab/>
        </w:r>
        <w:r w:rsidRPr="0050674E">
          <w:rPr>
            <w:noProof/>
            <w:webHidden/>
            <w:sz w:val="24"/>
            <w:szCs w:val="24"/>
          </w:rPr>
          <w:fldChar w:fldCharType="begin"/>
        </w:r>
        <w:r w:rsidRPr="0050674E">
          <w:rPr>
            <w:noProof/>
            <w:webHidden/>
            <w:sz w:val="24"/>
            <w:szCs w:val="24"/>
          </w:rPr>
          <w:instrText xml:space="preserve"> PAGEREF _Toc186964952 \h </w:instrText>
        </w:r>
        <w:r w:rsidRPr="0050674E">
          <w:rPr>
            <w:noProof/>
            <w:webHidden/>
            <w:sz w:val="24"/>
            <w:szCs w:val="24"/>
          </w:rPr>
        </w:r>
        <w:r w:rsidRPr="0050674E">
          <w:rPr>
            <w:noProof/>
            <w:webHidden/>
            <w:sz w:val="24"/>
            <w:szCs w:val="24"/>
          </w:rPr>
          <w:fldChar w:fldCharType="separate"/>
        </w:r>
        <w:r w:rsidR="001A2AF7">
          <w:rPr>
            <w:noProof/>
            <w:webHidden/>
            <w:sz w:val="24"/>
            <w:szCs w:val="24"/>
          </w:rPr>
          <w:t>207</w:t>
        </w:r>
        <w:r w:rsidRPr="0050674E">
          <w:rPr>
            <w:noProof/>
            <w:webHidden/>
            <w:sz w:val="24"/>
            <w:szCs w:val="24"/>
          </w:rPr>
          <w:fldChar w:fldCharType="end"/>
        </w:r>
      </w:hyperlink>
    </w:p>
    <w:p w:rsidR="0050674E" w:rsidRPr="0050674E" w:rsidRDefault="0050674E" w:rsidP="0050674E">
      <w:pPr>
        <w:pStyle w:val="22"/>
        <w:rPr>
          <w:smallCaps w:val="0"/>
          <w:noProof/>
          <w:sz w:val="24"/>
          <w:szCs w:val="24"/>
          <w:lang w:val="en-US" w:eastAsia="zh-CN"/>
        </w:rPr>
      </w:pPr>
      <w:hyperlink w:anchor="_Toc186964953" w:history="1">
        <w:r w:rsidRPr="0050674E">
          <w:rPr>
            <w:rStyle w:val="aff7"/>
            <w:noProof/>
            <w:sz w:val="24"/>
            <w:szCs w:val="24"/>
          </w:rPr>
          <w:t xml:space="preserve">7.7  </w:t>
        </w:r>
        <w:r w:rsidRPr="0050674E">
          <w:rPr>
            <w:rStyle w:val="aff7"/>
            <w:rFonts w:hint="eastAsia"/>
            <w:noProof/>
            <w:sz w:val="24"/>
            <w:szCs w:val="24"/>
          </w:rPr>
          <w:t>三废系统评价</w:t>
        </w:r>
        <w:r w:rsidRPr="0050674E">
          <w:rPr>
            <w:noProof/>
            <w:webHidden/>
            <w:sz w:val="24"/>
            <w:szCs w:val="24"/>
          </w:rPr>
          <w:tab/>
        </w:r>
        <w:r w:rsidRPr="0050674E">
          <w:rPr>
            <w:noProof/>
            <w:webHidden/>
            <w:sz w:val="24"/>
            <w:szCs w:val="24"/>
          </w:rPr>
          <w:fldChar w:fldCharType="begin"/>
        </w:r>
        <w:r w:rsidRPr="0050674E">
          <w:rPr>
            <w:noProof/>
            <w:webHidden/>
            <w:sz w:val="24"/>
            <w:szCs w:val="24"/>
          </w:rPr>
          <w:instrText xml:space="preserve"> PAGEREF _Toc186964953 \h </w:instrText>
        </w:r>
        <w:r w:rsidRPr="0050674E">
          <w:rPr>
            <w:noProof/>
            <w:webHidden/>
            <w:sz w:val="24"/>
            <w:szCs w:val="24"/>
          </w:rPr>
        </w:r>
        <w:r w:rsidRPr="0050674E">
          <w:rPr>
            <w:noProof/>
            <w:webHidden/>
            <w:sz w:val="24"/>
            <w:szCs w:val="24"/>
          </w:rPr>
          <w:fldChar w:fldCharType="separate"/>
        </w:r>
        <w:r w:rsidR="001A2AF7">
          <w:rPr>
            <w:noProof/>
            <w:webHidden/>
            <w:sz w:val="24"/>
            <w:szCs w:val="24"/>
          </w:rPr>
          <w:t>207</w:t>
        </w:r>
        <w:r w:rsidRPr="0050674E">
          <w:rPr>
            <w:noProof/>
            <w:webHidden/>
            <w:sz w:val="24"/>
            <w:szCs w:val="24"/>
          </w:rPr>
          <w:fldChar w:fldCharType="end"/>
        </w:r>
      </w:hyperlink>
    </w:p>
    <w:p w:rsidR="0050674E" w:rsidRPr="0050674E" w:rsidRDefault="0050674E" w:rsidP="0050674E">
      <w:pPr>
        <w:pStyle w:val="10"/>
        <w:spacing w:beforeLines="0" w:before="0"/>
        <w:rPr>
          <w:rFonts w:ascii="宋体" w:hAnsi="宋体"/>
          <w:bCs w:val="0"/>
          <w:caps w:val="0"/>
          <w:noProof/>
          <w:sz w:val="24"/>
          <w:szCs w:val="24"/>
        </w:rPr>
      </w:pPr>
      <w:hyperlink w:anchor="_Toc186964954" w:history="1">
        <w:r w:rsidRPr="0050674E">
          <w:rPr>
            <w:rStyle w:val="aff7"/>
            <w:rFonts w:ascii="宋体" w:hAnsi="宋体"/>
            <w:noProof/>
            <w:sz w:val="24"/>
            <w:szCs w:val="24"/>
          </w:rPr>
          <w:t xml:space="preserve">8  </w:t>
        </w:r>
        <w:r w:rsidRPr="0050674E">
          <w:rPr>
            <w:rStyle w:val="aff7"/>
            <w:rFonts w:ascii="宋体" w:hAnsi="宋体" w:hint="eastAsia"/>
            <w:noProof/>
            <w:sz w:val="24"/>
            <w:szCs w:val="24"/>
          </w:rPr>
          <w:t>安全对策与建议和结论</w:t>
        </w:r>
        <w:r w:rsidRPr="0050674E">
          <w:rPr>
            <w:rFonts w:ascii="宋体" w:hAnsi="宋体"/>
            <w:noProof/>
            <w:webHidden/>
            <w:sz w:val="24"/>
            <w:szCs w:val="24"/>
          </w:rPr>
          <w:tab/>
        </w:r>
        <w:r w:rsidRPr="0050674E">
          <w:rPr>
            <w:rFonts w:ascii="宋体" w:hAnsi="宋体"/>
            <w:noProof/>
            <w:webHidden/>
            <w:sz w:val="24"/>
            <w:szCs w:val="24"/>
          </w:rPr>
          <w:fldChar w:fldCharType="begin"/>
        </w:r>
        <w:r w:rsidRPr="0050674E">
          <w:rPr>
            <w:rFonts w:ascii="宋体" w:hAnsi="宋体"/>
            <w:noProof/>
            <w:webHidden/>
            <w:sz w:val="24"/>
            <w:szCs w:val="24"/>
          </w:rPr>
          <w:instrText xml:space="preserve"> PAGEREF _Toc186964954 \h </w:instrText>
        </w:r>
        <w:r w:rsidRPr="0050674E">
          <w:rPr>
            <w:rFonts w:ascii="宋体" w:hAnsi="宋体"/>
            <w:noProof/>
            <w:webHidden/>
            <w:sz w:val="24"/>
            <w:szCs w:val="24"/>
          </w:rPr>
        </w:r>
        <w:r w:rsidRPr="0050674E">
          <w:rPr>
            <w:rFonts w:ascii="宋体" w:hAnsi="宋体"/>
            <w:noProof/>
            <w:webHidden/>
            <w:sz w:val="24"/>
            <w:szCs w:val="24"/>
          </w:rPr>
          <w:fldChar w:fldCharType="separate"/>
        </w:r>
        <w:r w:rsidR="001A2AF7">
          <w:rPr>
            <w:rFonts w:ascii="宋体" w:hAnsi="宋体"/>
            <w:noProof/>
            <w:webHidden/>
            <w:sz w:val="24"/>
            <w:szCs w:val="24"/>
          </w:rPr>
          <w:t>208</w:t>
        </w:r>
        <w:r w:rsidRPr="0050674E">
          <w:rPr>
            <w:rFonts w:ascii="宋体" w:hAnsi="宋体"/>
            <w:noProof/>
            <w:webHidden/>
            <w:sz w:val="24"/>
            <w:szCs w:val="24"/>
          </w:rPr>
          <w:fldChar w:fldCharType="end"/>
        </w:r>
      </w:hyperlink>
    </w:p>
    <w:p w:rsidR="0050674E" w:rsidRPr="0050674E" w:rsidRDefault="0050674E" w:rsidP="0050674E">
      <w:pPr>
        <w:pStyle w:val="22"/>
        <w:rPr>
          <w:smallCaps w:val="0"/>
          <w:noProof/>
          <w:sz w:val="24"/>
          <w:szCs w:val="24"/>
          <w:lang w:val="en-US" w:eastAsia="zh-CN"/>
        </w:rPr>
      </w:pPr>
      <w:hyperlink w:anchor="_Toc186964955" w:history="1">
        <w:r w:rsidRPr="0050674E">
          <w:rPr>
            <w:rStyle w:val="aff7"/>
            <w:noProof/>
            <w:sz w:val="24"/>
            <w:szCs w:val="24"/>
          </w:rPr>
          <w:t xml:space="preserve">8.1  </w:t>
        </w:r>
        <w:r w:rsidRPr="0050674E">
          <w:rPr>
            <w:rStyle w:val="aff7"/>
            <w:rFonts w:hint="eastAsia"/>
            <w:noProof/>
            <w:sz w:val="24"/>
            <w:szCs w:val="24"/>
          </w:rPr>
          <w:t>建设项目补充的安全对策措施与建议</w:t>
        </w:r>
        <w:r w:rsidRPr="0050674E">
          <w:rPr>
            <w:noProof/>
            <w:webHidden/>
            <w:sz w:val="24"/>
            <w:szCs w:val="24"/>
          </w:rPr>
          <w:tab/>
        </w:r>
        <w:r w:rsidRPr="0050674E">
          <w:rPr>
            <w:noProof/>
            <w:webHidden/>
            <w:sz w:val="24"/>
            <w:szCs w:val="24"/>
          </w:rPr>
          <w:fldChar w:fldCharType="begin"/>
        </w:r>
        <w:r w:rsidRPr="0050674E">
          <w:rPr>
            <w:noProof/>
            <w:webHidden/>
            <w:sz w:val="24"/>
            <w:szCs w:val="24"/>
          </w:rPr>
          <w:instrText xml:space="preserve"> PAGEREF _Toc186964955 \h </w:instrText>
        </w:r>
        <w:r w:rsidRPr="0050674E">
          <w:rPr>
            <w:noProof/>
            <w:webHidden/>
            <w:sz w:val="24"/>
            <w:szCs w:val="24"/>
          </w:rPr>
        </w:r>
        <w:r w:rsidRPr="0050674E">
          <w:rPr>
            <w:noProof/>
            <w:webHidden/>
            <w:sz w:val="24"/>
            <w:szCs w:val="24"/>
          </w:rPr>
          <w:fldChar w:fldCharType="separate"/>
        </w:r>
        <w:r w:rsidR="001A2AF7">
          <w:rPr>
            <w:noProof/>
            <w:webHidden/>
            <w:sz w:val="24"/>
            <w:szCs w:val="24"/>
          </w:rPr>
          <w:t>208</w:t>
        </w:r>
        <w:r w:rsidRPr="0050674E">
          <w:rPr>
            <w:noProof/>
            <w:webHidden/>
            <w:sz w:val="24"/>
            <w:szCs w:val="24"/>
          </w:rPr>
          <w:fldChar w:fldCharType="end"/>
        </w:r>
      </w:hyperlink>
    </w:p>
    <w:p w:rsidR="0050674E" w:rsidRPr="0050674E" w:rsidRDefault="0050674E" w:rsidP="0050674E">
      <w:pPr>
        <w:pStyle w:val="32"/>
        <w:tabs>
          <w:tab w:val="right" w:leader="dot" w:pos="9175"/>
        </w:tabs>
        <w:spacing w:line="360" w:lineRule="auto"/>
        <w:rPr>
          <w:rFonts w:ascii="宋体" w:hAnsi="宋体"/>
          <w:i w:val="0"/>
          <w:iCs w:val="0"/>
          <w:noProof/>
          <w:sz w:val="24"/>
          <w:szCs w:val="24"/>
        </w:rPr>
      </w:pPr>
      <w:hyperlink w:anchor="_Toc186964956" w:history="1">
        <w:r w:rsidRPr="0050674E">
          <w:rPr>
            <w:rStyle w:val="aff7"/>
            <w:rFonts w:ascii="宋体" w:hAnsi="宋体"/>
            <w:i w:val="0"/>
            <w:noProof/>
            <w:sz w:val="24"/>
            <w:szCs w:val="24"/>
          </w:rPr>
          <w:t xml:space="preserve">8.1.1  </w:t>
        </w:r>
        <w:r w:rsidRPr="0050674E">
          <w:rPr>
            <w:rStyle w:val="aff7"/>
            <w:rFonts w:ascii="宋体" w:hAnsi="宋体" w:hint="eastAsia"/>
            <w:i w:val="0"/>
            <w:noProof/>
            <w:sz w:val="24"/>
            <w:szCs w:val="24"/>
          </w:rPr>
          <w:t>设计、制造、施工资质</w:t>
        </w:r>
        <w:r w:rsidRPr="0050674E">
          <w:rPr>
            <w:rFonts w:ascii="宋体" w:hAnsi="宋体"/>
            <w:i w:val="0"/>
            <w:noProof/>
            <w:webHidden/>
            <w:sz w:val="24"/>
            <w:szCs w:val="24"/>
          </w:rPr>
          <w:tab/>
        </w:r>
        <w:r w:rsidRPr="0050674E">
          <w:rPr>
            <w:rFonts w:ascii="宋体" w:hAnsi="宋体"/>
            <w:i w:val="0"/>
            <w:noProof/>
            <w:webHidden/>
            <w:sz w:val="24"/>
            <w:szCs w:val="24"/>
          </w:rPr>
          <w:fldChar w:fldCharType="begin"/>
        </w:r>
        <w:r w:rsidRPr="0050674E">
          <w:rPr>
            <w:rFonts w:ascii="宋体" w:hAnsi="宋体"/>
            <w:i w:val="0"/>
            <w:noProof/>
            <w:webHidden/>
            <w:sz w:val="24"/>
            <w:szCs w:val="24"/>
          </w:rPr>
          <w:instrText xml:space="preserve"> PAGEREF _Toc186964956 \h </w:instrText>
        </w:r>
        <w:r w:rsidRPr="0050674E">
          <w:rPr>
            <w:rFonts w:ascii="宋体" w:hAnsi="宋体"/>
            <w:i w:val="0"/>
            <w:noProof/>
            <w:webHidden/>
            <w:sz w:val="24"/>
            <w:szCs w:val="24"/>
          </w:rPr>
        </w:r>
        <w:r w:rsidRPr="0050674E">
          <w:rPr>
            <w:rFonts w:ascii="宋体" w:hAnsi="宋体"/>
            <w:i w:val="0"/>
            <w:noProof/>
            <w:webHidden/>
            <w:sz w:val="24"/>
            <w:szCs w:val="24"/>
          </w:rPr>
          <w:fldChar w:fldCharType="separate"/>
        </w:r>
        <w:r w:rsidR="001A2AF7">
          <w:rPr>
            <w:rFonts w:ascii="宋体" w:hAnsi="宋体"/>
            <w:i w:val="0"/>
            <w:noProof/>
            <w:webHidden/>
            <w:sz w:val="24"/>
            <w:szCs w:val="24"/>
          </w:rPr>
          <w:t>208</w:t>
        </w:r>
        <w:r w:rsidRPr="0050674E">
          <w:rPr>
            <w:rFonts w:ascii="宋体" w:hAnsi="宋体"/>
            <w:i w:val="0"/>
            <w:noProof/>
            <w:webHidden/>
            <w:sz w:val="24"/>
            <w:szCs w:val="24"/>
          </w:rPr>
          <w:fldChar w:fldCharType="end"/>
        </w:r>
      </w:hyperlink>
    </w:p>
    <w:p w:rsidR="0050674E" w:rsidRPr="0050674E" w:rsidRDefault="0050674E" w:rsidP="0050674E">
      <w:pPr>
        <w:pStyle w:val="32"/>
        <w:tabs>
          <w:tab w:val="right" w:leader="dot" w:pos="9175"/>
        </w:tabs>
        <w:spacing w:line="360" w:lineRule="auto"/>
        <w:rPr>
          <w:rFonts w:ascii="宋体" w:hAnsi="宋体"/>
          <w:i w:val="0"/>
          <w:iCs w:val="0"/>
          <w:noProof/>
          <w:sz w:val="24"/>
          <w:szCs w:val="24"/>
        </w:rPr>
      </w:pPr>
      <w:hyperlink w:anchor="_Toc186964957" w:history="1">
        <w:r w:rsidRPr="0050674E">
          <w:rPr>
            <w:rStyle w:val="aff7"/>
            <w:rFonts w:ascii="宋体" w:hAnsi="宋体"/>
            <w:i w:val="0"/>
            <w:noProof/>
            <w:sz w:val="24"/>
            <w:szCs w:val="24"/>
          </w:rPr>
          <w:t xml:space="preserve">8.1.2  </w:t>
        </w:r>
        <w:r w:rsidRPr="0050674E">
          <w:rPr>
            <w:rStyle w:val="aff7"/>
            <w:rFonts w:ascii="宋体" w:hAnsi="宋体" w:hint="eastAsia"/>
            <w:i w:val="0"/>
            <w:noProof/>
            <w:sz w:val="24"/>
            <w:szCs w:val="24"/>
          </w:rPr>
          <w:t>总平面布置对策措施和建议</w:t>
        </w:r>
        <w:r w:rsidRPr="0050674E">
          <w:rPr>
            <w:rFonts w:ascii="宋体" w:hAnsi="宋体"/>
            <w:i w:val="0"/>
            <w:noProof/>
            <w:webHidden/>
            <w:sz w:val="24"/>
            <w:szCs w:val="24"/>
          </w:rPr>
          <w:tab/>
        </w:r>
        <w:r w:rsidRPr="0050674E">
          <w:rPr>
            <w:rFonts w:ascii="宋体" w:hAnsi="宋体"/>
            <w:i w:val="0"/>
            <w:noProof/>
            <w:webHidden/>
            <w:sz w:val="24"/>
            <w:szCs w:val="24"/>
          </w:rPr>
          <w:fldChar w:fldCharType="begin"/>
        </w:r>
        <w:r w:rsidRPr="0050674E">
          <w:rPr>
            <w:rFonts w:ascii="宋体" w:hAnsi="宋体"/>
            <w:i w:val="0"/>
            <w:noProof/>
            <w:webHidden/>
            <w:sz w:val="24"/>
            <w:szCs w:val="24"/>
          </w:rPr>
          <w:instrText xml:space="preserve"> PAGEREF _Toc186964957 \h </w:instrText>
        </w:r>
        <w:r w:rsidRPr="0050674E">
          <w:rPr>
            <w:rFonts w:ascii="宋体" w:hAnsi="宋体"/>
            <w:i w:val="0"/>
            <w:noProof/>
            <w:webHidden/>
            <w:sz w:val="24"/>
            <w:szCs w:val="24"/>
          </w:rPr>
        </w:r>
        <w:r w:rsidRPr="0050674E">
          <w:rPr>
            <w:rFonts w:ascii="宋体" w:hAnsi="宋体"/>
            <w:i w:val="0"/>
            <w:noProof/>
            <w:webHidden/>
            <w:sz w:val="24"/>
            <w:szCs w:val="24"/>
          </w:rPr>
          <w:fldChar w:fldCharType="separate"/>
        </w:r>
        <w:r w:rsidR="001A2AF7">
          <w:rPr>
            <w:rFonts w:ascii="宋体" w:hAnsi="宋体"/>
            <w:i w:val="0"/>
            <w:noProof/>
            <w:webHidden/>
            <w:sz w:val="24"/>
            <w:szCs w:val="24"/>
          </w:rPr>
          <w:t>208</w:t>
        </w:r>
        <w:r w:rsidRPr="0050674E">
          <w:rPr>
            <w:rFonts w:ascii="宋体" w:hAnsi="宋体"/>
            <w:i w:val="0"/>
            <w:noProof/>
            <w:webHidden/>
            <w:sz w:val="24"/>
            <w:szCs w:val="24"/>
          </w:rPr>
          <w:fldChar w:fldCharType="end"/>
        </w:r>
      </w:hyperlink>
    </w:p>
    <w:p w:rsidR="0050674E" w:rsidRPr="0050674E" w:rsidRDefault="0050674E" w:rsidP="0050674E">
      <w:pPr>
        <w:pStyle w:val="32"/>
        <w:tabs>
          <w:tab w:val="right" w:leader="dot" w:pos="9175"/>
        </w:tabs>
        <w:spacing w:line="360" w:lineRule="auto"/>
        <w:rPr>
          <w:rFonts w:ascii="宋体" w:hAnsi="宋体"/>
          <w:i w:val="0"/>
          <w:iCs w:val="0"/>
          <w:noProof/>
          <w:sz w:val="24"/>
          <w:szCs w:val="24"/>
        </w:rPr>
      </w:pPr>
      <w:hyperlink w:anchor="_Toc186964958" w:history="1">
        <w:r w:rsidRPr="0050674E">
          <w:rPr>
            <w:rStyle w:val="aff7"/>
            <w:rFonts w:ascii="宋体" w:hAnsi="宋体"/>
            <w:i w:val="0"/>
            <w:noProof/>
            <w:sz w:val="24"/>
            <w:szCs w:val="24"/>
          </w:rPr>
          <w:t xml:space="preserve">8.1.3  </w:t>
        </w:r>
        <w:r w:rsidRPr="0050674E">
          <w:rPr>
            <w:rStyle w:val="aff7"/>
            <w:rFonts w:ascii="宋体" w:hAnsi="宋体" w:hint="eastAsia"/>
            <w:i w:val="0"/>
            <w:noProof/>
            <w:sz w:val="24"/>
            <w:szCs w:val="24"/>
          </w:rPr>
          <w:t>技术、工艺、装置、设备、设施对策措施和建议</w:t>
        </w:r>
        <w:r w:rsidRPr="0050674E">
          <w:rPr>
            <w:rFonts w:ascii="宋体" w:hAnsi="宋体"/>
            <w:i w:val="0"/>
            <w:noProof/>
            <w:webHidden/>
            <w:sz w:val="24"/>
            <w:szCs w:val="24"/>
          </w:rPr>
          <w:tab/>
        </w:r>
        <w:r w:rsidRPr="0050674E">
          <w:rPr>
            <w:rFonts w:ascii="宋体" w:hAnsi="宋体"/>
            <w:i w:val="0"/>
            <w:noProof/>
            <w:webHidden/>
            <w:sz w:val="24"/>
            <w:szCs w:val="24"/>
          </w:rPr>
          <w:fldChar w:fldCharType="begin"/>
        </w:r>
        <w:r w:rsidRPr="0050674E">
          <w:rPr>
            <w:rFonts w:ascii="宋体" w:hAnsi="宋体"/>
            <w:i w:val="0"/>
            <w:noProof/>
            <w:webHidden/>
            <w:sz w:val="24"/>
            <w:szCs w:val="24"/>
          </w:rPr>
          <w:instrText xml:space="preserve"> PAGEREF _Toc186964958 \h </w:instrText>
        </w:r>
        <w:r w:rsidRPr="0050674E">
          <w:rPr>
            <w:rFonts w:ascii="宋体" w:hAnsi="宋体"/>
            <w:i w:val="0"/>
            <w:noProof/>
            <w:webHidden/>
            <w:sz w:val="24"/>
            <w:szCs w:val="24"/>
          </w:rPr>
        </w:r>
        <w:r w:rsidRPr="0050674E">
          <w:rPr>
            <w:rFonts w:ascii="宋体" w:hAnsi="宋体"/>
            <w:i w:val="0"/>
            <w:noProof/>
            <w:webHidden/>
            <w:sz w:val="24"/>
            <w:szCs w:val="24"/>
          </w:rPr>
          <w:fldChar w:fldCharType="separate"/>
        </w:r>
        <w:r w:rsidR="001A2AF7">
          <w:rPr>
            <w:rFonts w:ascii="宋体" w:hAnsi="宋体"/>
            <w:i w:val="0"/>
            <w:noProof/>
            <w:webHidden/>
            <w:sz w:val="24"/>
            <w:szCs w:val="24"/>
          </w:rPr>
          <w:t>210</w:t>
        </w:r>
        <w:r w:rsidRPr="0050674E">
          <w:rPr>
            <w:rFonts w:ascii="宋体" w:hAnsi="宋体"/>
            <w:i w:val="0"/>
            <w:noProof/>
            <w:webHidden/>
            <w:sz w:val="24"/>
            <w:szCs w:val="24"/>
          </w:rPr>
          <w:fldChar w:fldCharType="end"/>
        </w:r>
      </w:hyperlink>
    </w:p>
    <w:p w:rsidR="0050674E" w:rsidRPr="0050674E" w:rsidRDefault="0050674E" w:rsidP="0050674E">
      <w:pPr>
        <w:pStyle w:val="32"/>
        <w:tabs>
          <w:tab w:val="right" w:leader="dot" w:pos="9175"/>
        </w:tabs>
        <w:spacing w:line="360" w:lineRule="auto"/>
        <w:rPr>
          <w:rFonts w:ascii="宋体" w:hAnsi="宋体"/>
          <w:i w:val="0"/>
          <w:iCs w:val="0"/>
          <w:noProof/>
          <w:sz w:val="24"/>
          <w:szCs w:val="24"/>
        </w:rPr>
      </w:pPr>
      <w:hyperlink w:anchor="_Toc186964959" w:history="1">
        <w:r w:rsidRPr="0050674E">
          <w:rPr>
            <w:rStyle w:val="aff7"/>
            <w:rFonts w:ascii="宋体" w:hAnsi="宋体"/>
            <w:i w:val="0"/>
            <w:noProof/>
            <w:sz w:val="24"/>
            <w:szCs w:val="24"/>
          </w:rPr>
          <w:t xml:space="preserve">8.1.4  </w:t>
        </w:r>
        <w:r w:rsidRPr="0050674E">
          <w:rPr>
            <w:rStyle w:val="aff7"/>
            <w:rFonts w:ascii="宋体" w:hAnsi="宋体" w:hint="eastAsia"/>
            <w:i w:val="0"/>
            <w:noProof/>
            <w:sz w:val="24"/>
            <w:szCs w:val="24"/>
          </w:rPr>
          <w:t>防雷、防静电、防爆对策措施</w:t>
        </w:r>
        <w:r w:rsidRPr="0050674E">
          <w:rPr>
            <w:rFonts w:ascii="宋体" w:hAnsi="宋体"/>
            <w:i w:val="0"/>
            <w:noProof/>
            <w:webHidden/>
            <w:sz w:val="24"/>
            <w:szCs w:val="24"/>
          </w:rPr>
          <w:tab/>
        </w:r>
        <w:r w:rsidRPr="0050674E">
          <w:rPr>
            <w:rFonts w:ascii="宋体" w:hAnsi="宋体"/>
            <w:i w:val="0"/>
            <w:noProof/>
            <w:webHidden/>
            <w:sz w:val="24"/>
            <w:szCs w:val="24"/>
          </w:rPr>
          <w:fldChar w:fldCharType="begin"/>
        </w:r>
        <w:r w:rsidRPr="0050674E">
          <w:rPr>
            <w:rFonts w:ascii="宋体" w:hAnsi="宋体"/>
            <w:i w:val="0"/>
            <w:noProof/>
            <w:webHidden/>
            <w:sz w:val="24"/>
            <w:szCs w:val="24"/>
          </w:rPr>
          <w:instrText xml:space="preserve"> PAGEREF _Toc186964959 \h </w:instrText>
        </w:r>
        <w:r w:rsidRPr="0050674E">
          <w:rPr>
            <w:rFonts w:ascii="宋体" w:hAnsi="宋体"/>
            <w:i w:val="0"/>
            <w:noProof/>
            <w:webHidden/>
            <w:sz w:val="24"/>
            <w:szCs w:val="24"/>
          </w:rPr>
        </w:r>
        <w:r w:rsidRPr="0050674E">
          <w:rPr>
            <w:rFonts w:ascii="宋体" w:hAnsi="宋体"/>
            <w:i w:val="0"/>
            <w:noProof/>
            <w:webHidden/>
            <w:sz w:val="24"/>
            <w:szCs w:val="24"/>
          </w:rPr>
          <w:fldChar w:fldCharType="separate"/>
        </w:r>
        <w:r w:rsidR="001A2AF7">
          <w:rPr>
            <w:rFonts w:ascii="宋体" w:hAnsi="宋体"/>
            <w:i w:val="0"/>
            <w:noProof/>
            <w:webHidden/>
            <w:sz w:val="24"/>
            <w:szCs w:val="24"/>
          </w:rPr>
          <w:t>217</w:t>
        </w:r>
        <w:r w:rsidRPr="0050674E">
          <w:rPr>
            <w:rFonts w:ascii="宋体" w:hAnsi="宋体"/>
            <w:i w:val="0"/>
            <w:noProof/>
            <w:webHidden/>
            <w:sz w:val="24"/>
            <w:szCs w:val="24"/>
          </w:rPr>
          <w:fldChar w:fldCharType="end"/>
        </w:r>
      </w:hyperlink>
    </w:p>
    <w:p w:rsidR="0050674E" w:rsidRPr="0050674E" w:rsidRDefault="0050674E" w:rsidP="0050674E">
      <w:pPr>
        <w:pStyle w:val="32"/>
        <w:tabs>
          <w:tab w:val="right" w:leader="dot" w:pos="9175"/>
        </w:tabs>
        <w:spacing w:line="360" w:lineRule="auto"/>
        <w:rPr>
          <w:rFonts w:ascii="宋体" w:hAnsi="宋体"/>
          <w:i w:val="0"/>
          <w:iCs w:val="0"/>
          <w:noProof/>
          <w:sz w:val="24"/>
          <w:szCs w:val="24"/>
        </w:rPr>
      </w:pPr>
      <w:hyperlink w:anchor="_Toc186964960" w:history="1">
        <w:r w:rsidRPr="0050674E">
          <w:rPr>
            <w:rStyle w:val="aff7"/>
            <w:rFonts w:ascii="宋体" w:hAnsi="宋体"/>
            <w:i w:val="0"/>
            <w:noProof/>
            <w:sz w:val="24"/>
            <w:szCs w:val="24"/>
          </w:rPr>
          <w:t xml:space="preserve">8.1.5  </w:t>
        </w:r>
        <w:r w:rsidRPr="0050674E">
          <w:rPr>
            <w:rStyle w:val="aff7"/>
            <w:rFonts w:ascii="宋体" w:hAnsi="宋体" w:hint="eastAsia"/>
            <w:i w:val="0"/>
            <w:noProof/>
            <w:sz w:val="24"/>
            <w:szCs w:val="24"/>
          </w:rPr>
          <w:t>防中毒、防尘、防噪声、防烫伤的安全对策措施</w:t>
        </w:r>
        <w:r w:rsidRPr="0050674E">
          <w:rPr>
            <w:rFonts w:ascii="宋体" w:hAnsi="宋体"/>
            <w:i w:val="0"/>
            <w:noProof/>
            <w:webHidden/>
            <w:sz w:val="24"/>
            <w:szCs w:val="24"/>
          </w:rPr>
          <w:tab/>
        </w:r>
        <w:r w:rsidRPr="0050674E">
          <w:rPr>
            <w:rFonts w:ascii="宋体" w:hAnsi="宋体"/>
            <w:i w:val="0"/>
            <w:noProof/>
            <w:webHidden/>
            <w:sz w:val="24"/>
            <w:szCs w:val="24"/>
          </w:rPr>
          <w:fldChar w:fldCharType="begin"/>
        </w:r>
        <w:r w:rsidRPr="0050674E">
          <w:rPr>
            <w:rFonts w:ascii="宋体" w:hAnsi="宋体"/>
            <w:i w:val="0"/>
            <w:noProof/>
            <w:webHidden/>
            <w:sz w:val="24"/>
            <w:szCs w:val="24"/>
          </w:rPr>
          <w:instrText xml:space="preserve"> PAGEREF _Toc186964960 \h </w:instrText>
        </w:r>
        <w:r w:rsidRPr="0050674E">
          <w:rPr>
            <w:rFonts w:ascii="宋体" w:hAnsi="宋体"/>
            <w:i w:val="0"/>
            <w:noProof/>
            <w:webHidden/>
            <w:sz w:val="24"/>
            <w:szCs w:val="24"/>
          </w:rPr>
        </w:r>
        <w:r w:rsidRPr="0050674E">
          <w:rPr>
            <w:rFonts w:ascii="宋体" w:hAnsi="宋体"/>
            <w:i w:val="0"/>
            <w:noProof/>
            <w:webHidden/>
            <w:sz w:val="24"/>
            <w:szCs w:val="24"/>
          </w:rPr>
          <w:fldChar w:fldCharType="separate"/>
        </w:r>
        <w:r w:rsidR="001A2AF7">
          <w:rPr>
            <w:rFonts w:ascii="宋体" w:hAnsi="宋体"/>
            <w:i w:val="0"/>
            <w:noProof/>
            <w:webHidden/>
            <w:sz w:val="24"/>
            <w:szCs w:val="24"/>
          </w:rPr>
          <w:t>218</w:t>
        </w:r>
        <w:r w:rsidRPr="0050674E">
          <w:rPr>
            <w:rFonts w:ascii="宋体" w:hAnsi="宋体"/>
            <w:i w:val="0"/>
            <w:noProof/>
            <w:webHidden/>
            <w:sz w:val="24"/>
            <w:szCs w:val="24"/>
          </w:rPr>
          <w:fldChar w:fldCharType="end"/>
        </w:r>
      </w:hyperlink>
    </w:p>
    <w:p w:rsidR="0050674E" w:rsidRPr="0050674E" w:rsidRDefault="0050674E" w:rsidP="0050674E">
      <w:pPr>
        <w:pStyle w:val="32"/>
        <w:tabs>
          <w:tab w:val="right" w:leader="dot" w:pos="9175"/>
        </w:tabs>
        <w:spacing w:line="360" w:lineRule="auto"/>
        <w:rPr>
          <w:rFonts w:ascii="宋体" w:hAnsi="宋体"/>
          <w:i w:val="0"/>
          <w:iCs w:val="0"/>
          <w:noProof/>
          <w:sz w:val="24"/>
          <w:szCs w:val="24"/>
        </w:rPr>
      </w:pPr>
      <w:hyperlink w:anchor="_Toc186964961" w:history="1">
        <w:r w:rsidRPr="0050674E">
          <w:rPr>
            <w:rStyle w:val="aff7"/>
            <w:rFonts w:ascii="宋体" w:hAnsi="宋体"/>
            <w:i w:val="0"/>
            <w:noProof/>
            <w:sz w:val="24"/>
            <w:szCs w:val="24"/>
          </w:rPr>
          <w:t>8.1.6</w:t>
        </w:r>
        <w:r w:rsidRPr="0050674E">
          <w:rPr>
            <w:rStyle w:val="aff7"/>
            <w:rFonts w:ascii="宋体" w:hAnsi="宋体" w:hint="eastAsia"/>
            <w:i w:val="0"/>
            <w:noProof/>
            <w:sz w:val="24"/>
            <w:szCs w:val="24"/>
          </w:rPr>
          <w:t>“两重点一重大”的安全对策措施</w:t>
        </w:r>
        <w:r w:rsidRPr="0050674E">
          <w:rPr>
            <w:rFonts w:ascii="宋体" w:hAnsi="宋体"/>
            <w:i w:val="0"/>
            <w:noProof/>
            <w:webHidden/>
            <w:sz w:val="24"/>
            <w:szCs w:val="24"/>
          </w:rPr>
          <w:tab/>
        </w:r>
        <w:r w:rsidRPr="0050674E">
          <w:rPr>
            <w:rFonts w:ascii="宋体" w:hAnsi="宋体"/>
            <w:i w:val="0"/>
            <w:noProof/>
            <w:webHidden/>
            <w:sz w:val="24"/>
            <w:szCs w:val="24"/>
          </w:rPr>
          <w:fldChar w:fldCharType="begin"/>
        </w:r>
        <w:r w:rsidRPr="0050674E">
          <w:rPr>
            <w:rFonts w:ascii="宋体" w:hAnsi="宋体"/>
            <w:i w:val="0"/>
            <w:noProof/>
            <w:webHidden/>
            <w:sz w:val="24"/>
            <w:szCs w:val="24"/>
          </w:rPr>
          <w:instrText xml:space="preserve"> PAGEREF _Toc186964961 \h </w:instrText>
        </w:r>
        <w:r w:rsidRPr="0050674E">
          <w:rPr>
            <w:rFonts w:ascii="宋体" w:hAnsi="宋体"/>
            <w:i w:val="0"/>
            <w:noProof/>
            <w:webHidden/>
            <w:sz w:val="24"/>
            <w:szCs w:val="24"/>
          </w:rPr>
        </w:r>
        <w:r w:rsidRPr="0050674E">
          <w:rPr>
            <w:rFonts w:ascii="宋体" w:hAnsi="宋体"/>
            <w:i w:val="0"/>
            <w:noProof/>
            <w:webHidden/>
            <w:sz w:val="24"/>
            <w:szCs w:val="24"/>
          </w:rPr>
          <w:fldChar w:fldCharType="separate"/>
        </w:r>
        <w:r w:rsidR="001A2AF7">
          <w:rPr>
            <w:rFonts w:ascii="宋体" w:hAnsi="宋体"/>
            <w:i w:val="0"/>
            <w:noProof/>
            <w:webHidden/>
            <w:sz w:val="24"/>
            <w:szCs w:val="24"/>
          </w:rPr>
          <w:t>219</w:t>
        </w:r>
        <w:r w:rsidRPr="0050674E">
          <w:rPr>
            <w:rFonts w:ascii="宋体" w:hAnsi="宋体"/>
            <w:i w:val="0"/>
            <w:noProof/>
            <w:webHidden/>
            <w:sz w:val="24"/>
            <w:szCs w:val="24"/>
          </w:rPr>
          <w:fldChar w:fldCharType="end"/>
        </w:r>
      </w:hyperlink>
    </w:p>
    <w:p w:rsidR="0050674E" w:rsidRPr="0050674E" w:rsidRDefault="0050674E" w:rsidP="0050674E">
      <w:pPr>
        <w:pStyle w:val="32"/>
        <w:tabs>
          <w:tab w:val="right" w:leader="dot" w:pos="9175"/>
        </w:tabs>
        <w:spacing w:line="360" w:lineRule="auto"/>
        <w:rPr>
          <w:rFonts w:ascii="宋体" w:hAnsi="宋体"/>
          <w:i w:val="0"/>
          <w:iCs w:val="0"/>
          <w:noProof/>
          <w:sz w:val="24"/>
          <w:szCs w:val="24"/>
        </w:rPr>
      </w:pPr>
      <w:hyperlink w:anchor="_Toc186964962" w:history="1">
        <w:r w:rsidRPr="0050674E">
          <w:rPr>
            <w:rStyle w:val="aff7"/>
            <w:rFonts w:ascii="宋体" w:hAnsi="宋体"/>
            <w:i w:val="0"/>
            <w:noProof/>
            <w:sz w:val="24"/>
            <w:szCs w:val="24"/>
          </w:rPr>
          <w:t xml:space="preserve">8.1.7  </w:t>
        </w:r>
        <w:r w:rsidRPr="0050674E">
          <w:rPr>
            <w:rStyle w:val="aff7"/>
            <w:rFonts w:ascii="宋体" w:hAnsi="宋体" w:hint="eastAsia"/>
            <w:i w:val="0"/>
            <w:noProof/>
            <w:sz w:val="24"/>
            <w:szCs w:val="24"/>
          </w:rPr>
          <w:t>安全管理对策措施</w:t>
        </w:r>
        <w:r w:rsidRPr="0050674E">
          <w:rPr>
            <w:rFonts w:ascii="宋体" w:hAnsi="宋体"/>
            <w:i w:val="0"/>
            <w:noProof/>
            <w:webHidden/>
            <w:sz w:val="24"/>
            <w:szCs w:val="24"/>
          </w:rPr>
          <w:tab/>
        </w:r>
        <w:r w:rsidRPr="0050674E">
          <w:rPr>
            <w:rFonts w:ascii="宋体" w:hAnsi="宋体"/>
            <w:i w:val="0"/>
            <w:noProof/>
            <w:webHidden/>
            <w:sz w:val="24"/>
            <w:szCs w:val="24"/>
          </w:rPr>
          <w:fldChar w:fldCharType="begin"/>
        </w:r>
        <w:r w:rsidRPr="0050674E">
          <w:rPr>
            <w:rFonts w:ascii="宋体" w:hAnsi="宋体"/>
            <w:i w:val="0"/>
            <w:noProof/>
            <w:webHidden/>
            <w:sz w:val="24"/>
            <w:szCs w:val="24"/>
          </w:rPr>
          <w:instrText xml:space="preserve"> PAGEREF _Toc186964962 \h </w:instrText>
        </w:r>
        <w:r w:rsidRPr="0050674E">
          <w:rPr>
            <w:rFonts w:ascii="宋体" w:hAnsi="宋体"/>
            <w:i w:val="0"/>
            <w:noProof/>
            <w:webHidden/>
            <w:sz w:val="24"/>
            <w:szCs w:val="24"/>
          </w:rPr>
        </w:r>
        <w:r w:rsidRPr="0050674E">
          <w:rPr>
            <w:rFonts w:ascii="宋体" w:hAnsi="宋体"/>
            <w:i w:val="0"/>
            <w:noProof/>
            <w:webHidden/>
            <w:sz w:val="24"/>
            <w:szCs w:val="24"/>
          </w:rPr>
          <w:fldChar w:fldCharType="separate"/>
        </w:r>
        <w:r w:rsidR="001A2AF7">
          <w:rPr>
            <w:rFonts w:ascii="宋体" w:hAnsi="宋体"/>
            <w:i w:val="0"/>
            <w:noProof/>
            <w:webHidden/>
            <w:sz w:val="24"/>
            <w:szCs w:val="24"/>
          </w:rPr>
          <w:t>220</w:t>
        </w:r>
        <w:r w:rsidRPr="0050674E">
          <w:rPr>
            <w:rFonts w:ascii="宋体" w:hAnsi="宋体"/>
            <w:i w:val="0"/>
            <w:noProof/>
            <w:webHidden/>
            <w:sz w:val="24"/>
            <w:szCs w:val="24"/>
          </w:rPr>
          <w:fldChar w:fldCharType="end"/>
        </w:r>
      </w:hyperlink>
    </w:p>
    <w:p w:rsidR="0050674E" w:rsidRPr="0050674E" w:rsidRDefault="0050674E" w:rsidP="0050674E">
      <w:pPr>
        <w:pStyle w:val="32"/>
        <w:tabs>
          <w:tab w:val="right" w:leader="dot" w:pos="9175"/>
        </w:tabs>
        <w:spacing w:line="360" w:lineRule="auto"/>
        <w:rPr>
          <w:rFonts w:ascii="宋体" w:hAnsi="宋体"/>
          <w:i w:val="0"/>
          <w:iCs w:val="0"/>
          <w:noProof/>
          <w:sz w:val="24"/>
          <w:szCs w:val="24"/>
        </w:rPr>
      </w:pPr>
      <w:hyperlink w:anchor="_Toc186964963" w:history="1">
        <w:r w:rsidRPr="0050674E">
          <w:rPr>
            <w:rStyle w:val="aff7"/>
            <w:rFonts w:ascii="宋体" w:hAnsi="宋体"/>
            <w:i w:val="0"/>
            <w:noProof/>
            <w:sz w:val="24"/>
            <w:szCs w:val="24"/>
          </w:rPr>
          <w:t xml:space="preserve">8.1.8  </w:t>
        </w:r>
        <w:r w:rsidRPr="0050674E">
          <w:rPr>
            <w:rStyle w:val="aff7"/>
            <w:rFonts w:ascii="宋体" w:hAnsi="宋体" w:hint="eastAsia"/>
            <w:i w:val="0"/>
            <w:noProof/>
            <w:sz w:val="24"/>
            <w:szCs w:val="24"/>
          </w:rPr>
          <w:t>施工过程中采取的安全对策措施</w:t>
        </w:r>
        <w:r w:rsidRPr="0050674E">
          <w:rPr>
            <w:rFonts w:ascii="宋体" w:hAnsi="宋体"/>
            <w:i w:val="0"/>
            <w:noProof/>
            <w:webHidden/>
            <w:sz w:val="24"/>
            <w:szCs w:val="24"/>
          </w:rPr>
          <w:tab/>
        </w:r>
        <w:r w:rsidRPr="0050674E">
          <w:rPr>
            <w:rFonts w:ascii="宋体" w:hAnsi="宋体"/>
            <w:i w:val="0"/>
            <w:noProof/>
            <w:webHidden/>
            <w:sz w:val="24"/>
            <w:szCs w:val="24"/>
          </w:rPr>
          <w:fldChar w:fldCharType="begin"/>
        </w:r>
        <w:r w:rsidRPr="0050674E">
          <w:rPr>
            <w:rFonts w:ascii="宋体" w:hAnsi="宋体"/>
            <w:i w:val="0"/>
            <w:noProof/>
            <w:webHidden/>
            <w:sz w:val="24"/>
            <w:szCs w:val="24"/>
          </w:rPr>
          <w:instrText xml:space="preserve"> PAGEREF _Toc186964963 \h </w:instrText>
        </w:r>
        <w:r w:rsidRPr="0050674E">
          <w:rPr>
            <w:rFonts w:ascii="宋体" w:hAnsi="宋体"/>
            <w:i w:val="0"/>
            <w:noProof/>
            <w:webHidden/>
            <w:sz w:val="24"/>
            <w:szCs w:val="24"/>
          </w:rPr>
        </w:r>
        <w:r w:rsidRPr="0050674E">
          <w:rPr>
            <w:rFonts w:ascii="宋体" w:hAnsi="宋体"/>
            <w:i w:val="0"/>
            <w:noProof/>
            <w:webHidden/>
            <w:sz w:val="24"/>
            <w:szCs w:val="24"/>
          </w:rPr>
          <w:fldChar w:fldCharType="separate"/>
        </w:r>
        <w:r w:rsidR="001A2AF7">
          <w:rPr>
            <w:rFonts w:ascii="宋体" w:hAnsi="宋体"/>
            <w:i w:val="0"/>
            <w:noProof/>
            <w:webHidden/>
            <w:sz w:val="24"/>
            <w:szCs w:val="24"/>
          </w:rPr>
          <w:t>224</w:t>
        </w:r>
        <w:r w:rsidRPr="0050674E">
          <w:rPr>
            <w:rFonts w:ascii="宋体" w:hAnsi="宋体"/>
            <w:i w:val="0"/>
            <w:noProof/>
            <w:webHidden/>
            <w:sz w:val="24"/>
            <w:szCs w:val="24"/>
          </w:rPr>
          <w:fldChar w:fldCharType="end"/>
        </w:r>
      </w:hyperlink>
    </w:p>
    <w:p w:rsidR="0050674E" w:rsidRPr="0050674E" w:rsidRDefault="0050674E" w:rsidP="0050674E">
      <w:pPr>
        <w:pStyle w:val="22"/>
        <w:rPr>
          <w:smallCaps w:val="0"/>
          <w:noProof/>
          <w:sz w:val="24"/>
          <w:szCs w:val="24"/>
          <w:lang w:val="en-US" w:eastAsia="zh-CN"/>
        </w:rPr>
      </w:pPr>
      <w:hyperlink w:anchor="_Toc186964964" w:history="1">
        <w:r w:rsidRPr="0050674E">
          <w:rPr>
            <w:rStyle w:val="aff7"/>
            <w:noProof/>
            <w:sz w:val="24"/>
            <w:szCs w:val="24"/>
          </w:rPr>
          <w:t xml:space="preserve">8.2  </w:t>
        </w:r>
        <w:r w:rsidRPr="0050674E">
          <w:rPr>
            <w:rStyle w:val="aff7"/>
            <w:rFonts w:hint="eastAsia"/>
            <w:noProof/>
            <w:sz w:val="24"/>
            <w:szCs w:val="24"/>
          </w:rPr>
          <w:t>结论</w:t>
        </w:r>
        <w:r w:rsidRPr="0050674E">
          <w:rPr>
            <w:noProof/>
            <w:webHidden/>
            <w:sz w:val="24"/>
            <w:szCs w:val="24"/>
          </w:rPr>
          <w:tab/>
        </w:r>
        <w:r w:rsidRPr="0050674E">
          <w:rPr>
            <w:noProof/>
            <w:webHidden/>
            <w:sz w:val="24"/>
            <w:szCs w:val="24"/>
          </w:rPr>
          <w:fldChar w:fldCharType="begin"/>
        </w:r>
        <w:r w:rsidRPr="0050674E">
          <w:rPr>
            <w:noProof/>
            <w:webHidden/>
            <w:sz w:val="24"/>
            <w:szCs w:val="24"/>
          </w:rPr>
          <w:instrText xml:space="preserve"> PAGEREF _Toc186964964 \h </w:instrText>
        </w:r>
        <w:r w:rsidRPr="0050674E">
          <w:rPr>
            <w:noProof/>
            <w:webHidden/>
            <w:sz w:val="24"/>
            <w:szCs w:val="24"/>
          </w:rPr>
        </w:r>
        <w:r w:rsidRPr="0050674E">
          <w:rPr>
            <w:noProof/>
            <w:webHidden/>
            <w:sz w:val="24"/>
            <w:szCs w:val="24"/>
          </w:rPr>
          <w:fldChar w:fldCharType="separate"/>
        </w:r>
        <w:r w:rsidR="001A2AF7">
          <w:rPr>
            <w:noProof/>
            <w:webHidden/>
            <w:sz w:val="24"/>
            <w:szCs w:val="24"/>
          </w:rPr>
          <w:t>227</w:t>
        </w:r>
        <w:r w:rsidRPr="0050674E">
          <w:rPr>
            <w:noProof/>
            <w:webHidden/>
            <w:sz w:val="24"/>
            <w:szCs w:val="24"/>
          </w:rPr>
          <w:fldChar w:fldCharType="end"/>
        </w:r>
      </w:hyperlink>
    </w:p>
    <w:p w:rsidR="0050674E" w:rsidRPr="0050674E" w:rsidRDefault="0050674E" w:rsidP="0050674E">
      <w:pPr>
        <w:pStyle w:val="10"/>
        <w:spacing w:beforeLines="0" w:before="0"/>
        <w:rPr>
          <w:rFonts w:ascii="宋体" w:hAnsi="宋体"/>
          <w:bCs w:val="0"/>
          <w:caps w:val="0"/>
          <w:noProof/>
          <w:sz w:val="24"/>
          <w:szCs w:val="24"/>
        </w:rPr>
      </w:pPr>
      <w:hyperlink w:anchor="_Toc186964965" w:history="1">
        <w:r w:rsidRPr="0050674E">
          <w:rPr>
            <w:rStyle w:val="aff7"/>
            <w:rFonts w:ascii="宋体" w:hAnsi="宋体"/>
            <w:noProof/>
            <w:sz w:val="24"/>
            <w:szCs w:val="24"/>
          </w:rPr>
          <w:t xml:space="preserve">9  </w:t>
        </w:r>
        <w:r w:rsidRPr="0050674E">
          <w:rPr>
            <w:rStyle w:val="aff7"/>
            <w:rFonts w:ascii="宋体" w:hAnsi="宋体" w:hint="eastAsia"/>
            <w:noProof/>
            <w:sz w:val="24"/>
            <w:szCs w:val="24"/>
          </w:rPr>
          <w:t>与建设单位交换意见的情况结果</w:t>
        </w:r>
        <w:r w:rsidRPr="0050674E">
          <w:rPr>
            <w:rFonts w:ascii="宋体" w:hAnsi="宋体"/>
            <w:noProof/>
            <w:webHidden/>
            <w:sz w:val="24"/>
            <w:szCs w:val="24"/>
          </w:rPr>
          <w:tab/>
        </w:r>
        <w:r w:rsidRPr="0050674E">
          <w:rPr>
            <w:rFonts w:ascii="宋体" w:hAnsi="宋体"/>
            <w:noProof/>
            <w:webHidden/>
            <w:sz w:val="24"/>
            <w:szCs w:val="24"/>
          </w:rPr>
          <w:fldChar w:fldCharType="begin"/>
        </w:r>
        <w:r w:rsidRPr="0050674E">
          <w:rPr>
            <w:rFonts w:ascii="宋体" w:hAnsi="宋体"/>
            <w:noProof/>
            <w:webHidden/>
            <w:sz w:val="24"/>
            <w:szCs w:val="24"/>
          </w:rPr>
          <w:instrText xml:space="preserve"> PAGEREF _Toc186964965 \h </w:instrText>
        </w:r>
        <w:r w:rsidRPr="0050674E">
          <w:rPr>
            <w:rFonts w:ascii="宋体" w:hAnsi="宋体"/>
            <w:noProof/>
            <w:webHidden/>
            <w:sz w:val="24"/>
            <w:szCs w:val="24"/>
          </w:rPr>
        </w:r>
        <w:r w:rsidRPr="0050674E">
          <w:rPr>
            <w:rFonts w:ascii="宋体" w:hAnsi="宋体"/>
            <w:noProof/>
            <w:webHidden/>
            <w:sz w:val="24"/>
            <w:szCs w:val="24"/>
          </w:rPr>
          <w:fldChar w:fldCharType="separate"/>
        </w:r>
        <w:r w:rsidR="001A2AF7">
          <w:rPr>
            <w:rFonts w:ascii="宋体" w:hAnsi="宋体"/>
            <w:noProof/>
            <w:webHidden/>
            <w:sz w:val="24"/>
            <w:szCs w:val="24"/>
          </w:rPr>
          <w:t>229</w:t>
        </w:r>
        <w:r w:rsidRPr="0050674E">
          <w:rPr>
            <w:rFonts w:ascii="宋体" w:hAnsi="宋体"/>
            <w:noProof/>
            <w:webHidden/>
            <w:sz w:val="24"/>
            <w:szCs w:val="24"/>
          </w:rPr>
          <w:fldChar w:fldCharType="end"/>
        </w:r>
      </w:hyperlink>
    </w:p>
    <w:p w:rsidR="0050674E" w:rsidRPr="0050674E" w:rsidRDefault="0050674E" w:rsidP="0050674E">
      <w:pPr>
        <w:pStyle w:val="10"/>
        <w:spacing w:beforeLines="0" w:before="0"/>
        <w:rPr>
          <w:rFonts w:ascii="宋体" w:hAnsi="宋体"/>
          <w:bCs w:val="0"/>
          <w:caps w:val="0"/>
          <w:noProof/>
          <w:sz w:val="24"/>
          <w:szCs w:val="24"/>
        </w:rPr>
      </w:pPr>
      <w:hyperlink w:anchor="_Toc186964966" w:history="1">
        <w:r w:rsidRPr="0050674E">
          <w:rPr>
            <w:rStyle w:val="aff7"/>
            <w:rFonts w:ascii="宋体" w:hAnsi="宋体" w:hint="eastAsia"/>
            <w:noProof/>
            <w:kern w:val="0"/>
            <w:sz w:val="24"/>
            <w:szCs w:val="24"/>
          </w:rPr>
          <w:t>安全评价报告附件</w:t>
        </w:r>
        <w:r w:rsidRPr="0050674E">
          <w:rPr>
            <w:rFonts w:ascii="宋体" w:hAnsi="宋体"/>
            <w:noProof/>
            <w:webHidden/>
            <w:sz w:val="24"/>
            <w:szCs w:val="24"/>
          </w:rPr>
          <w:tab/>
        </w:r>
        <w:r w:rsidRPr="0050674E">
          <w:rPr>
            <w:rFonts w:ascii="宋体" w:hAnsi="宋体"/>
            <w:noProof/>
            <w:webHidden/>
            <w:sz w:val="24"/>
            <w:szCs w:val="24"/>
          </w:rPr>
          <w:fldChar w:fldCharType="begin"/>
        </w:r>
        <w:r w:rsidRPr="0050674E">
          <w:rPr>
            <w:rFonts w:ascii="宋体" w:hAnsi="宋体"/>
            <w:noProof/>
            <w:webHidden/>
            <w:sz w:val="24"/>
            <w:szCs w:val="24"/>
          </w:rPr>
          <w:instrText xml:space="preserve"> PAGEREF _Toc186964966 \h </w:instrText>
        </w:r>
        <w:r w:rsidRPr="0050674E">
          <w:rPr>
            <w:rFonts w:ascii="宋体" w:hAnsi="宋体"/>
            <w:noProof/>
            <w:webHidden/>
            <w:sz w:val="24"/>
            <w:szCs w:val="24"/>
          </w:rPr>
        </w:r>
        <w:r w:rsidRPr="0050674E">
          <w:rPr>
            <w:rFonts w:ascii="宋体" w:hAnsi="宋体"/>
            <w:noProof/>
            <w:webHidden/>
            <w:sz w:val="24"/>
            <w:szCs w:val="24"/>
          </w:rPr>
          <w:fldChar w:fldCharType="separate"/>
        </w:r>
        <w:r w:rsidR="001A2AF7">
          <w:rPr>
            <w:rFonts w:ascii="宋体" w:hAnsi="宋体"/>
            <w:noProof/>
            <w:webHidden/>
            <w:sz w:val="24"/>
            <w:szCs w:val="24"/>
          </w:rPr>
          <w:t>230</w:t>
        </w:r>
        <w:r w:rsidRPr="0050674E">
          <w:rPr>
            <w:rFonts w:ascii="宋体" w:hAnsi="宋体"/>
            <w:noProof/>
            <w:webHidden/>
            <w:sz w:val="24"/>
            <w:szCs w:val="24"/>
          </w:rPr>
          <w:fldChar w:fldCharType="end"/>
        </w:r>
      </w:hyperlink>
    </w:p>
    <w:p w:rsidR="0050674E" w:rsidRPr="0050674E" w:rsidRDefault="0050674E" w:rsidP="0050674E">
      <w:pPr>
        <w:pStyle w:val="10"/>
        <w:spacing w:beforeLines="0" w:before="0"/>
        <w:rPr>
          <w:rFonts w:ascii="宋体" w:hAnsi="宋体"/>
          <w:bCs w:val="0"/>
          <w:caps w:val="0"/>
          <w:noProof/>
          <w:sz w:val="24"/>
          <w:szCs w:val="24"/>
        </w:rPr>
      </w:pPr>
      <w:hyperlink w:anchor="_Toc186964967" w:history="1">
        <w:r w:rsidRPr="0050674E">
          <w:rPr>
            <w:rStyle w:val="aff7"/>
            <w:rFonts w:ascii="宋体" w:hAnsi="宋体" w:hint="eastAsia"/>
            <w:noProof/>
            <w:sz w:val="24"/>
            <w:szCs w:val="24"/>
          </w:rPr>
          <w:t>附件</w:t>
        </w:r>
        <w:r w:rsidRPr="0050674E">
          <w:rPr>
            <w:rStyle w:val="aff7"/>
            <w:rFonts w:ascii="宋体" w:hAnsi="宋体"/>
            <w:noProof/>
            <w:sz w:val="24"/>
            <w:szCs w:val="24"/>
          </w:rPr>
          <w:t xml:space="preserve">1  </w:t>
        </w:r>
        <w:r w:rsidRPr="0050674E">
          <w:rPr>
            <w:rStyle w:val="aff7"/>
            <w:rFonts w:ascii="宋体" w:hAnsi="宋体" w:hint="eastAsia"/>
            <w:noProof/>
            <w:sz w:val="24"/>
            <w:szCs w:val="24"/>
          </w:rPr>
          <w:t>物料的理化及危险特性</w:t>
        </w:r>
        <w:r w:rsidRPr="0050674E">
          <w:rPr>
            <w:rFonts w:ascii="宋体" w:hAnsi="宋体"/>
            <w:noProof/>
            <w:webHidden/>
            <w:sz w:val="24"/>
            <w:szCs w:val="24"/>
          </w:rPr>
          <w:tab/>
        </w:r>
        <w:r w:rsidRPr="0050674E">
          <w:rPr>
            <w:rFonts w:ascii="宋体" w:hAnsi="宋体"/>
            <w:noProof/>
            <w:webHidden/>
            <w:sz w:val="24"/>
            <w:szCs w:val="24"/>
          </w:rPr>
          <w:fldChar w:fldCharType="begin"/>
        </w:r>
        <w:r w:rsidRPr="0050674E">
          <w:rPr>
            <w:rFonts w:ascii="宋体" w:hAnsi="宋体"/>
            <w:noProof/>
            <w:webHidden/>
            <w:sz w:val="24"/>
            <w:szCs w:val="24"/>
          </w:rPr>
          <w:instrText xml:space="preserve"> PAGEREF _Toc186964967 \h </w:instrText>
        </w:r>
        <w:r w:rsidRPr="0050674E">
          <w:rPr>
            <w:rFonts w:ascii="宋体" w:hAnsi="宋体"/>
            <w:noProof/>
            <w:webHidden/>
            <w:sz w:val="24"/>
            <w:szCs w:val="24"/>
          </w:rPr>
        </w:r>
        <w:r w:rsidRPr="0050674E">
          <w:rPr>
            <w:rFonts w:ascii="宋体" w:hAnsi="宋体"/>
            <w:noProof/>
            <w:webHidden/>
            <w:sz w:val="24"/>
            <w:szCs w:val="24"/>
          </w:rPr>
          <w:fldChar w:fldCharType="separate"/>
        </w:r>
        <w:r w:rsidR="001A2AF7">
          <w:rPr>
            <w:rFonts w:ascii="宋体" w:hAnsi="宋体"/>
            <w:noProof/>
            <w:webHidden/>
            <w:sz w:val="24"/>
            <w:szCs w:val="24"/>
          </w:rPr>
          <w:t>230</w:t>
        </w:r>
        <w:r w:rsidRPr="0050674E">
          <w:rPr>
            <w:rFonts w:ascii="宋体" w:hAnsi="宋体"/>
            <w:noProof/>
            <w:webHidden/>
            <w:sz w:val="24"/>
            <w:szCs w:val="24"/>
          </w:rPr>
          <w:fldChar w:fldCharType="end"/>
        </w:r>
      </w:hyperlink>
    </w:p>
    <w:p w:rsidR="0050674E" w:rsidRPr="0050674E" w:rsidRDefault="0050674E" w:rsidP="0050674E">
      <w:pPr>
        <w:pStyle w:val="10"/>
        <w:spacing w:beforeLines="0" w:before="0"/>
        <w:rPr>
          <w:rFonts w:ascii="宋体" w:hAnsi="宋体"/>
          <w:bCs w:val="0"/>
          <w:caps w:val="0"/>
          <w:noProof/>
          <w:sz w:val="24"/>
          <w:szCs w:val="24"/>
        </w:rPr>
      </w:pPr>
      <w:hyperlink w:anchor="_Toc186964968" w:history="1">
        <w:r w:rsidRPr="0050674E">
          <w:rPr>
            <w:rStyle w:val="aff7"/>
            <w:rFonts w:ascii="宋体" w:hAnsi="宋体" w:hint="eastAsia"/>
            <w:noProof/>
            <w:kern w:val="0"/>
            <w:sz w:val="24"/>
            <w:szCs w:val="24"/>
          </w:rPr>
          <w:t>附件</w:t>
        </w:r>
        <w:r w:rsidRPr="0050674E">
          <w:rPr>
            <w:rStyle w:val="aff7"/>
            <w:rFonts w:ascii="宋体" w:hAnsi="宋体"/>
            <w:noProof/>
            <w:kern w:val="0"/>
            <w:sz w:val="24"/>
            <w:szCs w:val="24"/>
          </w:rPr>
          <w:t xml:space="preserve">2  </w:t>
        </w:r>
        <w:r w:rsidRPr="0050674E">
          <w:rPr>
            <w:rStyle w:val="aff7"/>
            <w:rFonts w:ascii="宋体" w:hAnsi="宋体" w:hint="eastAsia"/>
            <w:noProof/>
            <w:kern w:val="0"/>
            <w:sz w:val="24"/>
            <w:szCs w:val="24"/>
          </w:rPr>
          <w:t>选用的安全评价方法简介</w:t>
        </w:r>
        <w:r w:rsidRPr="0050674E">
          <w:rPr>
            <w:rFonts w:ascii="宋体" w:hAnsi="宋体"/>
            <w:noProof/>
            <w:webHidden/>
            <w:sz w:val="24"/>
            <w:szCs w:val="24"/>
          </w:rPr>
          <w:tab/>
        </w:r>
        <w:r w:rsidRPr="0050674E">
          <w:rPr>
            <w:rFonts w:ascii="宋体" w:hAnsi="宋体"/>
            <w:noProof/>
            <w:webHidden/>
            <w:sz w:val="24"/>
            <w:szCs w:val="24"/>
          </w:rPr>
          <w:fldChar w:fldCharType="begin"/>
        </w:r>
        <w:r w:rsidRPr="0050674E">
          <w:rPr>
            <w:rFonts w:ascii="宋体" w:hAnsi="宋体"/>
            <w:noProof/>
            <w:webHidden/>
            <w:sz w:val="24"/>
            <w:szCs w:val="24"/>
          </w:rPr>
          <w:instrText xml:space="preserve"> PAGEREF _Toc186964968 \h </w:instrText>
        </w:r>
        <w:r w:rsidRPr="0050674E">
          <w:rPr>
            <w:rFonts w:ascii="宋体" w:hAnsi="宋体"/>
            <w:noProof/>
            <w:webHidden/>
            <w:sz w:val="24"/>
            <w:szCs w:val="24"/>
          </w:rPr>
        </w:r>
        <w:r w:rsidRPr="0050674E">
          <w:rPr>
            <w:rFonts w:ascii="宋体" w:hAnsi="宋体"/>
            <w:noProof/>
            <w:webHidden/>
            <w:sz w:val="24"/>
            <w:szCs w:val="24"/>
          </w:rPr>
          <w:fldChar w:fldCharType="separate"/>
        </w:r>
        <w:r w:rsidR="001A2AF7">
          <w:rPr>
            <w:rFonts w:ascii="宋体" w:hAnsi="宋体"/>
            <w:noProof/>
            <w:webHidden/>
            <w:sz w:val="24"/>
            <w:szCs w:val="24"/>
          </w:rPr>
          <w:t>238</w:t>
        </w:r>
        <w:r w:rsidRPr="0050674E">
          <w:rPr>
            <w:rFonts w:ascii="宋体" w:hAnsi="宋体"/>
            <w:noProof/>
            <w:webHidden/>
            <w:sz w:val="24"/>
            <w:szCs w:val="24"/>
          </w:rPr>
          <w:fldChar w:fldCharType="end"/>
        </w:r>
      </w:hyperlink>
    </w:p>
    <w:p w:rsidR="0050674E" w:rsidRPr="0050674E" w:rsidRDefault="0050674E" w:rsidP="0050674E">
      <w:pPr>
        <w:pStyle w:val="22"/>
        <w:rPr>
          <w:smallCaps w:val="0"/>
          <w:noProof/>
          <w:sz w:val="24"/>
          <w:szCs w:val="24"/>
          <w:lang w:val="en-US" w:eastAsia="zh-CN"/>
        </w:rPr>
      </w:pPr>
      <w:hyperlink w:anchor="_Toc186964969" w:history="1">
        <w:r w:rsidRPr="0050674E">
          <w:rPr>
            <w:rStyle w:val="aff7"/>
            <w:rFonts w:hint="eastAsia"/>
            <w:noProof/>
            <w:sz w:val="24"/>
            <w:szCs w:val="24"/>
          </w:rPr>
          <w:t>附件</w:t>
        </w:r>
        <w:r w:rsidRPr="0050674E">
          <w:rPr>
            <w:rStyle w:val="aff7"/>
            <w:noProof/>
            <w:sz w:val="24"/>
            <w:szCs w:val="24"/>
          </w:rPr>
          <w:t xml:space="preserve">2.1  </w:t>
        </w:r>
        <w:r w:rsidRPr="0050674E">
          <w:rPr>
            <w:rStyle w:val="aff7"/>
            <w:rFonts w:hint="eastAsia"/>
            <w:noProof/>
            <w:sz w:val="24"/>
            <w:szCs w:val="24"/>
          </w:rPr>
          <w:t>预先危险性分析（</w:t>
        </w:r>
        <w:r w:rsidRPr="0050674E">
          <w:rPr>
            <w:rStyle w:val="aff7"/>
            <w:noProof/>
            <w:sz w:val="24"/>
            <w:szCs w:val="24"/>
          </w:rPr>
          <w:t>PHA</w:t>
        </w:r>
        <w:r w:rsidRPr="0050674E">
          <w:rPr>
            <w:rStyle w:val="aff7"/>
            <w:rFonts w:hint="eastAsia"/>
            <w:noProof/>
            <w:sz w:val="24"/>
            <w:szCs w:val="24"/>
          </w:rPr>
          <w:t>）</w:t>
        </w:r>
        <w:r w:rsidRPr="0050674E">
          <w:rPr>
            <w:noProof/>
            <w:webHidden/>
            <w:sz w:val="24"/>
            <w:szCs w:val="24"/>
          </w:rPr>
          <w:tab/>
        </w:r>
        <w:r w:rsidRPr="0050674E">
          <w:rPr>
            <w:noProof/>
            <w:webHidden/>
            <w:sz w:val="24"/>
            <w:szCs w:val="24"/>
          </w:rPr>
          <w:fldChar w:fldCharType="begin"/>
        </w:r>
        <w:r w:rsidRPr="0050674E">
          <w:rPr>
            <w:noProof/>
            <w:webHidden/>
            <w:sz w:val="24"/>
            <w:szCs w:val="24"/>
          </w:rPr>
          <w:instrText xml:space="preserve"> PAGEREF _Toc186964969 \h </w:instrText>
        </w:r>
        <w:r w:rsidRPr="0050674E">
          <w:rPr>
            <w:noProof/>
            <w:webHidden/>
            <w:sz w:val="24"/>
            <w:szCs w:val="24"/>
          </w:rPr>
        </w:r>
        <w:r w:rsidRPr="0050674E">
          <w:rPr>
            <w:noProof/>
            <w:webHidden/>
            <w:sz w:val="24"/>
            <w:szCs w:val="24"/>
          </w:rPr>
          <w:fldChar w:fldCharType="separate"/>
        </w:r>
        <w:r w:rsidR="001A2AF7">
          <w:rPr>
            <w:noProof/>
            <w:webHidden/>
            <w:sz w:val="24"/>
            <w:szCs w:val="24"/>
          </w:rPr>
          <w:t>238</w:t>
        </w:r>
        <w:r w:rsidRPr="0050674E">
          <w:rPr>
            <w:noProof/>
            <w:webHidden/>
            <w:sz w:val="24"/>
            <w:szCs w:val="24"/>
          </w:rPr>
          <w:fldChar w:fldCharType="end"/>
        </w:r>
      </w:hyperlink>
    </w:p>
    <w:p w:rsidR="0050674E" w:rsidRPr="0050674E" w:rsidRDefault="0050674E" w:rsidP="0050674E">
      <w:pPr>
        <w:pStyle w:val="22"/>
        <w:rPr>
          <w:smallCaps w:val="0"/>
          <w:noProof/>
          <w:sz w:val="24"/>
          <w:szCs w:val="24"/>
          <w:lang w:val="en-US" w:eastAsia="zh-CN"/>
        </w:rPr>
      </w:pPr>
      <w:hyperlink w:anchor="_Toc186964970" w:history="1">
        <w:r w:rsidRPr="0050674E">
          <w:rPr>
            <w:rStyle w:val="aff7"/>
            <w:rFonts w:hint="eastAsia"/>
            <w:noProof/>
            <w:sz w:val="24"/>
            <w:szCs w:val="24"/>
          </w:rPr>
          <w:t>附件</w:t>
        </w:r>
        <w:r w:rsidRPr="0050674E">
          <w:rPr>
            <w:rStyle w:val="aff7"/>
            <w:noProof/>
            <w:sz w:val="24"/>
            <w:szCs w:val="24"/>
          </w:rPr>
          <w:t xml:space="preserve">2.2  </w:t>
        </w:r>
        <w:r w:rsidRPr="0050674E">
          <w:rPr>
            <w:rStyle w:val="aff7"/>
            <w:rFonts w:hint="eastAsia"/>
            <w:noProof/>
            <w:sz w:val="24"/>
            <w:szCs w:val="24"/>
          </w:rPr>
          <w:t>安全检查表法</w:t>
        </w:r>
        <w:r w:rsidRPr="0050674E">
          <w:rPr>
            <w:noProof/>
            <w:webHidden/>
            <w:sz w:val="24"/>
            <w:szCs w:val="24"/>
          </w:rPr>
          <w:tab/>
        </w:r>
        <w:r w:rsidRPr="0050674E">
          <w:rPr>
            <w:noProof/>
            <w:webHidden/>
            <w:sz w:val="24"/>
            <w:szCs w:val="24"/>
          </w:rPr>
          <w:fldChar w:fldCharType="begin"/>
        </w:r>
        <w:r w:rsidRPr="0050674E">
          <w:rPr>
            <w:noProof/>
            <w:webHidden/>
            <w:sz w:val="24"/>
            <w:szCs w:val="24"/>
          </w:rPr>
          <w:instrText xml:space="preserve"> PAGEREF _Toc186964970 \h </w:instrText>
        </w:r>
        <w:r w:rsidRPr="0050674E">
          <w:rPr>
            <w:noProof/>
            <w:webHidden/>
            <w:sz w:val="24"/>
            <w:szCs w:val="24"/>
          </w:rPr>
        </w:r>
        <w:r w:rsidRPr="0050674E">
          <w:rPr>
            <w:noProof/>
            <w:webHidden/>
            <w:sz w:val="24"/>
            <w:szCs w:val="24"/>
          </w:rPr>
          <w:fldChar w:fldCharType="separate"/>
        </w:r>
        <w:r w:rsidR="001A2AF7">
          <w:rPr>
            <w:noProof/>
            <w:webHidden/>
            <w:sz w:val="24"/>
            <w:szCs w:val="24"/>
          </w:rPr>
          <w:t>238</w:t>
        </w:r>
        <w:r w:rsidRPr="0050674E">
          <w:rPr>
            <w:noProof/>
            <w:webHidden/>
            <w:sz w:val="24"/>
            <w:szCs w:val="24"/>
          </w:rPr>
          <w:fldChar w:fldCharType="end"/>
        </w:r>
      </w:hyperlink>
    </w:p>
    <w:p w:rsidR="0050674E" w:rsidRPr="0050674E" w:rsidRDefault="0050674E" w:rsidP="0050674E">
      <w:pPr>
        <w:pStyle w:val="22"/>
        <w:rPr>
          <w:smallCaps w:val="0"/>
          <w:noProof/>
          <w:sz w:val="24"/>
          <w:szCs w:val="24"/>
          <w:lang w:val="en-US" w:eastAsia="zh-CN"/>
        </w:rPr>
      </w:pPr>
      <w:hyperlink w:anchor="_Toc186964971" w:history="1">
        <w:r w:rsidRPr="0050674E">
          <w:rPr>
            <w:rStyle w:val="aff7"/>
            <w:rFonts w:hint="eastAsia"/>
            <w:noProof/>
            <w:sz w:val="24"/>
            <w:szCs w:val="24"/>
          </w:rPr>
          <w:t>附件</w:t>
        </w:r>
        <w:r w:rsidRPr="0050674E">
          <w:rPr>
            <w:rStyle w:val="aff7"/>
            <w:noProof/>
            <w:sz w:val="24"/>
            <w:szCs w:val="24"/>
          </w:rPr>
          <w:t xml:space="preserve">2.3  </w:t>
        </w:r>
        <w:r w:rsidRPr="0050674E">
          <w:rPr>
            <w:rStyle w:val="aff7"/>
            <w:rFonts w:hint="eastAsia"/>
            <w:noProof/>
            <w:sz w:val="24"/>
            <w:szCs w:val="24"/>
          </w:rPr>
          <w:t>综合评价法</w:t>
        </w:r>
        <w:r w:rsidRPr="0050674E">
          <w:rPr>
            <w:noProof/>
            <w:webHidden/>
            <w:sz w:val="24"/>
            <w:szCs w:val="24"/>
          </w:rPr>
          <w:tab/>
        </w:r>
        <w:r w:rsidRPr="0050674E">
          <w:rPr>
            <w:noProof/>
            <w:webHidden/>
            <w:sz w:val="24"/>
            <w:szCs w:val="24"/>
          </w:rPr>
          <w:fldChar w:fldCharType="begin"/>
        </w:r>
        <w:r w:rsidRPr="0050674E">
          <w:rPr>
            <w:noProof/>
            <w:webHidden/>
            <w:sz w:val="24"/>
            <w:szCs w:val="24"/>
          </w:rPr>
          <w:instrText xml:space="preserve"> PAGEREF _Toc186964971 \h </w:instrText>
        </w:r>
        <w:r w:rsidRPr="0050674E">
          <w:rPr>
            <w:noProof/>
            <w:webHidden/>
            <w:sz w:val="24"/>
            <w:szCs w:val="24"/>
          </w:rPr>
        </w:r>
        <w:r w:rsidRPr="0050674E">
          <w:rPr>
            <w:noProof/>
            <w:webHidden/>
            <w:sz w:val="24"/>
            <w:szCs w:val="24"/>
          </w:rPr>
          <w:fldChar w:fldCharType="separate"/>
        </w:r>
        <w:r w:rsidR="001A2AF7">
          <w:rPr>
            <w:noProof/>
            <w:webHidden/>
            <w:sz w:val="24"/>
            <w:szCs w:val="24"/>
          </w:rPr>
          <w:t>240</w:t>
        </w:r>
        <w:r w:rsidRPr="0050674E">
          <w:rPr>
            <w:noProof/>
            <w:webHidden/>
            <w:sz w:val="24"/>
            <w:szCs w:val="24"/>
          </w:rPr>
          <w:fldChar w:fldCharType="end"/>
        </w:r>
      </w:hyperlink>
    </w:p>
    <w:p w:rsidR="0050674E" w:rsidRPr="0050674E" w:rsidRDefault="0050674E" w:rsidP="0050674E">
      <w:pPr>
        <w:pStyle w:val="22"/>
        <w:rPr>
          <w:smallCaps w:val="0"/>
          <w:noProof/>
          <w:sz w:val="24"/>
          <w:szCs w:val="24"/>
          <w:lang w:val="en-US" w:eastAsia="zh-CN"/>
        </w:rPr>
      </w:pPr>
      <w:hyperlink w:anchor="_Toc186964972" w:history="1">
        <w:r w:rsidRPr="0050674E">
          <w:rPr>
            <w:rStyle w:val="aff7"/>
            <w:rFonts w:hint="eastAsia"/>
            <w:noProof/>
            <w:sz w:val="24"/>
            <w:szCs w:val="24"/>
          </w:rPr>
          <w:t>附件</w:t>
        </w:r>
        <w:r w:rsidRPr="0050674E">
          <w:rPr>
            <w:rStyle w:val="aff7"/>
            <w:noProof/>
            <w:sz w:val="24"/>
            <w:szCs w:val="24"/>
          </w:rPr>
          <w:t xml:space="preserve">2.4  </w:t>
        </w:r>
        <w:r w:rsidRPr="0050674E">
          <w:rPr>
            <w:rStyle w:val="aff7"/>
            <w:rFonts w:hint="eastAsia"/>
            <w:noProof/>
            <w:sz w:val="24"/>
            <w:szCs w:val="24"/>
          </w:rPr>
          <w:t>重大事故后果模拟分析法</w:t>
        </w:r>
        <w:r w:rsidRPr="0050674E">
          <w:rPr>
            <w:noProof/>
            <w:webHidden/>
            <w:sz w:val="24"/>
            <w:szCs w:val="24"/>
          </w:rPr>
          <w:tab/>
        </w:r>
        <w:r w:rsidRPr="0050674E">
          <w:rPr>
            <w:noProof/>
            <w:webHidden/>
            <w:sz w:val="24"/>
            <w:szCs w:val="24"/>
          </w:rPr>
          <w:fldChar w:fldCharType="begin"/>
        </w:r>
        <w:r w:rsidRPr="0050674E">
          <w:rPr>
            <w:noProof/>
            <w:webHidden/>
            <w:sz w:val="24"/>
            <w:szCs w:val="24"/>
          </w:rPr>
          <w:instrText xml:space="preserve"> PAGEREF _Toc186964972 \h </w:instrText>
        </w:r>
        <w:r w:rsidRPr="0050674E">
          <w:rPr>
            <w:noProof/>
            <w:webHidden/>
            <w:sz w:val="24"/>
            <w:szCs w:val="24"/>
          </w:rPr>
        </w:r>
        <w:r w:rsidRPr="0050674E">
          <w:rPr>
            <w:noProof/>
            <w:webHidden/>
            <w:sz w:val="24"/>
            <w:szCs w:val="24"/>
          </w:rPr>
          <w:fldChar w:fldCharType="separate"/>
        </w:r>
        <w:r w:rsidR="001A2AF7">
          <w:rPr>
            <w:noProof/>
            <w:webHidden/>
            <w:sz w:val="24"/>
            <w:szCs w:val="24"/>
          </w:rPr>
          <w:t>240</w:t>
        </w:r>
        <w:r w:rsidRPr="0050674E">
          <w:rPr>
            <w:noProof/>
            <w:webHidden/>
            <w:sz w:val="24"/>
            <w:szCs w:val="24"/>
          </w:rPr>
          <w:fldChar w:fldCharType="end"/>
        </w:r>
      </w:hyperlink>
    </w:p>
    <w:p w:rsidR="0050674E" w:rsidRPr="0050674E" w:rsidRDefault="0050674E" w:rsidP="0050674E">
      <w:pPr>
        <w:pStyle w:val="22"/>
        <w:rPr>
          <w:smallCaps w:val="0"/>
          <w:noProof/>
          <w:sz w:val="24"/>
          <w:szCs w:val="24"/>
          <w:lang w:val="en-US" w:eastAsia="zh-CN"/>
        </w:rPr>
      </w:pPr>
      <w:hyperlink w:anchor="_Toc186964973" w:history="1">
        <w:r w:rsidRPr="0050674E">
          <w:rPr>
            <w:rStyle w:val="aff7"/>
            <w:rFonts w:hint="eastAsia"/>
            <w:noProof/>
            <w:sz w:val="24"/>
            <w:szCs w:val="24"/>
          </w:rPr>
          <w:t>附件</w:t>
        </w:r>
        <w:r w:rsidRPr="0050674E">
          <w:rPr>
            <w:rStyle w:val="aff7"/>
            <w:noProof/>
            <w:sz w:val="24"/>
            <w:szCs w:val="24"/>
          </w:rPr>
          <w:t xml:space="preserve">2.5  </w:t>
        </w:r>
        <w:r w:rsidRPr="0050674E">
          <w:rPr>
            <w:rStyle w:val="aff7"/>
            <w:rFonts w:hint="eastAsia"/>
            <w:noProof/>
            <w:sz w:val="24"/>
            <w:szCs w:val="24"/>
          </w:rPr>
          <w:t>危险度评价法</w:t>
        </w:r>
        <w:r w:rsidRPr="0050674E">
          <w:rPr>
            <w:noProof/>
            <w:webHidden/>
            <w:sz w:val="24"/>
            <w:szCs w:val="24"/>
          </w:rPr>
          <w:tab/>
        </w:r>
        <w:r w:rsidRPr="0050674E">
          <w:rPr>
            <w:noProof/>
            <w:webHidden/>
            <w:sz w:val="24"/>
            <w:szCs w:val="24"/>
          </w:rPr>
          <w:fldChar w:fldCharType="begin"/>
        </w:r>
        <w:r w:rsidRPr="0050674E">
          <w:rPr>
            <w:noProof/>
            <w:webHidden/>
            <w:sz w:val="24"/>
            <w:szCs w:val="24"/>
          </w:rPr>
          <w:instrText xml:space="preserve"> PAGEREF _Toc186964973 \h </w:instrText>
        </w:r>
        <w:r w:rsidRPr="0050674E">
          <w:rPr>
            <w:noProof/>
            <w:webHidden/>
            <w:sz w:val="24"/>
            <w:szCs w:val="24"/>
          </w:rPr>
        </w:r>
        <w:r w:rsidRPr="0050674E">
          <w:rPr>
            <w:noProof/>
            <w:webHidden/>
            <w:sz w:val="24"/>
            <w:szCs w:val="24"/>
          </w:rPr>
          <w:fldChar w:fldCharType="separate"/>
        </w:r>
        <w:r w:rsidR="001A2AF7">
          <w:rPr>
            <w:noProof/>
            <w:webHidden/>
            <w:sz w:val="24"/>
            <w:szCs w:val="24"/>
          </w:rPr>
          <w:t>241</w:t>
        </w:r>
        <w:r w:rsidRPr="0050674E">
          <w:rPr>
            <w:noProof/>
            <w:webHidden/>
            <w:sz w:val="24"/>
            <w:szCs w:val="24"/>
          </w:rPr>
          <w:fldChar w:fldCharType="end"/>
        </w:r>
      </w:hyperlink>
    </w:p>
    <w:p w:rsidR="0050674E" w:rsidRPr="0050674E" w:rsidRDefault="0050674E" w:rsidP="0050674E">
      <w:pPr>
        <w:pStyle w:val="10"/>
        <w:spacing w:beforeLines="0" w:before="0"/>
        <w:rPr>
          <w:rFonts w:ascii="宋体" w:hAnsi="宋体"/>
          <w:bCs w:val="0"/>
          <w:caps w:val="0"/>
          <w:noProof/>
          <w:sz w:val="24"/>
          <w:szCs w:val="24"/>
        </w:rPr>
      </w:pPr>
      <w:hyperlink w:anchor="_Toc186964974" w:history="1">
        <w:r w:rsidRPr="0050674E">
          <w:rPr>
            <w:rStyle w:val="aff7"/>
            <w:rFonts w:ascii="宋体" w:hAnsi="宋体" w:hint="eastAsia"/>
            <w:noProof/>
            <w:sz w:val="24"/>
            <w:szCs w:val="24"/>
          </w:rPr>
          <w:t>附件</w:t>
        </w:r>
        <w:r w:rsidRPr="0050674E">
          <w:rPr>
            <w:rStyle w:val="aff7"/>
            <w:rFonts w:ascii="宋体" w:hAnsi="宋体"/>
            <w:noProof/>
            <w:sz w:val="24"/>
            <w:szCs w:val="24"/>
          </w:rPr>
          <w:t xml:space="preserve">3  </w:t>
        </w:r>
        <w:r w:rsidRPr="0050674E">
          <w:rPr>
            <w:rStyle w:val="aff7"/>
            <w:rFonts w:ascii="宋体" w:hAnsi="宋体" w:hint="eastAsia"/>
            <w:noProof/>
            <w:kern w:val="0"/>
            <w:sz w:val="24"/>
            <w:szCs w:val="24"/>
          </w:rPr>
          <w:t>定性、定量分析危险、有害程度的过程</w:t>
        </w:r>
        <w:r w:rsidRPr="0050674E">
          <w:rPr>
            <w:rFonts w:ascii="宋体" w:hAnsi="宋体"/>
            <w:noProof/>
            <w:webHidden/>
            <w:sz w:val="24"/>
            <w:szCs w:val="24"/>
          </w:rPr>
          <w:tab/>
        </w:r>
        <w:r w:rsidRPr="0050674E">
          <w:rPr>
            <w:rFonts w:ascii="宋体" w:hAnsi="宋体"/>
            <w:noProof/>
            <w:webHidden/>
            <w:sz w:val="24"/>
            <w:szCs w:val="24"/>
          </w:rPr>
          <w:fldChar w:fldCharType="begin"/>
        </w:r>
        <w:r w:rsidRPr="0050674E">
          <w:rPr>
            <w:rFonts w:ascii="宋体" w:hAnsi="宋体"/>
            <w:noProof/>
            <w:webHidden/>
            <w:sz w:val="24"/>
            <w:szCs w:val="24"/>
          </w:rPr>
          <w:instrText xml:space="preserve"> PAGEREF _Toc186964974 \h </w:instrText>
        </w:r>
        <w:r w:rsidRPr="0050674E">
          <w:rPr>
            <w:rFonts w:ascii="宋体" w:hAnsi="宋体"/>
            <w:noProof/>
            <w:webHidden/>
            <w:sz w:val="24"/>
            <w:szCs w:val="24"/>
          </w:rPr>
        </w:r>
        <w:r w:rsidRPr="0050674E">
          <w:rPr>
            <w:rFonts w:ascii="宋体" w:hAnsi="宋体"/>
            <w:noProof/>
            <w:webHidden/>
            <w:sz w:val="24"/>
            <w:szCs w:val="24"/>
          </w:rPr>
          <w:fldChar w:fldCharType="separate"/>
        </w:r>
        <w:r w:rsidR="001A2AF7">
          <w:rPr>
            <w:rFonts w:ascii="宋体" w:hAnsi="宋体"/>
            <w:noProof/>
            <w:webHidden/>
            <w:sz w:val="24"/>
            <w:szCs w:val="24"/>
          </w:rPr>
          <w:t>243</w:t>
        </w:r>
        <w:r w:rsidRPr="0050674E">
          <w:rPr>
            <w:rFonts w:ascii="宋体" w:hAnsi="宋体"/>
            <w:noProof/>
            <w:webHidden/>
            <w:sz w:val="24"/>
            <w:szCs w:val="24"/>
          </w:rPr>
          <w:fldChar w:fldCharType="end"/>
        </w:r>
      </w:hyperlink>
    </w:p>
    <w:p w:rsidR="0050674E" w:rsidRPr="0050674E" w:rsidRDefault="0050674E" w:rsidP="0050674E">
      <w:pPr>
        <w:pStyle w:val="22"/>
        <w:rPr>
          <w:smallCaps w:val="0"/>
          <w:noProof/>
          <w:sz w:val="24"/>
          <w:szCs w:val="24"/>
          <w:lang w:val="en-US" w:eastAsia="zh-CN"/>
        </w:rPr>
      </w:pPr>
      <w:hyperlink w:anchor="_Toc186964975" w:history="1">
        <w:r w:rsidRPr="0050674E">
          <w:rPr>
            <w:rStyle w:val="aff7"/>
            <w:rFonts w:hint="eastAsia"/>
            <w:noProof/>
            <w:sz w:val="24"/>
            <w:szCs w:val="24"/>
          </w:rPr>
          <w:t>附件</w:t>
        </w:r>
        <w:r w:rsidRPr="0050674E">
          <w:rPr>
            <w:rStyle w:val="aff7"/>
            <w:noProof/>
            <w:sz w:val="24"/>
            <w:szCs w:val="24"/>
          </w:rPr>
          <w:t xml:space="preserve">3.1  </w:t>
        </w:r>
        <w:r w:rsidRPr="0050674E">
          <w:rPr>
            <w:rStyle w:val="aff7"/>
            <w:rFonts w:hint="eastAsia"/>
            <w:noProof/>
            <w:sz w:val="24"/>
            <w:szCs w:val="24"/>
          </w:rPr>
          <w:t>固有危险程度的分析</w:t>
        </w:r>
        <w:r w:rsidRPr="0050674E">
          <w:rPr>
            <w:noProof/>
            <w:webHidden/>
            <w:sz w:val="24"/>
            <w:szCs w:val="24"/>
          </w:rPr>
          <w:tab/>
        </w:r>
        <w:r w:rsidRPr="0050674E">
          <w:rPr>
            <w:noProof/>
            <w:webHidden/>
            <w:sz w:val="24"/>
            <w:szCs w:val="24"/>
          </w:rPr>
          <w:fldChar w:fldCharType="begin"/>
        </w:r>
        <w:r w:rsidRPr="0050674E">
          <w:rPr>
            <w:noProof/>
            <w:webHidden/>
            <w:sz w:val="24"/>
            <w:szCs w:val="24"/>
          </w:rPr>
          <w:instrText xml:space="preserve"> PAGEREF _Toc186964975 \h </w:instrText>
        </w:r>
        <w:r w:rsidRPr="0050674E">
          <w:rPr>
            <w:noProof/>
            <w:webHidden/>
            <w:sz w:val="24"/>
            <w:szCs w:val="24"/>
          </w:rPr>
        </w:r>
        <w:r w:rsidRPr="0050674E">
          <w:rPr>
            <w:noProof/>
            <w:webHidden/>
            <w:sz w:val="24"/>
            <w:szCs w:val="24"/>
          </w:rPr>
          <w:fldChar w:fldCharType="separate"/>
        </w:r>
        <w:r w:rsidR="001A2AF7">
          <w:rPr>
            <w:noProof/>
            <w:webHidden/>
            <w:sz w:val="24"/>
            <w:szCs w:val="24"/>
          </w:rPr>
          <w:t>243</w:t>
        </w:r>
        <w:r w:rsidRPr="0050674E">
          <w:rPr>
            <w:noProof/>
            <w:webHidden/>
            <w:sz w:val="24"/>
            <w:szCs w:val="24"/>
          </w:rPr>
          <w:fldChar w:fldCharType="end"/>
        </w:r>
      </w:hyperlink>
    </w:p>
    <w:p w:rsidR="0050674E" w:rsidRPr="0050674E" w:rsidRDefault="0050674E" w:rsidP="0050674E">
      <w:pPr>
        <w:pStyle w:val="32"/>
        <w:tabs>
          <w:tab w:val="right" w:leader="dot" w:pos="9175"/>
        </w:tabs>
        <w:spacing w:line="360" w:lineRule="auto"/>
        <w:rPr>
          <w:rFonts w:ascii="宋体" w:hAnsi="宋体"/>
          <w:i w:val="0"/>
          <w:iCs w:val="0"/>
          <w:noProof/>
          <w:sz w:val="24"/>
          <w:szCs w:val="24"/>
        </w:rPr>
      </w:pPr>
      <w:hyperlink w:anchor="_Toc186964976" w:history="1">
        <w:r w:rsidRPr="0050674E">
          <w:rPr>
            <w:rStyle w:val="aff7"/>
            <w:rFonts w:ascii="宋体" w:hAnsi="宋体" w:hint="eastAsia"/>
            <w:i w:val="0"/>
            <w:noProof/>
            <w:sz w:val="24"/>
            <w:szCs w:val="24"/>
          </w:rPr>
          <w:t>附件</w:t>
        </w:r>
        <w:r w:rsidRPr="0050674E">
          <w:rPr>
            <w:rStyle w:val="aff7"/>
            <w:rFonts w:ascii="宋体" w:hAnsi="宋体"/>
            <w:i w:val="0"/>
            <w:noProof/>
            <w:sz w:val="24"/>
            <w:szCs w:val="24"/>
          </w:rPr>
          <w:t xml:space="preserve">3.1.1  </w:t>
        </w:r>
        <w:r w:rsidRPr="0050674E">
          <w:rPr>
            <w:rStyle w:val="aff7"/>
            <w:rFonts w:ascii="宋体" w:hAnsi="宋体" w:hint="eastAsia"/>
            <w:i w:val="0"/>
            <w:noProof/>
            <w:sz w:val="24"/>
            <w:szCs w:val="24"/>
          </w:rPr>
          <w:t>危险化学品数量、浓度、状态、部位及其状况分析</w:t>
        </w:r>
        <w:r w:rsidRPr="0050674E">
          <w:rPr>
            <w:rFonts w:ascii="宋体" w:hAnsi="宋体"/>
            <w:i w:val="0"/>
            <w:noProof/>
            <w:webHidden/>
            <w:sz w:val="24"/>
            <w:szCs w:val="24"/>
          </w:rPr>
          <w:tab/>
        </w:r>
        <w:r w:rsidRPr="0050674E">
          <w:rPr>
            <w:rFonts w:ascii="宋体" w:hAnsi="宋体"/>
            <w:i w:val="0"/>
            <w:noProof/>
            <w:webHidden/>
            <w:sz w:val="24"/>
            <w:szCs w:val="24"/>
          </w:rPr>
          <w:fldChar w:fldCharType="begin"/>
        </w:r>
        <w:r w:rsidRPr="0050674E">
          <w:rPr>
            <w:rFonts w:ascii="宋体" w:hAnsi="宋体"/>
            <w:i w:val="0"/>
            <w:noProof/>
            <w:webHidden/>
            <w:sz w:val="24"/>
            <w:szCs w:val="24"/>
          </w:rPr>
          <w:instrText xml:space="preserve"> PAGEREF _Toc186964976 \h </w:instrText>
        </w:r>
        <w:r w:rsidRPr="0050674E">
          <w:rPr>
            <w:rFonts w:ascii="宋体" w:hAnsi="宋体"/>
            <w:i w:val="0"/>
            <w:noProof/>
            <w:webHidden/>
            <w:sz w:val="24"/>
            <w:szCs w:val="24"/>
          </w:rPr>
        </w:r>
        <w:r w:rsidRPr="0050674E">
          <w:rPr>
            <w:rFonts w:ascii="宋体" w:hAnsi="宋体"/>
            <w:i w:val="0"/>
            <w:noProof/>
            <w:webHidden/>
            <w:sz w:val="24"/>
            <w:szCs w:val="24"/>
          </w:rPr>
          <w:fldChar w:fldCharType="separate"/>
        </w:r>
        <w:r w:rsidR="001A2AF7">
          <w:rPr>
            <w:rFonts w:ascii="宋体" w:hAnsi="宋体"/>
            <w:i w:val="0"/>
            <w:noProof/>
            <w:webHidden/>
            <w:sz w:val="24"/>
            <w:szCs w:val="24"/>
          </w:rPr>
          <w:t>243</w:t>
        </w:r>
        <w:r w:rsidRPr="0050674E">
          <w:rPr>
            <w:rFonts w:ascii="宋体" w:hAnsi="宋体"/>
            <w:i w:val="0"/>
            <w:noProof/>
            <w:webHidden/>
            <w:sz w:val="24"/>
            <w:szCs w:val="24"/>
          </w:rPr>
          <w:fldChar w:fldCharType="end"/>
        </w:r>
      </w:hyperlink>
    </w:p>
    <w:p w:rsidR="0050674E" w:rsidRPr="0050674E" w:rsidRDefault="0050674E" w:rsidP="0050674E">
      <w:pPr>
        <w:pStyle w:val="32"/>
        <w:tabs>
          <w:tab w:val="right" w:leader="dot" w:pos="9175"/>
        </w:tabs>
        <w:spacing w:line="360" w:lineRule="auto"/>
        <w:rPr>
          <w:rFonts w:ascii="宋体" w:hAnsi="宋体"/>
          <w:i w:val="0"/>
          <w:iCs w:val="0"/>
          <w:noProof/>
          <w:sz w:val="24"/>
          <w:szCs w:val="24"/>
        </w:rPr>
      </w:pPr>
      <w:hyperlink w:anchor="_Toc186964977" w:history="1">
        <w:r w:rsidRPr="0050674E">
          <w:rPr>
            <w:rStyle w:val="aff7"/>
            <w:rFonts w:ascii="宋体" w:hAnsi="宋体" w:hint="eastAsia"/>
            <w:i w:val="0"/>
            <w:noProof/>
            <w:sz w:val="24"/>
            <w:szCs w:val="24"/>
          </w:rPr>
          <w:t>附件</w:t>
        </w:r>
        <w:r w:rsidRPr="0050674E">
          <w:rPr>
            <w:rStyle w:val="aff7"/>
            <w:rFonts w:ascii="宋体" w:hAnsi="宋体"/>
            <w:i w:val="0"/>
            <w:noProof/>
            <w:sz w:val="24"/>
            <w:szCs w:val="24"/>
          </w:rPr>
          <w:t xml:space="preserve">3.1.2  </w:t>
        </w:r>
        <w:r w:rsidRPr="0050674E">
          <w:rPr>
            <w:rStyle w:val="aff7"/>
            <w:rFonts w:ascii="宋体" w:hAnsi="宋体" w:hint="eastAsia"/>
            <w:i w:val="0"/>
            <w:noProof/>
            <w:sz w:val="24"/>
            <w:szCs w:val="24"/>
          </w:rPr>
          <w:t>定性分析建设项目总的和各个作业场所的固有危险程度</w:t>
        </w:r>
        <w:r w:rsidRPr="0050674E">
          <w:rPr>
            <w:rFonts w:ascii="宋体" w:hAnsi="宋体"/>
            <w:i w:val="0"/>
            <w:noProof/>
            <w:webHidden/>
            <w:sz w:val="24"/>
            <w:szCs w:val="24"/>
          </w:rPr>
          <w:tab/>
        </w:r>
        <w:r w:rsidRPr="0050674E">
          <w:rPr>
            <w:rFonts w:ascii="宋体" w:hAnsi="宋体"/>
            <w:i w:val="0"/>
            <w:noProof/>
            <w:webHidden/>
            <w:sz w:val="24"/>
            <w:szCs w:val="24"/>
          </w:rPr>
          <w:fldChar w:fldCharType="begin"/>
        </w:r>
        <w:r w:rsidRPr="0050674E">
          <w:rPr>
            <w:rFonts w:ascii="宋体" w:hAnsi="宋体"/>
            <w:i w:val="0"/>
            <w:noProof/>
            <w:webHidden/>
            <w:sz w:val="24"/>
            <w:szCs w:val="24"/>
          </w:rPr>
          <w:instrText xml:space="preserve"> PAGEREF _Toc186964977 \h </w:instrText>
        </w:r>
        <w:r w:rsidRPr="0050674E">
          <w:rPr>
            <w:rFonts w:ascii="宋体" w:hAnsi="宋体"/>
            <w:i w:val="0"/>
            <w:noProof/>
            <w:webHidden/>
            <w:sz w:val="24"/>
            <w:szCs w:val="24"/>
          </w:rPr>
        </w:r>
        <w:r w:rsidRPr="0050674E">
          <w:rPr>
            <w:rFonts w:ascii="宋体" w:hAnsi="宋体"/>
            <w:i w:val="0"/>
            <w:noProof/>
            <w:webHidden/>
            <w:sz w:val="24"/>
            <w:szCs w:val="24"/>
          </w:rPr>
          <w:fldChar w:fldCharType="separate"/>
        </w:r>
        <w:r w:rsidR="001A2AF7">
          <w:rPr>
            <w:rFonts w:ascii="宋体" w:hAnsi="宋体"/>
            <w:i w:val="0"/>
            <w:noProof/>
            <w:webHidden/>
            <w:sz w:val="24"/>
            <w:szCs w:val="24"/>
          </w:rPr>
          <w:t>250</w:t>
        </w:r>
        <w:r w:rsidRPr="0050674E">
          <w:rPr>
            <w:rFonts w:ascii="宋体" w:hAnsi="宋体"/>
            <w:i w:val="0"/>
            <w:noProof/>
            <w:webHidden/>
            <w:sz w:val="24"/>
            <w:szCs w:val="24"/>
          </w:rPr>
          <w:fldChar w:fldCharType="end"/>
        </w:r>
      </w:hyperlink>
    </w:p>
    <w:p w:rsidR="0050674E" w:rsidRPr="0050674E" w:rsidRDefault="0050674E" w:rsidP="0050674E">
      <w:pPr>
        <w:pStyle w:val="32"/>
        <w:tabs>
          <w:tab w:val="right" w:leader="dot" w:pos="9175"/>
        </w:tabs>
        <w:spacing w:line="360" w:lineRule="auto"/>
        <w:rPr>
          <w:rFonts w:ascii="宋体" w:hAnsi="宋体"/>
          <w:i w:val="0"/>
          <w:iCs w:val="0"/>
          <w:noProof/>
          <w:sz w:val="24"/>
          <w:szCs w:val="24"/>
        </w:rPr>
      </w:pPr>
      <w:hyperlink w:anchor="_Toc186964978" w:history="1">
        <w:r w:rsidRPr="0050674E">
          <w:rPr>
            <w:rStyle w:val="aff7"/>
            <w:rFonts w:ascii="宋体" w:hAnsi="宋体" w:hint="eastAsia"/>
            <w:i w:val="0"/>
            <w:noProof/>
            <w:sz w:val="24"/>
            <w:szCs w:val="24"/>
          </w:rPr>
          <w:t>附件</w:t>
        </w:r>
        <w:r w:rsidRPr="0050674E">
          <w:rPr>
            <w:rStyle w:val="aff7"/>
            <w:rFonts w:ascii="宋体" w:hAnsi="宋体"/>
            <w:i w:val="0"/>
            <w:noProof/>
            <w:sz w:val="24"/>
            <w:szCs w:val="24"/>
          </w:rPr>
          <w:t xml:space="preserve">3.1.3  </w:t>
        </w:r>
        <w:r w:rsidRPr="0050674E">
          <w:rPr>
            <w:rStyle w:val="aff7"/>
            <w:rFonts w:ascii="宋体" w:hAnsi="宋体" w:hint="eastAsia"/>
            <w:i w:val="0"/>
            <w:noProof/>
            <w:sz w:val="24"/>
            <w:szCs w:val="24"/>
          </w:rPr>
          <w:t>定量分析建设项目各个评价单元的固有危险程度</w:t>
        </w:r>
        <w:r w:rsidRPr="0050674E">
          <w:rPr>
            <w:rFonts w:ascii="宋体" w:hAnsi="宋体"/>
            <w:i w:val="0"/>
            <w:noProof/>
            <w:webHidden/>
            <w:sz w:val="24"/>
            <w:szCs w:val="24"/>
          </w:rPr>
          <w:tab/>
        </w:r>
        <w:r w:rsidRPr="0050674E">
          <w:rPr>
            <w:rFonts w:ascii="宋体" w:hAnsi="宋体"/>
            <w:i w:val="0"/>
            <w:noProof/>
            <w:webHidden/>
            <w:sz w:val="24"/>
            <w:szCs w:val="24"/>
          </w:rPr>
          <w:fldChar w:fldCharType="begin"/>
        </w:r>
        <w:r w:rsidRPr="0050674E">
          <w:rPr>
            <w:rFonts w:ascii="宋体" w:hAnsi="宋体"/>
            <w:i w:val="0"/>
            <w:noProof/>
            <w:webHidden/>
            <w:sz w:val="24"/>
            <w:szCs w:val="24"/>
          </w:rPr>
          <w:instrText xml:space="preserve"> PAGEREF _Toc186964978 \h </w:instrText>
        </w:r>
        <w:r w:rsidRPr="0050674E">
          <w:rPr>
            <w:rFonts w:ascii="宋体" w:hAnsi="宋体"/>
            <w:i w:val="0"/>
            <w:noProof/>
            <w:webHidden/>
            <w:sz w:val="24"/>
            <w:szCs w:val="24"/>
          </w:rPr>
        </w:r>
        <w:r w:rsidRPr="0050674E">
          <w:rPr>
            <w:rFonts w:ascii="宋体" w:hAnsi="宋体"/>
            <w:i w:val="0"/>
            <w:noProof/>
            <w:webHidden/>
            <w:sz w:val="24"/>
            <w:szCs w:val="24"/>
          </w:rPr>
          <w:fldChar w:fldCharType="separate"/>
        </w:r>
        <w:r w:rsidR="001A2AF7">
          <w:rPr>
            <w:rFonts w:ascii="宋体" w:hAnsi="宋体"/>
            <w:i w:val="0"/>
            <w:noProof/>
            <w:webHidden/>
            <w:sz w:val="24"/>
            <w:szCs w:val="24"/>
          </w:rPr>
          <w:t>257</w:t>
        </w:r>
        <w:r w:rsidRPr="0050674E">
          <w:rPr>
            <w:rFonts w:ascii="宋体" w:hAnsi="宋体"/>
            <w:i w:val="0"/>
            <w:noProof/>
            <w:webHidden/>
            <w:sz w:val="24"/>
            <w:szCs w:val="24"/>
          </w:rPr>
          <w:fldChar w:fldCharType="end"/>
        </w:r>
      </w:hyperlink>
    </w:p>
    <w:p w:rsidR="0050674E" w:rsidRPr="0050674E" w:rsidRDefault="0050674E" w:rsidP="0050674E">
      <w:pPr>
        <w:pStyle w:val="22"/>
        <w:rPr>
          <w:smallCaps w:val="0"/>
          <w:noProof/>
          <w:sz w:val="24"/>
          <w:szCs w:val="24"/>
          <w:lang w:val="en-US" w:eastAsia="zh-CN"/>
        </w:rPr>
      </w:pPr>
      <w:hyperlink w:anchor="_Toc186964979" w:history="1">
        <w:r w:rsidRPr="0050674E">
          <w:rPr>
            <w:rStyle w:val="aff7"/>
            <w:rFonts w:hint="eastAsia"/>
            <w:noProof/>
            <w:sz w:val="24"/>
            <w:szCs w:val="24"/>
          </w:rPr>
          <w:t>附件</w:t>
        </w:r>
        <w:r w:rsidRPr="0050674E">
          <w:rPr>
            <w:rStyle w:val="aff7"/>
            <w:noProof/>
            <w:sz w:val="24"/>
            <w:szCs w:val="24"/>
          </w:rPr>
          <w:t xml:space="preserve">3.2  </w:t>
        </w:r>
        <w:r w:rsidRPr="0050674E">
          <w:rPr>
            <w:rStyle w:val="aff7"/>
            <w:rFonts w:hint="eastAsia"/>
            <w:noProof/>
            <w:sz w:val="24"/>
            <w:szCs w:val="24"/>
          </w:rPr>
          <w:t>风险程度的分析</w:t>
        </w:r>
        <w:r w:rsidRPr="0050674E">
          <w:rPr>
            <w:noProof/>
            <w:webHidden/>
            <w:sz w:val="24"/>
            <w:szCs w:val="24"/>
          </w:rPr>
          <w:tab/>
        </w:r>
        <w:r w:rsidRPr="0050674E">
          <w:rPr>
            <w:noProof/>
            <w:webHidden/>
            <w:sz w:val="24"/>
            <w:szCs w:val="24"/>
          </w:rPr>
          <w:fldChar w:fldCharType="begin"/>
        </w:r>
        <w:r w:rsidRPr="0050674E">
          <w:rPr>
            <w:noProof/>
            <w:webHidden/>
            <w:sz w:val="24"/>
            <w:szCs w:val="24"/>
          </w:rPr>
          <w:instrText xml:space="preserve"> PAGEREF _Toc186964979 \h </w:instrText>
        </w:r>
        <w:r w:rsidRPr="0050674E">
          <w:rPr>
            <w:noProof/>
            <w:webHidden/>
            <w:sz w:val="24"/>
            <w:szCs w:val="24"/>
          </w:rPr>
        </w:r>
        <w:r w:rsidRPr="0050674E">
          <w:rPr>
            <w:noProof/>
            <w:webHidden/>
            <w:sz w:val="24"/>
            <w:szCs w:val="24"/>
          </w:rPr>
          <w:fldChar w:fldCharType="separate"/>
        </w:r>
        <w:r w:rsidR="001A2AF7">
          <w:rPr>
            <w:noProof/>
            <w:webHidden/>
            <w:sz w:val="24"/>
            <w:szCs w:val="24"/>
          </w:rPr>
          <w:t>262</w:t>
        </w:r>
        <w:r w:rsidRPr="0050674E">
          <w:rPr>
            <w:noProof/>
            <w:webHidden/>
            <w:sz w:val="24"/>
            <w:szCs w:val="24"/>
          </w:rPr>
          <w:fldChar w:fldCharType="end"/>
        </w:r>
      </w:hyperlink>
    </w:p>
    <w:p w:rsidR="0050674E" w:rsidRPr="0050674E" w:rsidRDefault="0050674E" w:rsidP="0050674E">
      <w:pPr>
        <w:pStyle w:val="32"/>
        <w:tabs>
          <w:tab w:val="right" w:leader="dot" w:pos="9175"/>
        </w:tabs>
        <w:spacing w:line="360" w:lineRule="auto"/>
        <w:rPr>
          <w:rFonts w:ascii="宋体" w:hAnsi="宋体"/>
          <w:i w:val="0"/>
          <w:iCs w:val="0"/>
          <w:noProof/>
          <w:sz w:val="24"/>
          <w:szCs w:val="24"/>
        </w:rPr>
      </w:pPr>
      <w:hyperlink w:anchor="_Toc186964980" w:history="1">
        <w:r w:rsidRPr="0050674E">
          <w:rPr>
            <w:rStyle w:val="aff7"/>
            <w:rFonts w:ascii="宋体" w:hAnsi="宋体" w:hint="eastAsia"/>
            <w:i w:val="0"/>
            <w:noProof/>
            <w:sz w:val="24"/>
            <w:szCs w:val="24"/>
          </w:rPr>
          <w:t>附件</w:t>
        </w:r>
        <w:r w:rsidRPr="0050674E">
          <w:rPr>
            <w:rStyle w:val="aff7"/>
            <w:rFonts w:ascii="宋体" w:hAnsi="宋体"/>
            <w:i w:val="0"/>
            <w:noProof/>
            <w:sz w:val="24"/>
            <w:szCs w:val="24"/>
          </w:rPr>
          <w:t xml:space="preserve">3.2.1  </w:t>
        </w:r>
        <w:r w:rsidRPr="0050674E">
          <w:rPr>
            <w:rStyle w:val="aff7"/>
            <w:rFonts w:ascii="宋体" w:hAnsi="宋体" w:hint="eastAsia"/>
            <w:i w:val="0"/>
            <w:noProof/>
            <w:sz w:val="24"/>
            <w:szCs w:val="24"/>
          </w:rPr>
          <w:t>危化品泄漏的可能性分析</w:t>
        </w:r>
        <w:r w:rsidRPr="0050674E">
          <w:rPr>
            <w:rFonts w:ascii="宋体" w:hAnsi="宋体"/>
            <w:i w:val="0"/>
            <w:noProof/>
            <w:webHidden/>
            <w:sz w:val="24"/>
            <w:szCs w:val="24"/>
          </w:rPr>
          <w:tab/>
        </w:r>
        <w:r w:rsidRPr="0050674E">
          <w:rPr>
            <w:rFonts w:ascii="宋体" w:hAnsi="宋体"/>
            <w:i w:val="0"/>
            <w:noProof/>
            <w:webHidden/>
            <w:sz w:val="24"/>
            <w:szCs w:val="24"/>
          </w:rPr>
          <w:fldChar w:fldCharType="begin"/>
        </w:r>
        <w:r w:rsidRPr="0050674E">
          <w:rPr>
            <w:rFonts w:ascii="宋体" w:hAnsi="宋体"/>
            <w:i w:val="0"/>
            <w:noProof/>
            <w:webHidden/>
            <w:sz w:val="24"/>
            <w:szCs w:val="24"/>
          </w:rPr>
          <w:instrText xml:space="preserve"> PAGEREF _Toc186964980 \h </w:instrText>
        </w:r>
        <w:r w:rsidRPr="0050674E">
          <w:rPr>
            <w:rFonts w:ascii="宋体" w:hAnsi="宋体"/>
            <w:i w:val="0"/>
            <w:noProof/>
            <w:webHidden/>
            <w:sz w:val="24"/>
            <w:szCs w:val="24"/>
          </w:rPr>
        </w:r>
        <w:r w:rsidRPr="0050674E">
          <w:rPr>
            <w:rFonts w:ascii="宋体" w:hAnsi="宋体"/>
            <w:i w:val="0"/>
            <w:noProof/>
            <w:webHidden/>
            <w:sz w:val="24"/>
            <w:szCs w:val="24"/>
          </w:rPr>
          <w:fldChar w:fldCharType="separate"/>
        </w:r>
        <w:r w:rsidR="001A2AF7">
          <w:rPr>
            <w:rFonts w:ascii="宋体" w:hAnsi="宋体"/>
            <w:i w:val="0"/>
            <w:noProof/>
            <w:webHidden/>
            <w:sz w:val="24"/>
            <w:szCs w:val="24"/>
          </w:rPr>
          <w:t>262</w:t>
        </w:r>
        <w:r w:rsidRPr="0050674E">
          <w:rPr>
            <w:rFonts w:ascii="宋体" w:hAnsi="宋体"/>
            <w:i w:val="0"/>
            <w:noProof/>
            <w:webHidden/>
            <w:sz w:val="24"/>
            <w:szCs w:val="24"/>
          </w:rPr>
          <w:fldChar w:fldCharType="end"/>
        </w:r>
      </w:hyperlink>
    </w:p>
    <w:p w:rsidR="0050674E" w:rsidRPr="0050674E" w:rsidRDefault="0050674E" w:rsidP="0050674E">
      <w:pPr>
        <w:pStyle w:val="32"/>
        <w:tabs>
          <w:tab w:val="right" w:leader="dot" w:pos="9175"/>
        </w:tabs>
        <w:spacing w:line="360" w:lineRule="auto"/>
        <w:rPr>
          <w:rFonts w:ascii="宋体" w:hAnsi="宋体"/>
          <w:i w:val="0"/>
          <w:iCs w:val="0"/>
          <w:noProof/>
          <w:sz w:val="24"/>
          <w:szCs w:val="24"/>
        </w:rPr>
      </w:pPr>
      <w:hyperlink w:anchor="_Toc186964981" w:history="1">
        <w:r w:rsidRPr="0050674E">
          <w:rPr>
            <w:rStyle w:val="aff7"/>
            <w:rFonts w:ascii="宋体" w:hAnsi="宋体" w:hint="eastAsia"/>
            <w:i w:val="0"/>
            <w:noProof/>
            <w:sz w:val="24"/>
            <w:szCs w:val="24"/>
          </w:rPr>
          <w:t>附件</w:t>
        </w:r>
        <w:r w:rsidRPr="0050674E">
          <w:rPr>
            <w:rStyle w:val="aff7"/>
            <w:rFonts w:ascii="宋体" w:hAnsi="宋体"/>
            <w:i w:val="0"/>
            <w:noProof/>
            <w:sz w:val="24"/>
            <w:szCs w:val="24"/>
          </w:rPr>
          <w:t xml:space="preserve">3.2.2  </w:t>
        </w:r>
        <w:r w:rsidRPr="0050674E">
          <w:rPr>
            <w:rStyle w:val="aff7"/>
            <w:rFonts w:ascii="宋体" w:hAnsi="宋体" w:hint="eastAsia"/>
            <w:i w:val="0"/>
            <w:noProof/>
            <w:sz w:val="24"/>
            <w:szCs w:val="24"/>
          </w:rPr>
          <w:t>易燃易爆化学品泄漏后具备爆炸、火灾的条件和需要时间</w:t>
        </w:r>
        <w:r w:rsidRPr="0050674E">
          <w:rPr>
            <w:rFonts w:ascii="宋体" w:hAnsi="宋体"/>
            <w:i w:val="0"/>
            <w:noProof/>
            <w:webHidden/>
            <w:sz w:val="24"/>
            <w:szCs w:val="24"/>
          </w:rPr>
          <w:tab/>
        </w:r>
        <w:r w:rsidRPr="0050674E">
          <w:rPr>
            <w:rFonts w:ascii="宋体" w:hAnsi="宋体"/>
            <w:i w:val="0"/>
            <w:noProof/>
            <w:webHidden/>
            <w:sz w:val="24"/>
            <w:szCs w:val="24"/>
          </w:rPr>
          <w:fldChar w:fldCharType="begin"/>
        </w:r>
        <w:r w:rsidRPr="0050674E">
          <w:rPr>
            <w:rFonts w:ascii="宋体" w:hAnsi="宋体"/>
            <w:i w:val="0"/>
            <w:noProof/>
            <w:webHidden/>
            <w:sz w:val="24"/>
            <w:szCs w:val="24"/>
          </w:rPr>
          <w:instrText xml:space="preserve"> PAGEREF _Toc186964981 \h </w:instrText>
        </w:r>
        <w:r w:rsidRPr="0050674E">
          <w:rPr>
            <w:rFonts w:ascii="宋体" w:hAnsi="宋体"/>
            <w:i w:val="0"/>
            <w:noProof/>
            <w:webHidden/>
            <w:sz w:val="24"/>
            <w:szCs w:val="24"/>
          </w:rPr>
        </w:r>
        <w:r w:rsidRPr="0050674E">
          <w:rPr>
            <w:rFonts w:ascii="宋体" w:hAnsi="宋体"/>
            <w:i w:val="0"/>
            <w:noProof/>
            <w:webHidden/>
            <w:sz w:val="24"/>
            <w:szCs w:val="24"/>
          </w:rPr>
          <w:fldChar w:fldCharType="separate"/>
        </w:r>
        <w:r w:rsidR="001A2AF7">
          <w:rPr>
            <w:rFonts w:ascii="宋体" w:hAnsi="宋体"/>
            <w:i w:val="0"/>
            <w:noProof/>
            <w:webHidden/>
            <w:sz w:val="24"/>
            <w:szCs w:val="24"/>
          </w:rPr>
          <w:t>263</w:t>
        </w:r>
        <w:r w:rsidRPr="0050674E">
          <w:rPr>
            <w:rFonts w:ascii="宋体" w:hAnsi="宋体"/>
            <w:i w:val="0"/>
            <w:noProof/>
            <w:webHidden/>
            <w:sz w:val="24"/>
            <w:szCs w:val="24"/>
          </w:rPr>
          <w:fldChar w:fldCharType="end"/>
        </w:r>
      </w:hyperlink>
    </w:p>
    <w:p w:rsidR="0050674E" w:rsidRPr="0050674E" w:rsidRDefault="0050674E" w:rsidP="0050674E">
      <w:pPr>
        <w:pStyle w:val="32"/>
        <w:tabs>
          <w:tab w:val="right" w:leader="dot" w:pos="9175"/>
        </w:tabs>
        <w:spacing w:line="360" w:lineRule="auto"/>
        <w:rPr>
          <w:rFonts w:ascii="宋体" w:hAnsi="宋体"/>
          <w:i w:val="0"/>
          <w:iCs w:val="0"/>
          <w:noProof/>
          <w:sz w:val="24"/>
          <w:szCs w:val="24"/>
        </w:rPr>
      </w:pPr>
      <w:hyperlink w:anchor="_Toc186964982" w:history="1">
        <w:r w:rsidRPr="0050674E">
          <w:rPr>
            <w:rStyle w:val="aff7"/>
            <w:rFonts w:ascii="宋体" w:hAnsi="宋体" w:hint="eastAsia"/>
            <w:i w:val="0"/>
            <w:noProof/>
            <w:sz w:val="24"/>
            <w:szCs w:val="24"/>
          </w:rPr>
          <w:t>附件</w:t>
        </w:r>
        <w:r w:rsidRPr="0050674E">
          <w:rPr>
            <w:rStyle w:val="aff7"/>
            <w:rFonts w:ascii="宋体" w:hAnsi="宋体"/>
            <w:i w:val="0"/>
            <w:noProof/>
            <w:sz w:val="24"/>
            <w:szCs w:val="24"/>
          </w:rPr>
          <w:t xml:space="preserve">3.2.3 </w:t>
        </w:r>
        <w:r w:rsidRPr="0050674E">
          <w:rPr>
            <w:rStyle w:val="aff7"/>
            <w:rFonts w:ascii="宋体" w:hAnsi="宋体" w:hint="eastAsia"/>
            <w:i w:val="0"/>
            <w:noProof/>
            <w:sz w:val="24"/>
            <w:szCs w:val="24"/>
          </w:rPr>
          <w:t>危险度评价</w:t>
        </w:r>
        <w:r w:rsidRPr="0050674E">
          <w:rPr>
            <w:rFonts w:ascii="宋体" w:hAnsi="宋体"/>
            <w:i w:val="0"/>
            <w:noProof/>
            <w:webHidden/>
            <w:sz w:val="24"/>
            <w:szCs w:val="24"/>
          </w:rPr>
          <w:tab/>
        </w:r>
        <w:r w:rsidRPr="0050674E">
          <w:rPr>
            <w:rFonts w:ascii="宋体" w:hAnsi="宋体"/>
            <w:i w:val="0"/>
            <w:noProof/>
            <w:webHidden/>
            <w:sz w:val="24"/>
            <w:szCs w:val="24"/>
          </w:rPr>
          <w:fldChar w:fldCharType="begin"/>
        </w:r>
        <w:r w:rsidRPr="0050674E">
          <w:rPr>
            <w:rFonts w:ascii="宋体" w:hAnsi="宋体"/>
            <w:i w:val="0"/>
            <w:noProof/>
            <w:webHidden/>
            <w:sz w:val="24"/>
            <w:szCs w:val="24"/>
          </w:rPr>
          <w:instrText xml:space="preserve"> PAGEREF _Toc186964982 \h </w:instrText>
        </w:r>
        <w:r w:rsidRPr="0050674E">
          <w:rPr>
            <w:rFonts w:ascii="宋体" w:hAnsi="宋体"/>
            <w:i w:val="0"/>
            <w:noProof/>
            <w:webHidden/>
            <w:sz w:val="24"/>
            <w:szCs w:val="24"/>
          </w:rPr>
        </w:r>
        <w:r w:rsidRPr="0050674E">
          <w:rPr>
            <w:rFonts w:ascii="宋体" w:hAnsi="宋体"/>
            <w:i w:val="0"/>
            <w:noProof/>
            <w:webHidden/>
            <w:sz w:val="24"/>
            <w:szCs w:val="24"/>
          </w:rPr>
          <w:fldChar w:fldCharType="separate"/>
        </w:r>
        <w:r w:rsidR="001A2AF7">
          <w:rPr>
            <w:rFonts w:ascii="宋体" w:hAnsi="宋体"/>
            <w:i w:val="0"/>
            <w:noProof/>
            <w:webHidden/>
            <w:sz w:val="24"/>
            <w:szCs w:val="24"/>
          </w:rPr>
          <w:t>264</w:t>
        </w:r>
        <w:r w:rsidRPr="0050674E">
          <w:rPr>
            <w:rFonts w:ascii="宋体" w:hAnsi="宋体"/>
            <w:i w:val="0"/>
            <w:noProof/>
            <w:webHidden/>
            <w:sz w:val="24"/>
            <w:szCs w:val="24"/>
          </w:rPr>
          <w:fldChar w:fldCharType="end"/>
        </w:r>
      </w:hyperlink>
    </w:p>
    <w:p w:rsidR="0050674E" w:rsidRPr="0050674E" w:rsidRDefault="0050674E" w:rsidP="0050674E">
      <w:pPr>
        <w:pStyle w:val="22"/>
        <w:rPr>
          <w:smallCaps w:val="0"/>
          <w:noProof/>
          <w:sz w:val="24"/>
          <w:szCs w:val="24"/>
          <w:lang w:val="en-US" w:eastAsia="zh-CN"/>
        </w:rPr>
      </w:pPr>
      <w:hyperlink w:anchor="_Toc186964983" w:history="1">
        <w:r w:rsidRPr="0050674E">
          <w:rPr>
            <w:rStyle w:val="aff7"/>
            <w:rFonts w:hint="eastAsia"/>
            <w:noProof/>
            <w:sz w:val="24"/>
            <w:szCs w:val="24"/>
          </w:rPr>
          <w:t>附件</w:t>
        </w:r>
        <w:r w:rsidRPr="0050674E">
          <w:rPr>
            <w:rStyle w:val="aff7"/>
            <w:noProof/>
            <w:sz w:val="24"/>
            <w:szCs w:val="24"/>
          </w:rPr>
          <w:t xml:space="preserve">3.3  </w:t>
        </w:r>
        <w:r w:rsidRPr="0050674E">
          <w:rPr>
            <w:rStyle w:val="aff7"/>
            <w:rFonts w:hint="eastAsia"/>
            <w:noProof/>
            <w:sz w:val="24"/>
            <w:szCs w:val="24"/>
          </w:rPr>
          <w:t>同类装置事故案例的后果和原因</w:t>
        </w:r>
        <w:r w:rsidRPr="0050674E">
          <w:rPr>
            <w:noProof/>
            <w:webHidden/>
            <w:sz w:val="24"/>
            <w:szCs w:val="24"/>
          </w:rPr>
          <w:tab/>
        </w:r>
        <w:r w:rsidRPr="0050674E">
          <w:rPr>
            <w:noProof/>
            <w:webHidden/>
            <w:sz w:val="24"/>
            <w:szCs w:val="24"/>
          </w:rPr>
          <w:fldChar w:fldCharType="begin"/>
        </w:r>
        <w:r w:rsidRPr="0050674E">
          <w:rPr>
            <w:noProof/>
            <w:webHidden/>
            <w:sz w:val="24"/>
            <w:szCs w:val="24"/>
          </w:rPr>
          <w:instrText xml:space="preserve"> PAGEREF _Toc186964983 \h </w:instrText>
        </w:r>
        <w:r w:rsidRPr="0050674E">
          <w:rPr>
            <w:noProof/>
            <w:webHidden/>
            <w:sz w:val="24"/>
            <w:szCs w:val="24"/>
          </w:rPr>
        </w:r>
        <w:r w:rsidRPr="0050674E">
          <w:rPr>
            <w:noProof/>
            <w:webHidden/>
            <w:sz w:val="24"/>
            <w:szCs w:val="24"/>
          </w:rPr>
          <w:fldChar w:fldCharType="separate"/>
        </w:r>
        <w:r w:rsidR="001A2AF7">
          <w:rPr>
            <w:noProof/>
            <w:webHidden/>
            <w:sz w:val="24"/>
            <w:szCs w:val="24"/>
          </w:rPr>
          <w:t>265</w:t>
        </w:r>
        <w:r w:rsidRPr="0050674E">
          <w:rPr>
            <w:noProof/>
            <w:webHidden/>
            <w:sz w:val="24"/>
            <w:szCs w:val="24"/>
          </w:rPr>
          <w:fldChar w:fldCharType="end"/>
        </w:r>
      </w:hyperlink>
    </w:p>
    <w:p w:rsidR="0050674E" w:rsidRPr="0050674E" w:rsidRDefault="0050674E" w:rsidP="0050674E">
      <w:pPr>
        <w:pStyle w:val="32"/>
        <w:tabs>
          <w:tab w:val="right" w:leader="dot" w:pos="9175"/>
        </w:tabs>
        <w:spacing w:line="360" w:lineRule="auto"/>
        <w:rPr>
          <w:rFonts w:ascii="宋体" w:hAnsi="宋体"/>
          <w:i w:val="0"/>
          <w:iCs w:val="0"/>
          <w:noProof/>
          <w:sz w:val="24"/>
          <w:szCs w:val="24"/>
        </w:rPr>
      </w:pPr>
      <w:hyperlink w:anchor="_Toc186964984" w:history="1">
        <w:r w:rsidRPr="0050674E">
          <w:rPr>
            <w:rStyle w:val="aff7"/>
            <w:rFonts w:ascii="宋体" w:hAnsi="宋体" w:hint="eastAsia"/>
            <w:i w:val="0"/>
            <w:noProof/>
            <w:sz w:val="24"/>
            <w:szCs w:val="24"/>
          </w:rPr>
          <w:t>附件</w:t>
        </w:r>
        <w:r w:rsidRPr="0050674E">
          <w:rPr>
            <w:rStyle w:val="aff7"/>
            <w:rFonts w:ascii="宋体" w:hAnsi="宋体"/>
            <w:i w:val="0"/>
            <w:noProof/>
            <w:sz w:val="24"/>
            <w:szCs w:val="24"/>
          </w:rPr>
          <w:t xml:space="preserve">3.3.1  </w:t>
        </w:r>
        <w:r w:rsidRPr="0050674E">
          <w:rPr>
            <w:rStyle w:val="aff7"/>
            <w:rFonts w:ascii="宋体" w:hAnsi="宋体" w:hint="eastAsia"/>
            <w:i w:val="0"/>
            <w:noProof/>
            <w:sz w:val="24"/>
            <w:szCs w:val="24"/>
          </w:rPr>
          <w:t>典型事故分析</w:t>
        </w:r>
        <w:r w:rsidRPr="0050674E">
          <w:rPr>
            <w:rFonts w:ascii="宋体" w:hAnsi="宋体"/>
            <w:i w:val="0"/>
            <w:noProof/>
            <w:webHidden/>
            <w:sz w:val="24"/>
            <w:szCs w:val="24"/>
          </w:rPr>
          <w:tab/>
        </w:r>
        <w:r w:rsidRPr="0050674E">
          <w:rPr>
            <w:rFonts w:ascii="宋体" w:hAnsi="宋体"/>
            <w:i w:val="0"/>
            <w:noProof/>
            <w:webHidden/>
            <w:sz w:val="24"/>
            <w:szCs w:val="24"/>
          </w:rPr>
          <w:fldChar w:fldCharType="begin"/>
        </w:r>
        <w:r w:rsidRPr="0050674E">
          <w:rPr>
            <w:rFonts w:ascii="宋体" w:hAnsi="宋体"/>
            <w:i w:val="0"/>
            <w:noProof/>
            <w:webHidden/>
            <w:sz w:val="24"/>
            <w:szCs w:val="24"/>
          </w:rPr>
          <w:instrText xml:space="preserve"> PAGEREF _Toc186964984 \h </w:instrText>
        </w:r>
        <w:r w:rsidRPr="0050674E">
          <w:rPr>
            <w:rFonts w:ascii="宋体" w:hAnsi="宋体"/>
            <w:i w:val="0"/>
            <w:noProof/>
            <w:webHidden/>
            <w:sz w:val="24"/>
            <w:szCs w:val="24"/>
          </w:rPr>
        </w:r>
        <w:r w:rsidRPr="0050674E">
          <w:rPr>
            <w:rFonts w:ascii="宋体" w:hAnsi="宋体"/>
            <w:i w:val="0"/>
            <w:noProof/>
            <w:webHidden/>
            <w:sz w:val="24"/>
            <w:szCs w:val="24"/>
          </w:rPr>
          <w:fldChar w:fldCharType="separate"/>
        </w:r>
        <w:r w:rsidR="001A2AF7">
          <w:rPr>
            <w:rFonts w:ascii="宋体" w:hAnsi="宋体"/>
            <w:i w:val="0"/>
            <w:noProof/>
            <w:webHidden/>
            <w:sz w:val="24"/>
            <w:szCs w:val="24"/>
          </w:rPr>
          <w:t>265</w:t>
        </w:r>
        <w:r w:rsidRPr="0050674E">
          <w:rPr>
            <w:rFonts w:ascii="宋体" w:hAnsi="宋体"/>
            <w:i w:val="0"/>
            <w:noProof/>
            <w:webHidden/>
            <w:sz w:val="24"/>
            <w:szCs w:val="24"/>
          </w:rPr>
          <w:fldChar w:fldCharType="end"/>
        </w:r>
      </w:hyperlink>
    </w:p>
    <w:p w:rsidR="0050674E" w:rsidRPr="0050674E" w:rsidRDefault="0050674E" w:rsidP="0050674E">
      <w:pPr>
        <w:pStyle w:val="32"/>
        <w:tabs>
          <w:tab w:val="right" w:leader="dot" w:pos="9175"/>
        </w:tabs>
        <w:spacing w:line="360" w:lineRule="auto"/>
        <w:rPr>
          <w:rFonts w:ascii="宋体" w:hAnsi="宋体"/>
          <w:i w:val="0"/>
          <w:iCs w:val="0"/>
          <w:noProof/>
          <w:sz w:val="24"/>
          <w:szCs w:val="24"/>
        </w:rPr>
      </w:pPr>
      <w:hyperlink w:anchor="_Toc186964985" w:history="1">
        <w:r w:rsidRPr="0050674E">
          <w:rPr>
            <w:rStyle w:val="aff7"/>
            <w:rFonts w:ascii="宋体" w:hAnsi="宋体" w:hint="eastAsia"/>
            <w:i w:val="0"/>
            <w:noProof/>
            <w:sz w:val="24"/>
            <w:szCs w:val="24"/>
          </w:rPr>
          <w:t>附件</w:t>
        </w:r>
        <w:r w:rsidRPr="0050674E">
          <w:rPr>
            <w:rStyle w:val="aff7"/>
            <w:rFonts w:ascii="宋体" w:hAnsi="宋体"/>
            <w:i w:val="0"/>
            <w:noProof/>
            <w:sz w:val="24"/>
            <w:szCs w:val="24"/>
          </w:rPr>
          <w:t xml:space="preserve">3.3.2  </w:t>
        </w:r>
        <w:r w:rsidRPr="0050674E">
          <w:rPr>
            <w:rStyle w:val="aff7"/>
            <w:rFonts w:ascii="宋体" w:hAnsi="宋体" w:hint="eastAsia"/>
            <w:i w:val="0"/>
            <w:noProof/>
            <w:sz w:val="24"/>
            <w:szCs w:val="24"/>
          </w:rPr>
          <w:t>世界石油化工企业近</w:t>
        </w:r>
        <w:r w:rsidRPr="0050674E">
          <w:rPr>
            <w:rStyle w:val="aff7"/>
            <w:rFonts w:ascii="宋体" w:hAnsi="宋体"/>
            <w:i w:val="0"/>
            <w:noProof/>
            <w:sz w:val="24"/>
            <w:szCs w:val="24"/>
          </w:rPr>
          <w:t>30</w:t>
        </w:r>
        <w:r w:rsidRPr="0050674E">
          <w:rPr>
            <w:rStyle w:val="aff7"/>
            <w:rFonts w:ascii="宋体" w:hAnsi="宋体" w:hint="eastAsia"/>
            <w:i w:val="0"/>
            <w:noProof/>
            <w:sz w:val="24"/>
            <w:szCs w:val="24"/>
          </w:rPr>
          <w:t>年</w:t>
        </w:r>
        <w:r w:rsidRPr="0050674E">
          <w:rPr>
            <w:rStyle w:val="aff7"/>
            <w:rFonts w:ascii="宋体" w:hAnsi="宋体"/>
            <w:i w:val="0"/>
            <w:noProof/>
            <w:sz w:val="24"/>
            <w:szCs w:val="24"/>
          </w:rPr>
          <w:t>100</w:t>
        </w:r>
        <w:r w:rsidRPr="0050674E">
          <w:rPr>
            <w:rStyle w:val="aff7"/>
            <w:rFonts w:ascii="宋体" w:hAnsi="宋体" w:hint="eastAsia"/>
            <w:i w:val="0"/>
            <w:noProof/>
            <w:sz w:val="24"/>
            <w:szCs w:val="24"/>
          </w:rPr>
          <w:t>起特大型火灾爆炸事故分析</w:t>
        </w:r>
        <w:r w:rsidRPr="0050674E">
          <w:rPr>
            <w:rFonts w:ascii="宋体" w:hAnsi="宋体"/>
            <w:i w:val="0"/>
            <w:noProof/>
            <w:webHidden/>
            <w:sz w:val="24"/>
            <w:szCs w:val="24"/>
          </w:rPr>
          <w:tab/>
        </w:r>
        <w:r w:rsidRPr="0050674E">
          <w:rPr>
            <w:rFonts w:ascii="宋体" w:hAnsi="宋体"/>
            <w:i w:val="0"/>
            <w:noProof/>
            <w:webHidden/>
            <w:sz w:val="24"/>
            <w:szCs w:val="24"/>
          </w:rPr>
          <w:fldChar w:fldCharType="begin"/>
        </w:r>
        <w:r w:rsidRPr="0050674E">
          <w:rPr>
            <w:rFonts w:ascii="宋体" w:hAnsi="宋体"/>
            <w:i w:val="0"/>
            <w:noProof/>
            <w:webHidden/>
            <w:sz w:val="24"/>
            <w:szCs w:val="24"/>
          </w:rPr>
          <w:instrText xml:space="preserve"> PAGEREF _Toc186964985 \h </w:instrText>
        </w:r>
        <w:r w:rsidRPr="0050674E">
          <w:rPr>
            <w:rFonts w:ascii="宋体" w:hAnsi="宋体"/>
            <w:i w:val="0"/>
            <w:noProof/>
            <w:webHidden/>
            <w:sz w:val="24"/>
            <w:szCs w:val="24"/>
          </w:rPr>
        </w:r>
        <w:r w:rsidRPr="0050674E">
          <w:rPr>
            <w:rFonts w:ascii="宋体" w:hAnsi="宋体"/>
            <w:i w:val="0"/>
            <w:noProof/>
            <w:webHidden/>
            <w:sz w:val="24"/>
            <w:szCs w:val="24"/>
          </w:rPr>
          <w:fldChar w:fldCharType="separate"/>
        </w:r>
        <w:r w:rsidR="001A2AF7">
          <w:rPr>
            <w:rFonts w:ascii="宋体" w:hAnsi="宋体"/>
            <w:i w:val="0"/>
            <w:noProof/>
            <w:webHidden/>
            <w:sz w:val="24"/>
            <w:szCs w:val="24"/>
          </w:rPr>
          <w:t>271</w:t>
        </w:r>
        <w:r w:rsidRPr="0050674E">
          <w:rPr>
            <w:rFonts w:ascii="宋体" w:hAnsi="宋体"/>
            <w:i w:val="0"/>
            <w:noProof/>
            <w:webHidden/>
            <w:sz w:val="24"/>
            <w:szCs w:val="24"/>
          </w:rPr>
          <w:fldChar w:fldCharType="end"/>
        </w:r>
      </w:hyperlink>
    </w:p>
    <w:p w:rsidR="0050674E" w:rsidRPr="0050674E" w:rsidRDefault="0050674E" w:rsidP="0050674E">
      <w:pPr>
        <w:pStyle w:val="22"/>
        <w:rPr>
          <w:smallCaps w:val="0"/>
          <w:noProof/>
          <w:sz w:val="24"/>
          <w:szCs w:val="24"/>
          <w:lang w:val="en-US" w:eastAsia="zh-CN"/>
        </w:rPr>
      </w:pPr>
      <w:hyperlink w:anchor="_Toc186964986" w:history="1">
        <w:r w:rsidRPr="0050674E">
          <w:rPr>
            <w:rStyle w:val="aff7"/>
            <w:rFonts w:hint="eastAsia"/>
            <w:noProof/>
            <w:sz w:val="24"/>
            <w:szCs w:val="24"/>
          </w:rPr>
          <w:t>附件</w:t>
        </w:r>
        <w:r w:rsidRPr="0050674E">
          <w:rPr>
            <w:rStyle w:val="aff7"/>
            <w:noProof/>
            <w:sz w:val="24"/>
            <w:szCs w:val="24"/>
          </w:rPr>
          <w:t xml:space="preserve">3.4  </w:t>
        </w:r>
        <w:r w:rsidRPr="0050674E">
          <w:rPr>
            <w:rStyle w:val="aff7"/>
            <w:rFonts w:hint="eastAsia"/>
            <w:noProof/>
            <w:sz w:val="24"/>
            <w:szCs w:val="24"/>
          </w:rPr>
          <w:t>建设项目的安全条件</w:t>
        </w:r>
        <w:r w:rsidRPr="0050674E">
          <w:rPr>
            <w:noProof/>
            <w:webHidden/>
            <w:sz w:val="24"/>
            <w:szCs w:val="24"/>
          </w:rPr>
          <w:tab/>
        </w:r>
        <w:r w:rsidRPr="0050674E">
          <w:rPr>
            <w:noProof/>
            <w:webHidden/>
            <w:sz w:val="24"/>
            <w:szCs w:val="24"/>
          </w:rPr>
          <w:fldChar w:fldCharType="begin"/>
        </w:r>
        <w:r w:rsidRPr="0050674E">
          <w:rPr>
            <w:noProof/>
            <w:webHidden/>
            <w:sz w:val="24"/>
            <w:szCs w:val="24"/>
          </w:rPr>
          <w:instrText xml:space="preserve"> PAGEREF _Toc186964986 \h </w:instrText>
        </w:r>
        <w:r w:rsidRPr="0050674E">
          <w:rPr>
            <w:noProof/>
            <w:webHidden/>
            <w:sz w:val="24"/>
            <w:szCs w:val="24"/>
          </w:rPr>
        </w:r>
        <w:r w:rsidRPr="0050674E">
          <w:rPr>
            <w:noProof/>
            <w:webHidden/>
            <w:sz w:val="24"/>
            <w:szCs w:val="24"/>
          </w:rPr>
          <w:fldChar w:fldCharType="separate"/>
        </w:r>
        <w:r w:rsidR="001A2AF7">
          <w:rPr>
            <w:noProof/>
            <w:webHidden/>
            <w:sz w:val="24"/>
            <w:szCs w:val="24"/>
          </w:rPr>
          <w:t>274</w:t>
        </w:r>
        <w:r w:rsidRPr="0050674E">
          <w:rPr>
            <w:noProof/>
            <w:webHidden/>
            <w:sz w:val="24"/>
            <w:szCs w:val="24"/>
          </w:rPr>
          <w:fldChar w:fldCharType="end"/>
        </w:r>
      </w:hyperlink>
    </w:p>
    <w:p w:rsidR="0050674E" w:rsidRPr="0050674E" w:rsidRDefault="0050674E" w:rsidP="0050674E">
      <w:pPr>
        <w:pStyle w:val="32"/>
        <w:tabs>
          <w:tab w:val="right" w:leader="dot" w:pos="9175"/>
        </w:tabs>
        <w:spacing w:line="360" w:lineRule="auto"/>
        <w:rPr>
          <w:rFonts w:ascii="宋体" w:hAnsi="宋体"/>
          <w:i w:val="0"/>
          <w:iCs w:val="0"/>
          <w:noProof/>
          <w:sz w:val="24"/>
          <w:szCs w:val="24"/>
        </w:rPr>
      </w:pPr>
      <w:hyperlink w:anchor="_Toc186964987" w:history="1">
        <w:r w:rsidRPr="0050674E">
          <w:rPr>
            <w:rStyle w:val="aff7"/>
            <w:rFonts w:ascii="宋体" w:hAnsi="宋体" w:hint="eastAsia"/>
            <w:i w:val="0"/>
            <w:noProof/>
            <w:sz w:val="24"/>
            <w:szCs w:val="24"/>
          </w:rPr>
          <w:t>附件</w:t>
        </w:r>
        <w:r w:rsidRPr="0050674E">
          <w:rPr>
            <w:rStyle w:val="aff7"/>
            <w:rFonts w:ascii="宋体" w:hAnsi="宋体"/>
            <w:i w:val="0"/>
            <w:noProof/>
            <w:sz w:val="24"/>
            <w:szCs w:val="24"/>
          </w:rPr>
          <w:t xml:space="preserve">3.4.1  </w:t>
        </w:r>
        <w:r w:rsidRPr="0050674E">
          <w:rPr>
            <w:rStyle w:val="aff7"/>
            <w:rFonts w:ascii="宋体" w:hAnsi="宋体" w:hint="eastAsia"/>
            <w:i w:val="0"/>
            <w:noProof/>
            <w:sz w:val="24"/>
            <w:szCs w:val="24"/>
          </w:rPr>
          <w:t>搜集、调查和整理建设项目的外部情况</w:t>
        </w:r>
        <w:r w:rsidRPr="0050674E">
          <w:rPr>
            <w:rFonts w:ascii="宋体" w:hAnsi="宋体"/>
            <w:i w:val="0"/>
            <w:noProof/>
            <w:webHidden/>
            <w:sz w:val="24"/>
            <w:szCs w:val="24"/>
          </w:rPr>
          <w:tab/>
        </w:r>
        <w:r w:rsidRPr="0050674E">
          <w:rPr>
            <w:rFonts w:ascii="宋体" w:hAnsi="宋体"/>
            <w:i w:val="0"/>
            <w:noProof/>
            <w:webHidden/>
            <w:sz w:val="24"/>
            <w:szCs w:val="24"/>
          </w:rPr>
          <w:fldChar w:fldCharType="begin"/>
        </w:r>
        <w:r w:rsidRPr="0050674E">
          <w:rPr>
            <w:rFonts w:ascii="宋体" w:hAnsi="宋体"/>
            <w:i w:val="0"/>
            <w:noProof/>
            <w:webHidden/>
            <w:sz w:val="24"/>
            <w:szCs w:val="24"/>
          </w:rPr>
          <w:instrText xml:space="preserve"> PAGEREF _Toc186964987 \h </w:instrText>
        </w:r>
        <w:r w:rsidRPr="0050674E">
          <w:rPr>
            <w:rFonts w:ascii="宋体" w:hAnsi="宋体"/>
            <w:i w:val="0"/>
            <w:noProof/>
            <w:webHidden/>
            <w:sz w:val="24"/>
            <w:szCs w:val="24"/>
          </w:rPr>
        </w:r>
        <w:r w:rsidRPr="0050674E">
          <w:rPr>
            <w:rFonts w:ascii="宋体" w:hAnsi="宋体"/>
            <w:i w:val="0"/>
            <w:noProof/>
            <w:webHidden/>
            <w:sz w:val="24"/>
            <w:szCs w:val="24"/>
          </w:rPr>
          <w:fldChar w:fldCharType="separate"/>
        </w:r>
        <w:r w:rsidR="001A2AF7">
          <w:rPr>
            <w:rFonts w:ascii="宋体" w:hAnsi="宋体"/>
            <w:i w:val="0"/>
            <w:noProof/>
            <w:webHidden/>
            <w:sz w:val="24"/>
            <w:szCs w:val="24"/>
          </w:rPr>
          <w:t>274</w:t>
        </w:r>
        <w:r w:rsidRPr="0050674E">
          <w:rPr>
            <w:rFonts w:ascii="宋体" w:hAnsi="宋体"/>
            <w:i w:val="0"/>
            <w:noProof/>
            <w:webHidden/>
            <w:sz w:val="24"/>
            <w:szCs w:val="24"/>
          </w:rPr>
          <w:fldChar w:fldCharType="end"/>
        </w:r>
      </w:hyperlink>
    </w:p>
    <w:p w:rsidR="0050674E" w:rsidRPr="0050674E" w:rsidRDefault="0050674E" w:rsidP="0050674E">
      <w:pPr>
        <w:pStyle w:val="32"/>
        <w:tabs>
          <w:tab w:val="right" w:leader="dot" w:pos="9175"/>
        </w:tabs>
        <w:spacing w:line="360" w:lineRule="auto"/>
        <w:rPr>
          <w:rFonts w:ascii="宋体" w:hAnsi="宋体"/>
          <w:i w:val="0"/>
          <w:iCs w:val="0"/>
          <w:noProof/>
          <w:sz w:val="24"/>
          <w:szCs w:val="24"/>
        </w:rPr>
      </w:pPr>
      <w:hyperlink w:anchor="_Toc186964988" w:history="1">
        <w:r w:rsidRPr="0050674E">
          <w:rPr>
            <w:rStyle w:val="aff7"/>
            <w:rFonts w:ascii="宋体" w:hAnsi="宋体" w:hint="eastAsia"/>
            <w:i w:val="0"/>
            <w:noProof/>
            <w:sz w:val="24"/>
            <w:szCs w:val="24"/>
          </w:rPr>
          <w:t>附件</w:t>
        </w:r>
        <w:r w:rsidRPr="0050674E">
          <w:rPr>
            <w:rStyle w:val="aff7"/>
            <w:rFonts w:ascii="宋体" w:hAnsi="宋体"/>
            <w:i w:val="0"/>
            <w:noProof/>
            <w:sz w:val="24"/>
            <w:szCs w:val="24"/>
          </w:rPr>
          <w:t xml:space="preserve">3.4.2  </w:t>
        </w:r>
        <w:r w:rsidRPr="0050674E">
          <w:rPr>
            <w:rStyle w:val="aff7"/>
            <w:rFonts w:ascii="宋体" w:hAnsi="宋体" w:hint="eastAsia"/>
            <w:i w:val="0"/>
            <w:noProof/>
            <w:sz w:val="24"/>
            <w:szCs w:val="24"/>
          </w:rPr>
          <w:t>分析建设项目的安全条件</w:t>
        </w:r>
        <w:r w:rsidRPr="0050674E">
          <w:rPr>
            <w:rFonts w:ascii="宋体" w:hAnsi="宋体"/>
            <w:i w:val="0"/>
            <w:noProof/>
            <w:webHidden/>
            <w:sz w:val="24"/>
            <w:szCs w:val="24"/>
          </w:rPr>
          <w:tab/>
        </w:r>
        <w:r w:rsidRPr="0050674E">
          <w:rPr>
            <w:rFonts w:ascii="宋体" w:hAnsi="宋体"/>
            <w:i w:val="0"/>
            <w:noProof/>
            <w:webHidden/>
            <w:sz w:val="24"/>
            <w:szCs w:val="24"/>
          </w:rPr>
          <w:fldChar w:fldCharType="begin"/>
        </w:r>
        <w:r w:rsidRPr="0050674E">
          <w:rPr>
            <w:rFonts w:ascii="宋体" w:hAnsi="宋体"/>
            <w:i w:val="0"/>
            <w:noProof/>
            <w:webHidden/>
            <w:sz w:val="24"/>
            <w:szCs w:val="24"/>
          </w:rPr>
          <w:instrText xml:space="preserve"> PAGEREF _Toc186964988 \h </w:instrText>
        </w:r>
        <w:r w:rsidRPr="0050674E">
          <w:rPr>
            <w:rFonts w:ascii="宋体" w:hAnsi="宋体"/>
            <w:i w:val="0"/>
            <w:noProof/>
            <w:webHidden/>
            <w:sz w:val="24"/>
            <w:szCs w:val="24"/>
          </w:rPr>
        </w:r>
        <w:r w:rsidRPr="0050674E">
          <w:rPr>
            <w:rFonts w:ascii="宋体" w:hAnsi="宋体"/>
            <w:i w:val="0"/>
            <w:noProof/>
            <w:webHidden/>
            <w:sz w:val="24"/>
            <w:szCs w:val="24"/>
          </w:rPr>
          <w:fldChar w:fldCharType="separate"/>
        </w:r>
        <w:r w:rsidR="001A2AF7">
          <w:rPr>
            <w:rFonts w:ascii="宋体" w:hAnsi="宋体"/>
            <w:i w:val="0"/>
            <w:noProof/>
            <w:webHidden/>
            <w:sz w:val="24"/>
            <w:szCs w:val="24"/>
          </w:rPr>
          <w:t>274</w:t>
        </w:r>
        <w:r w:rsidRPr="0050674E">
          <w:rPr>
            <w:rFonts w:ascii="宋体" w:hAnsi="宋体"/>
            <w:i w:val="0"/>
            <w:noProof/>
            <w:webHidden/>
            <w:sz w:val="24"/>
            <w:szCs w:val="24"/>
          </w:rPr>
          <w:fldChar w:fldCharType="end"/>
        </w:r>
      </w:hyperlink>
    </w:p>
    <w:p w:rsidR="0050674E" w:rsidRPr="0050674E" w:rsidRDefault="0050674E" w:rsidP="0050674E">
      <w:pPr>
        <w:pStyle w:val="22"/>
        <w:rPr>
          <w:smallCaps w:val="0"/>
          <w:noProof/>
          <w:sz w:val="24"/>
          <w:szCs w:val="24"/>
          <w:lang w:val="en-US" w:eastAsia="zh-CN"/>
        </w:rPr>
      </w:pPr>
      <w:hyperlink w:anchor="_Toc186964989" w:history="1">
        <w:r w:rsidRPr="0050674E">
          <w:rPr>
            <w:rStyle w:val="aff7"/>
            <w:rFonts w:hint="eastAsia"/>
            <w:noProof/>
            <w:sz w:val="24"/>
            <w:szCs w:val="24"/>
          </w:rPr>
          <w:t>附件</w:t>
        </w:r>
        <w:r w:rsidRPr="0050674E">
          <w:rPr>
            <w:rStyle w:val="aff7"/>
            <w:noProof/>
            <w:sz w:val="24"/>
            <w:szCs w:val="24"/>
          </w:rPr>
          <w:t xml:space="preserve">3.5  </w:t>
        </w:r>
        <w:r w:rsidRPr="0050674E">
          <w:rPr>
            <w:rStyle w:val="aff7"/>
            <w:rFonts w:hint="eastAsia"/>
            <w:noProof/>
            <w:sz w:val="24"/>
            <w:szCs w:val="24"/>
          </w:rPr>
          <w:t>主要技术、工艺或者方式和装置、设备、设施及其安全可靠性</w:t>
        </w:r>
        <w:r w:rsidRPr="0050674E">
          <w:rPr>
            <w:noProof/>
            <w:webHidden/>
            <w:sz w:val="24"/>
            <w:szCs w:val="24"/>
          </w:rPr>
          <w:tab/>
        </w:r>
        <w:r w:rsidRPr="0050674E">
          <w:rPr>
            <w:noProof/>
            <w:webHidden/>
            <w:sz w:val="24"/>
            <w:szCs w:val="24"/>
          </w:rPr>
          <w:fldChar w:fldCharType="begin"/>
        </w:r>
        <w:r w:rsidRPr="0050674E">
          <w:rPr>
            <w:noProof/>
            <w:webHidden/>
            <w:sz w:val="24"/>
            <w:szCs w:val="24"/>
          </w:rPr>
          <w:instrText xml:space="preserve"> PAGEREF _Toc186964989 \h </w:instrText>
        </w:r>
        <w:r w:rsidRPr="0050674E">
          <w:rPr>
            <w:noProof/>
            <w:webHidden/>
            <w:sz w:val="24"/>
            <w:szCs w:val="24"/>
          </w:rPr>
        </w:r>
        <w:r w:rsidRPr="0050674E">
          <w:rPr>
            <w:noProof/>
            <w:webHidden/>
            <w:sz w:val="24"/>
            <w:szCs w:val="24"/>
          </w:rPr>
          <w:fldChar w:fldCharType="separate"/>
        </w:r>
        <w:r w:rsidR="001A2AF7">
          <w:rPr>
            <w:noProof/>
            <w:webHidden/>
            <w:sz w:val="24"/>
            <w:szCs w:val="24"/>
          </w:rPr>
          <w:t>287</w:t>
        </w:r>
        <w:r w:rsidRPr="0050674E">
          <w:rPr>
            <w:noProof/>
            <w:webHidden/>
            <w:sz w:val="24"/>
            <w:szCs w:val="24"/>
          </w:rPr>
          <w:fldChar w:fldCharType="end"/>
        </w:r>
      </w:hyperlink>
    </w:p>
    <w:p w:rsidR="0050674E" w:rsidRPr="0050674E" w:rsidRDefault="0050674E" w:rsidP="0050674E">
      <w:pPr>
        <w:pStyle w:val="32"/>
        <w:tabs>
          <w:tab w:val="right" w:leader="dot" w:pos="9175"/>
        </w:tabs>
        <w:spacing w:line="360" w:lineRule="auto"/>
        <w:rPr>
          <w:rFonts w:ascii="宋体" w:hAnsi="宋体"/>
          <w:i w:val="0"/>
          <w:iCs w:val="0"/>
          <w:noProof/>
          <w:sz w:val="24"/>
          <w:szCs w:val="24"/>
        </w:rPr>
      </w:pPr>
      <w:hyperlink w:anchor="_Toc186964990" w:history="1">
        <w:r w:rsidRPr="0050674E">
          <w:rPr>
            <w:rStyle w:val="aff7"/>
            <w:rFonts w:ascii="宋体" w:hAnsi="宋体" w:hint="eastAsia"/>
            <w:i w:val="0"/>
            <w:noProof/>
            <w:sz w:val="24"/>
            <w:szCs w:val="24"/>
          </w:rPr>
          <w:t>附件</w:t>
        </w:r>
        <w:r w:rsidRPr="0050674E">
          <w:rPr>
            <w:rStyle w:val="aff7"/>
            <w:rFonts w:ascii="宋体" w:hAnsi="宋体"/>
            <w:i w:val="0"/>
            <w:noProof/>
            <w:sz w:val="24"/>
            <w:szCs w:val="24"/>
          </w:rPr>
          <w:t xml:space="preserve">3.5.1  </w:t>
        </w:r>
        <w:r w:rsidRPr="0050674E">
          <w:rPr>
            <w:rStyle w:val="aff7"/>
            <w:rFonts w:ascii="宋体" w:hAnsi="宋体" w:hint="eastAsia"/>
            <w:i w:val="0"/>
            <w:noProof/>
            <w:sz w:val="24"/>
            <w:szCs w:val="24"/>
          </w:rPr>
          <w:t>分析拟选择的主要技术、工艺和装置、设备、设施的安全可靠性</w:t>
        </w:r>
        <w:r w:rsidRPr="0050674E">
          <w:rPr>
            <w:rFonts w:ascii="宋体" w:hAnsi="宋体"/>
            <w:i w:val="0"/>
            <w:noProof/>
            <w:webHidden/>
            <w:sz w:val="24"/>
            <w:szCs w:val="24"/>
          </w:rPr>
          <w:tab/>
        </w:r>
        <w:r w:rsidRPr="0050674E">
          <w:rPr>
            <w:rFonts w:ascii="宋体" w:hAnsi="宋体"/>
            <w:i w:val="0"/>
            <w:noProof/>
            <w:webHidden/>
            <w:sz w:val="24"/>
            <w:szCs w:val="24"/>
          </w:rPr>
          <w:fldChar w:fldCharType="begin"/>
        </w:r>
        <w:r w:rsidRPr="0050674E">
          <w:rPr>
            <w:rFonts w:ascii="宋体" w:hAnsi="宋体"/>
            <w:i w:val="0"/>
            <w:noProof/>
            <w:webHidden/>
            <w:sz w:val="24"/>
            <w:szCs w:val="24"/>
          </w:rPr>
          <w:instrText xml:space="preserve"> PAGEREF _Toc186964990 \h </w:instrText>
        </w:r>
        <w:r w:rsidRPr="0050674E">
          <w:rPr>
            <w:rFonts w:ascii="宋体" w:hAnsi="宋体"/>
            <w:i w:val="0"/>
            <w:noProof/>
            <w:webHidden/>
            <w:sz w:val="24"/>
            <w:szCs w:val="24"/>
          </w:rPr>
        </w:r>
        <w:r w:rsidRPr="0050674E">
          <w:rPr>
            <w:rFonts w:ascii="宋体" w:hAnsi="宋体"/>
            <w:i w:val="0"/>
            <w:noProof/>
            <w:webHidden/>
            <w:sz w:val="24"/>
            <w:szCs w:val="24"/>
          </w:rPr>
          <w:fldChar w:fldCharType="separate"/>
        </w:r>
        <w:r w:rsidR="001A2AF7">
          <w:rPr>
            <w:rFonts w:ascii="宋体" w:hAnsi="宋体"/>
            <w:i w:val="0"/>
            <w:noProof/>
            <w:webHidden/>
            <w:sz w:val="24"/>
            <w:szCs w:val="24"/>
          </w:rPr>
          <w:t>287</w:t>
        </w:r>
        <w:r w:rsidRPr="0050674E">
          <w:rPr>
            <w:rFonts w:ascii="宋体" w:hAnsi="宋体"/>
            <w:i w:val="0"/>
            <w:noProof/>
            <w:webHidden/>
            <w:sz w:val="24"/>
            <w:szCs w:val="24"/>
          </w:rPr>
          <w:fldChar w:fldCharType="end"/>
        </w:r>
      </w:hyperlink>
    </w:p>
    <w:p w:rsidR="0050674E" w:rsidRPr="0050674E" w:rsidRDefault="0050674E" w:rsidP="0050674E">
      <w:pPr>
        <w:pStyle w:val="32"/>
        <w:tabs>
          <w:tab w:val="right" w:leader="dot" w:pos="9175"/>
        </w:tabs>
        <w:spacing w:line="360" w:lineRule="auto"/>
        <w:rPr>
          <w:rFonts w:ascii="宋体" w:hAnsi="宋体"/>
          <w:i w:val="0"/>
          <w:iCs w:val="0"/>
          <w:noProof/>
          <w:sz w:val="24"/>
          <w:szCs w:val="24"/>
        </w:rPr>
      </w:pPr>
      <w:hyperlink w:anchor="_Toc186964991" w:history="1">
        <w:r w:rsidRPr="0050674E">
          <w:rPr>
            <w:rStyle w:val="aff7"/>
            <w:rFonts w:ascii="宋体" w:hAnsi="宋体" w:hint="eastAsia"/>
            <w:i w:val="0"/>
            <w:noProof/>
            <w:sz w:val="24"/>
            <w:szCs w:val="24"/>
          </w:rPr>
          <w:t>附件</w:t>
        </w:r>
        <w:r w:rsidRPr="0050674E">
          <w:rPr>
            <w:rStyle w:val="aff7"/>
            <w:rFonts w:ascii="宋体" w:hAnsi="宋体"/>
            <w:i w:val="0"/>
            <w:noProof/>
            <w:sz w:val="24"/>
            <w:szCs w:val="24"/>
          </w:rPr>
          <w:t xml:space="preserve">3.5.2  </w:t>
        </w:r>
        <w:r w:rsidRPr="0050674E">
          <w:rPr>
            <w:rStyle w:val="aff7"/>
            <w:rFonts w:ascii="宋体" w:hAnsi="宋体" w:hint="eastAsia"/>
            <w:i w:val="0"/>
            <w:noProof/>
            <w:sz w:val="24"/>
            <w:szCs w:val="24"/>
          </w:rPr>
          <w:t>分析拟选择的主要装置、设备或者设施和配套、辅助工程与危险化学品生产或者储存过程的匹配情况</w:t>
        </w:r>
        <w:r w:rsidRPr="0050674E">
          <w:rPr>
            <w:rFonts w:ascii="宋体" w:hAnsi="宋体"/>
            <w:i w:val="0"/>
            <w:noProof/>
            <w:webHidden/>
            <w:sz w:val="24"/>
            <w:szCs w:val="24"/>
          </w:rPr>
          <w:tab/>
        </w:r>
        <w:r w:rsidRPr="0050674E">
          <w:rPr>
            <w:rFonts w:ascii="宋体" w:hAnsi="宋体"/>
            <w:i w:val="0"/>
            <w:noProof/>
            <w:webHidden/>
            <w:sz w:val="24"/>
            <w:szCs w:val="24"/>
          </w:rPr>
          <w:fldChar w:fldCharType="begin"/>
        </w:r>
        <w:r w:rsidRPr="0050674E">
          <w:rPr>
            <w:rFonts w:ascii="宋体" w:hAnsi="宋体"/>
            <w:i w:val="0"/>
            <w:noProof/>
            <w:webHidden/>
            <w:sz w:val="24"/>
            <w:szCs w:val="24"/>
          </w:rPr>
          <w:instrText xml:space="preserve"> PAGEREF _Toc186964991 \h </w:instrText>
        </w:r>
        <w:r w:rsidRPr="0050674E">
          <w:rPr>
            <w:rFonts w:ascii="宋体" w:hAnsi="宋体"/>
            <w:i w:val="0"/>
            <w:noProof/>
            <w:webHidden/>
            <w:sz w:val="24"/>
            <w:szCs w:val="24"/>
          </w:rPr>
        </w:r>
        <w:r w:rsidRPr="0050674E">
          <w:rPr>
            <w:rFonts w:ascii="宋体" w:hAnsi="宋体"/>
            <w:i w:val="0"/>
            <w:noProof/>
            <w:webHidden/>
            <w:sz w:val="24"/>
            <w:szCs w:val="24"/>
          </w:rPr>
          <w:fldChar w:fldCharType="separate"/>
        </w:r>
        <w:r w:rsidR="001A2AF7">
          <w:rPr>
            <w:rFonts w:ascii="宋体" w:hAnsi="宋体"/>
            <w:i w:val="0"/>
            <w:noProof/>
            <w:webHidden/>
            <w:sz w:val="24"/>
            <w:szCs w:val="24"/>
          </w:rPr>
          <w:t>290</w:t>
        </w:r>
        <w:r w:rsidRPr="0050674E">
          <w:rPr>
            <w:rFonts w:ascii="宋体" w:hAnsi="宋体"/>
            <w:i w:val="0"/>
            <w:noProof/>
            <w:webHidden/>
            <w:sz w:val="24"/>
            <w:szCs w:val="24"/>
          </w:rPr>
          <w:fldChar w:fldCharType="end"/>
        </w:r>
      </w:hyperlink>
    </w:p>
    <w:p w:rsidR="0050674E" w:rsidRPr="0050674E" w:rsidRDefault="0050674E" w:rsidP="0050674E">
      <w:pPr>
        <w:pStyle w:val="32"/>
        <w:tabs>
          <w:tab w:val="right" w:leader="dot" w:pos="9175"/>
        </w:tabs>
        <w:spacing w:line="360" w:lineRule="auto"/>
        <w:rPr>
          <w:rFonts w:ascii="宋体" w:hAnsi="宋体"/>
          <w:i w:val="0"/>
          <w:iCs w:val="0"/>
          <w:noProof/>
          <w:sz w:val="24"/>
          <w:szCs w:val="24"/>
        </w:rPr>
      </w:pPr>
      <w:hyperlink w:anchor="_Toc186964992" w:history="1">
        <w:r w:rsidRPr="0050674E">
          <w:rPr>
            <w:rStyle w:val="aff7"/>
            <w:rFonts w:ascii="宋体" w:hAnsi="宋体" w:hint="eastAsia"/>
            <w:i w:val="0"/>
            <w:noProof/>
            <w:sz w:val="24"/>
            <w:szCs w:val="24"/>
          </w:rPr>
          <w:t>附件</w:t>
        </w:r>
        <w:r w:rsidRPr="0050674E">
          <w:rPr>
            <w:rStyle w:val="aff7"/>
            <w:rFonts w:ascii="宋体" w:hAnsi="宋体"/>
            <w:i w:val="0"/>
            <w:noProof/>
            <w:sz w:val="24"/>
            <w:szCs w:val="24"/>
          </w:rPr>
          <w:t xml:space="preserve">3.5.3  </w:t>
        </w:r>
        <w:r w:rsidRPr="0050674E">
          <w:rPr>
            <w:rStyle w:val="aff7"/>
            <w:rFonts w:ascii="宋体" w:hAnsi="宋体" w:hint="eastAsia"/>
            <w:i w:val="0"/>
            <w:noProof/>
            <w:sz w:val="24"/>
            <w:szCs w:val="24"/>
          </w:rPr>
          <w:t>分析消防的匹配情况</w:t>
        </w:r>
        <w:r w:rsidRPr="0050674E">
          <w:rPr>
            <w:rFonts w:ascii="宋体" w:hAnsi="宋体"/>
            <w:i w:val="0"/>
            <w:noProof/>
            <w:webHidden/>
            <w:sz w:val="24"/>
            <w:szCs w:val="24"/>
          </w:rPr>
          <w:tab/>
        </w:r>
        <w:r w:rsidRPr="0050674E">
          <w:rPr>
            <w:rFonts w:ascii="宋体" w:hAnsi="宋体"/>
            <w:i w:val="0"/>
            <w:noProof/>
            <w:webHidden/>
            <w:sz w:val="24"/>
            <w:szCs w:val="24"/>
          </w:rPr>
          <w:fldChar w:fldCharType="begin"/>
        </w:r>
        <w:r w:rsidRPr="0050674E">
          <w:rPr>
            <w:rFonts w:ascii="宋体" w:hAnsi="宋体"/>
            <w:i w:val="0"/>
            <w:noProof/>
            <w:webHidden/>
            <w:sz w:val="24"/>
            <w:szCs w:val="24"/>
          </w:rPr>
          <w:instrText xml:space="preserve"> PAGEREF _Toc186964992 \h </w:instrText>
        </w:r>
        <w:r w:rsidRPr="0050674E">
          <w:rPr>
            <w:rFonts w:ascii="宋体" w:hAnsi="宋体"/>
            <w:i w:val="0"/>
            <w:noProof/>
            <w:webHidden/>
            <w:sz w:val="24"/>
            <w:szCs w:val="24"/>
          </w:rPr>
        </w:r>
        <w:r w:rsidRPr="0050674E">
          <w:rPr>
            <w:rFonts w:ascii="宋体" w:hAnsi="宋体"/>
            <w:i w:val="0"/>
            <w:noProof/>
            <w:webHidden/>
            <w:sz w:val="24"/>
            <w:szCs w:val="24"/>
          </w:rPr>
          <w:fldChar w:fldCharType="separate"/>
        </w:r>
        <w:r w:rsidR="001A2AF7">
          <w:rPr>
            <w:rFonts w:ascii="宋体" w:hAnsi="宋体"/>
            <w:i w:val="0"/>
            <w:noProof/>
            <w:webHidden/>
            <w:sz w:val="24"/>
            <w:szCs w:val="24"/>
          </w:rPr>
          <w:t>295</w:t>
        </w:r>
        <w:r w:rsidRPr="0050674E">
          <w:rPr>
            <w:rFonts w:ascii="宋体" w:hAnsi="宋体"/>
            <w:i w:val="0"/>
            <w:noProof/>
            <w:webHidden/>
            <w:sz w:val="24"/>
            <w:szCs w:val="24"/>
          </w:rPr>
          <w:fldChar w:fldCharType="end"/>
        </w:r>
      </w:hyperlink>
    </w:p>
    <w:p w:rsidR="0050674E" w:rsidRPr="0050674E" w:rsidRDefault="0050674E" w:rsidP="0050674E">
      <w:pPr>
        <w:pStyle w:val="32"/>
        <w:tabs>
          <w:tab w:val="right" w:leader="dot" w:pos="9175"/>
        </w:tabs>
        <w:spacing w:line="360" w:lineRule="auto"/>
        <w:rPr>
          <w:rFonts w:ascii="宋体" w:hAnsi="宋体"/>
          <w:i w:val="0"/>
          <w:iCs w:val="0"/>
          <w:noProof/>
          <w:sz w:val="24"/>
          <w:szCs w:val="24"/>
        </w:rPr>
      </w:pPr>
      <w:hyperlink w:anchor="_Toc186964993" w:history="1">
        <w:r w:rsidRPr="0050674E">
          <w:rPr>
            <w:rStyle w:val="aff7"/>
            <w:rFonts w:ascii="宋体" w:hAnsi="宋体" w:hint="eastAsia"/>
            <w:i w:val="0"/>
            <w:noProof/>
            <w:sz w:val="24"/>
            <w:szCs w:val="24"/>
          </w:rPr>
          <w:t>附件</w:t>
        </w:r>
        <w:r w:rsidRPr="0050674E">
          <w:rPr>
            <w:rStyle w:val="aff7"/>
            <w:rFonts w:ascii="宋体" w:hAnsi="宋体"/>
            <w:i w:val="0"/>
            <w:noProof/>
            <w:sz w:val="24"/>
            <w:szCs w:val="24"/>
          </w:rPr>
          <w:t xml:space="preserve">3.5.4  </w:t>
        </w:r>
        <w:r w:rsidRPr="0050674E">
          <w:rPr>
            <w:rStyle w:val="aff7"/>
            <w:rFonts w:ascii="宋体" w:hAnsi="宋体" w:hint="eastAsia"/>
            <w:i w:val="0"/>
            <w:noProof/>
            <w:sz w:val="24"/>
            <w:szCs w:val="24"/>
          </w:rPr>
          <w:t>重点监管危险工艺评价</w:t>
        </w:r>
        <w:r w:rsidRPr="0050674E">
          <w:rPr>
            <w:rFonts w:ascii="宋体" w:hAnsi="宋体"/>
            <w:i w:val="0"/>
            <w:noProof/>
            <w:webHidden/>
            <w:sz w:val="24"/>
            <w:szCs w:val="24"/>
          </w:rPr>
          <w:tab/>
        </w:r>
        <w:r w:rsidRPr="0050674E">
          <w:rPr>
            <w:rFonts w:ascii="宋体" w:hAnsi="宋体"/>
            <w:i w:val="0"/>
            <w:noProof/>
            <w:webHidden/>
            <w:sz w:val="24"/>
            <w:szCs w:val="24"/>
          </w:rPr>
          <w:fldChar w:fldCharType="begin"/>
        </w:r>
        <w:r w:rsidRPr="0050674E">
          <w:rPr>
            <w:rFonts w:ascii="宋体" w:hAnsi="宋体"/>
            <w:i w:val="0"/>
            <w:noProof/>
            <w:webHidden/>
            <w:sz w:val="24"/>
            <w:szCs w:val="24"/>
          </w:rPr>
          <w:instrText xml:space="preserve"> PAGEREF _Toc186964993 \h </w:instrText>
        </w:r>
        <w:r w:rsidRPr="0050674E">
          <w:rPr>
            <w:rFonts w:ascii="宋体" w:hAnsi="宋体"/>
            <w:i w:val="0"/>
            <w:noProof/>
            <w:webHidden/>
            <w:sz w:val="24"/>
            <w:szCs w:val="24"/>
          </w:rPr>
        </w:r>
        <w:r w:rsidRPr="0050674E">
          <w:rPr>
            <w:rFonts w:ascii="宋体" w:hAnsi="宋体"/>
            <w:i w:val="0"/>
            <w:noProof/>
            <w:webHidden/>
            <w:sz w:val="24"/>
            <w:szCs w:val="24"/>
          </w:rPr>
          <w:fldChar w:fldCharType="separate"/>
        </w:r>
        <w:r w:rsidR="001A2AF7">
          <w:rPr>
            <w:rFonts w:ascii="宋体" w:hAnsi="宋体"/>
            <w:i w:val="0"/>
            <w:noProof/>
            <w:webHidden/>
            <w:sz w:val="24"/>
            <w:szCs w:val="24"/>
          </w:rPr>
          <w:t>295</w:t>
        </w:r>
        <w:r w:rsidRPr="0050674E">
          <w:rPr>
            <w:rFonts w:ascii="宋体" w:hAnsi="宋体"/>
            <w:i w:val="0"/>
            <w:noProof/>
            <w:webHidden/>
            <w:sz w:val="24"/>
            <w:szCs w:val="24"/>
          </w:rPr>
          <w:fldChar w:fldCharType="end"/>
        </w:r>
      </w:hyperlink>
    </w:p>
    <w:p w:rsidR="0050674E" w:rsidRPr="0050674E" w:rsidRDefault="0050674E" w:rsidP="0050674E">
      <w:pPr>
        <w:pStyle w:val="32"/>
        <w:tabs>
          <w:tab w:val="right" w:leader="dot" w:pos="9175"/>
        </w:tabs>
        <w:spacing w:line="360" w:lineRule="auto"/>
        <w:rPr>
          <w:rFonts w:ascii="宋体" w:hAnsi="宋体"/>
          <w:i w:val="0"/>
          <w:iCs w:val="0"/>
          <w:noProof/>
          <w:sz w:val="24"/>
          <w:szCs w:val="24"/>
        </w:rPr>
      </w:pPr>
      <w:hyperlink w:anchor="_Toc186964994" w:history="1">
        <w:r w:rsidRPr="0050674E">
          <w:rPr>
            <w:rStyle w:val="aff7"/>
            <w:rFonts w:ascii="宋体" w:hAnsi="宋体" w:hint="eastAsia"/>
            <w:i w:val="0"/>
            <w:noProof/>
            <w:sz w:val="24"/>
            <w:szCs w:val="24"/>
          </w:rPr>
          <w:t>附件</w:t>
        </w:r>
        <w:r w:rsidRPr="0050674E">
          <w:rPr>
            <w:rStyle w:val="aff7"/>
            <w:rFonts w:ascii="宋体" w:hAnsi="宋体"/>
            <w:i w:val="0"/>
            <w:noProof/>
            <w:sz w:val="24"/>
            <w:szCs w:val="24"/>
          </w:rPr>
          <w:t xml:space="preserve">3.5.5  </w:t>
        </w:r>
        <w:r w:rsidRPr="0050674E">
          <w:rPr>
            <w:rStyle w:val="aff7"/>
            <w:rFonts w:ascii="宋体" w:hAnsi="宋体" w:hint="eastAsia"/>
            <w:i w:val="0"/>
            <w:noProof/>
            <w:sz w:val="24"/>
            <w:szCs w:val="24"/>
          </w:rPr>
          <w:t>重点监管的危险化学品评价</w:t>
        </w:r>
        <w:r w:rsidRPr="0050674E">
          <w:rPr>
            <w:rFonts w:ascii="宋体" w:hAnsi="宋体"/>
            <w:i w:val="0"/>
            <w:noProof/>
            <w:webHidden/>
            <w:sz w:val="24"/>
            <w:szCs w:val="24"/>
          </w:rPr>
          <w:tab/>
        </w:r>
        <w:r w:rsidRPr="0050674E">
          <w:rPr>
            <w:rFonts w:ascii="宋体" w:hAnsi="宋体"/>
            <w:i w:val="0"/>
            <w:noProof/>
            <w:webHidden/>
            <w:sz w:val="24"/>
            <w:szCs w:val="24"/>
          </w:rPr>
          <w:fldChar w:fldCharType="begin"/>
        </w:r>
        <w:r w:rsidRPr="0050674E">
          <w:rPr>
            <w:rFonts w:ascii="宋体" w:hAnsi="宋体"/>
            <w:i w:val="0"/>
            <w:noProof/>
            <w:webHidden/>
            <w:sz w:val="24"/>
            <w:szCs w:val="24"/>
          </w:rPr>
          <w:instrText xml:space="preserve"> PAGEREF _Toc186964994 \h </w:instrText>
        </w:r>
        <w:r w:rsidRPr="0050674E">
          <w:rPr>
            <w:rFonts w:ascii="宋体" w:hAnsi="宋体"/>
            <w:i w:val="0"/>
            <w:noProof/>
            <w:webHidden/>
            <w:sz w:val="24"/>
            <w:szCs w:val="24"/>
          </w:rPr>
        </w:r>
        <w:r w:rsidRPr="0050674E">
          <w:rPr>
            <w:rFonts w:ascii="宋体" w:hAnsi="宋体"/>
            <w:i w:val="0"/>
            <w:noProof/>
            <w:webHidden/>
            <w:sz w:val="24"/>
            <w:szCs w:val="24"/>
          </w:rPr>
          <w:fldChar w:fldCharType="separate"/>
        </w:r>
        <w:r w:rsidR="001A2AF7">
          <w:rPr>
            <w:rFonts w:ascii="宋体" w:hAnsi="宋体"/>
            <w:i w:val="0"/>
            <w:noProof/>
            <w:webHidden/>
            <w:sz w:val="24"/>
            <w:szCs w:val="24"/>
          </w:rPr>
          <w:t>295</w:t>
        </w:r>
        <w:r w:rsidRPr="0050674E">
          <w:rPr>
            <w:rFonts w:ascii="宋体" w:hAnsi="宋体"/>
            <w:i w:val="0"/>
            <w:noProof/>
            <w:webHidden/>
            <w:sz w:val="24"/>
            <w:szCs w:val="24"/>
          </w:rPr>
          <w:fldChar w:fldCharType="end"/>
        </w:r>
      </w:hyperlink>
    </w:p>
    <w:p w:rsidR="0050674E" w:rsidRPr="0050674E" w:rsidRDefault="0050674E" w:rsidP="0050674E">
      <w:pPr>
        <w:pStyle w:val="32"/>
        <w:tabs>
          <w:tab w:val="right" w:leader="dot" w:pos="9175"/>
        </w:tabs>
        <w:spacing w:line="360" w:lineRule="auto"/>
        <w:rPr>
          <w:rFonts w:ascii="宋体" w:hAnsi="宋体"/>
          <w:i w:val="0"/>
          <w:iCs w:val="0"/>
          <w:noProof/>
          <w:sz w:val="24"/>
          <w:szCs w:val="24"/>
        </w:rPr>
      </w:pPr>
      <w:hyperlink w:anchor="_Toc186964995" w:history="1">
        <w:r w:rsidRPr="0050674E">
          <w:rPr>
            <w:rStyle w:val="aff7"/>
            <w:rFonts w:ascii="宋体" w:hAnsi="宋体" w:hint="eastAsia"/>
            <w:i w:val="0"/>
            <w:noProof/>
            <w:sz w:val="24"/>
            <w:szCs w:val="24"/>
          </w:rPr>
          <w:t>附件</w:t>
        </w:r>
        <w:r w:rsidRPr="0050674E">
          <w:rPr>
            <w:rStyle w:val="aff7"/>
            <w:rFonts w:ascii="宋体" w:hAnsi="宋体"/>
            <w:i w:val="0"/>
            <w:noProof/>
            <w:sz w:val="24"/>
            <w:szCs w:val="24"/>
          </w:rPr>
          <w:t xml:space="preserve">3.5.6  </w:t>
        </w:r>
        <w:r w:rsidRPr="0050674E">
          <w:rPr>
            <w:rStyle w:val="aff7"/>
            <w:rFonts w:ascii="宋体" w:hAnsi="宋体" w:hint="eastAsia"/>
            <w:i w:val="0"/>
            <w:noProof/>
            <w:sz w:val="24"/>
            <w:szCs w:val="24"/>
          </w:rPr>
          <w:t>三废处理匹配性分析</w:t>
        </w:r>
        <w:r w:rsidRPr="0050674E">
          <w:rPr>
            <w:rFonts w:ascii="宋体" w:hAnsi="宋体"/>
            <w:i w:val="0"/>
            <w:noProof/>
            <w:webHidden/>
            <w:sz w:val="24"/>
            <w:szCs w:val="24"/>
          </w:rPr>
          <w:tab/>
        </w:r>
        <w:r w:rsidRPr="0050674E">
          <w:rPr>
            <w:rFonts w:ascii="宋体" w:hAnsi="宋体"/>
            <w:i w:val="0"/>
            <w:noProof/>
            <w:webHidden/>
            <w:sz w:val="24"/>
            <w:szCs w:val="24"/>
          </w:rPr>
          <w:fldChar w:fldCharType="begin"/>
        </w:r>
        <w:r w:rsidRPr="0050674E">
          <w:rPr>
            <w:rFonts w:ascii="宋体" w:hAnsi="宋体"/>
            <w:i w:val="0"/>
            <w:noProof/>
            <w:webHidden/>
            <w:sz w:val="24"/>
            <w:szCs w:val="24"/>
          </w:rPr>
          <w:instrText xml:space="preserve"> PAGEREF _Toc186964995 \h </w:instrText>
        </w:r>
        <w:r w:rsidRPr="0050674E">
          <w:rPr>
            <w:rFonts w:ascii="宋体" w:hAnsi="宋体"/>
            <w:i w:val="0"/>
            <w:noProof/>
            <w:webHidden/>
            <w:sz w:val="24"/>
            <w:szCs w:val="24"/>
          </w:rPr>
        </w:r>
        <w:r w:rsidRPr="0050674E">
          <w:rPr>
            <w:rFonts w:ascii="宋体" w:hAnsi="宋体"/>
            <w:i w:val="0"/>
            <w:noProof/>
            <w:webHidden/>
            <w:sz w:val="24"/>
            <w:szCs w:val="24"/>
          </w:rPr>
          <w:fldChar w:fldCharType="separate"/>
        </w:r>
        <w:r w:rsidR="001A2AF7">
          <w:rPr>
            <w:rFonts w:ascii="宋体" w:hAnsi="宋体"/>
            <w:i w:val="0"/>
            <w:noProof/>
            <w:webHidden/>
            <w:sz w:val="24"/>
            <w:szCs w:val="24"/>
          </w:rPr>
          <w:t>297</w:t>
        </w:r>
        <w:r w:rsidRPr="0050674E">
          <w:rPr>
            <w:rFonts w:ascii="宋体" w:hAnsi="宋体"/>
            <w:i w:val="0"/>
            <w:noProof/>
            <w:webHidden/>
            <w:sz w:val="24"/>
            <w:szCs w:val="24"/>
          </w:rPr>
          <w:fldChar w:fldCharType="end"/>
        </w:r>
      </w:hyperlink>
    </w:p>
    <w:p w:rsidR="0050674E" w:rsidRPr="0050674E" w:rsidRDefault="0050674E" w:rsidP="0050674E">
      <w:pPr>
        <w:pStyle w:val="10"/>
        <w:spacing w:beforeLines="0" w:before="0"/>
        <w:rPr>
          <w:rFonts w:ascii="宋体" w:hAnsi="宋体"/>
          <w:bCs w:val="0"/>
          <w:caps w:val="0"/>
          <w:noProof/>
          <w:sz w:val="24"/>
          <w:szCs w:val="24"/>
        </w:rPr>
      </w:pPr>
      <w:hyperlink w:anchor="_Toc186964996" w:history="1">
        <w:r w:rsidRPr="0050674E">
          <w:rPr>
            <w:rStyle w:val="aff7"/>
            <w:rFonts w:ascii="宋体" w:hAnsi="宋体" w:hint="eastAsia"/>
            <w:noProof/>
            <w:sz w:val="24"/>
            <w:szCs w:val="24"/>
          </w:rPr>
          <w:t>附件</w:t>
        </w:r>
        <w:r w:rsidRPr="0050674E">
          <w:rPr>
            <w:rStyle w:val="aff7"/>
            <w:rFonts w:ascii="宋体" w:hAnsi="宋体"/>
            <w:noProof/>
            <w:sz w:val="24"/>
            <w:szCs w:val="24"/>
          </w:rPr>
          <w:t xml:space="preserve">4  </w:t>
        </w:r>
        <w:r w:rsidRPr="0050674E">
          <w:rPr>
            <w:rStyle w:val="aff7"/>
            <w:rFonts w:ascii="宋体" w:hAnsi="宋体" w:hint="eastAsia"/>
            <w:noProof/>
            <w:sz w:val="24"/>
            <w:szCs w:val="24"/>
          </w:rPr>
          <w:t>安全评价依据的国家现行有关安全生产法律、法规和部门规章及标准的目录</w:t>
        </w:r>
        <w:r w:rsidRPr="0050674E">
          <w:rPr>
            <w:rFonts w:ascii="宋体" w:hAnsi="宋体"/>
            <w:noProof/>
            <w:webHidden/>
            <w:sz w:val="24"/>
            <w:szCs w:val="24"/>
          </w:rPr>
          <w:tab/>
        </w:r>
        <w:r w:rsidRPr="0050674E">
          <w:rPr>
            <w:rFonts w:ascii="宋体" w:hAnsi="宋体"/>
            <w:noProof/>
            <w:webHidden/>
            <w:sz w:val="24"/>
            <w:szCs w:val="24"/>
          </w:rPr>
          <w:fldChar w:fldCharType="begin"/>
        </w:r>
        <w:r w:rsidRPr="0050674E">
          <w:rPr>
            <w:rFonts w:ascii="宋体" w:hAnsi="宋体"/>
            <w:noProof/>
            <w:webHidden/>
            <w:sz w:val="24"/>
            <w:szCs w:val="24"/>
          </w:rPr>
          <w:instrText xml:space="preserve"> PAGEREF _Toc186964996 \h </w:instrText>
        </w:r>
        <w:r w:rsidRPr="0050674E">
          <w:rPr>
            <w:rFonts w:ascii="宋体" w:hAnsi="宋体"/>
            <w:noProof/>
            <w:webHidden/>
            <w:sz w:val="24"/>
            <w:szCs w:val="24"/>
          </w:rPr>
        </w:r>
        <w:r w:rsidRPr="0050674E">
          <w:rPr>
            <w:rFonts w:ascii="宋体" w:hAnsi="宋体"/>
            <w:noProof/>
            <w:webHidden/>
            <w:sz w:val="24"/>
            <w:szCs w:val="24"/>
          </w:rPr>
          <w:fldChar w:fldCharType="separate"/>
        </w:r>
        <w:r w:rsidR="001A2AF7">
          <w:rPr>
            <w:rFonts w:ascii="宋体" w:hAnsi="宋体"/>
            <w:noProof/>
            <w:webHidden/>
            <w:sz w:val="24"/>
            <w:szCs w:val="24"/>
          </w:rPr>
          <w:t>299</w:t>
        </w:r>
        <w:r w:rsidRPr="0050674E">
          <w:rPr>
            <w:rFonts w:ascii="宋体" w:hAnsi="宋体"/>
            <w:noProof/>
            <w:webHidden/>
            <w:sz w:val="24"/>
            <w:szCs w:val="24"/>
          </w:rPr>
          <w:fldChar w:fldCharType="end"/>
        </w:r>
      </w:hyperlink>
    </w:p>
    <w:p w:rsidR="0050674E" w:rsidRPr="0050674E" w:rsidRDefault="0050674E" w:rsidP="0050674E">
      <w:pPr>
        <w:pStyle w:val="22"/>
        <w:rPr>
          <w:smallCaps w:val="0"/>
          <w:noProof/>
          <w:sz w:val="24"/>
          <w:szCs w:val="24"/>
          <w:lang w:val="en-US" w:eastAsia="zh-CN"/>
        </w:rPr>
      </w:pPr>
      <w:hyperlink w:anchor="_Toc186964997" w:history="1">
        <w:r w:rsidRPr="0050674E">
          <w:rPr>
            <w:rStyle w:val="aff7"/>
            <w:rFonts w:hint="eastAsia"/>
            <w:noProof/>
            <w:sz w:val="24"/>
            <w:szCs w:val="24"/>
          </w:rPr>
          <w:t>附件</w:t>
        </w:r>
        <w:r w:rsidRPr="0050674E">
          <w:rPr>
            <w:rStyle w:val="aff7"/>
            <w:noProof/>
            <w:sz w:val="24"/>
            <w:szCs w:val="24"/>
          </w:rPr>
          <w:t xml:space="preserve">4.1  </w:t>
        </w:r>
        <w:r w:rsidRPr="0050674E">
          <w:rPr>
            <w:rStyle w:val="aff7"/>
            <w:rFonts w:hint="eastAsia"/>
            <w:noProof/>
            <w:sz w:val="24"/>
            <w:szCs w:val="24"/>
          </w:rPr>
          <w:t>主要法律、法规、规章和规范性文件</w:t>
        </w:r>
        <w:r w:rsidRPr="0050674E">
          <w:rPr>
            <w:noProof/>
            <w:webHidden/>
            <w:sz w:val="24"/>
            <w:szCs w:val="24"/>
          </w:rPr>
          <w:tab/>
        </w:r>
        <w:r w:rsidRPr="0050674E">
          <w:rPr>
            <w:noProof/>
            <w:webHidden/>
            <w:sz w:val="24"/>
            <w:szCs w:val="24"/>
          </w:rPr>
          <w:fldChar w:fldCharType="begin"/>
        </w:r>
        <w:r w:rsidRPr="0050674E">
          <w:rPr>
            <w:noProof/>
            <w:webHidden/>
            <w:sz w:val="24"/>
            <w:szCs w:val="24"/>
          </w:rPr>
          <w:instrText xml:space="preserve"> PAGEREF _Toc186964997 \h </w:instrText>
        </w:r>
        <w:r w:rsidRPr="0050674E">
          <w:rPr>
            <w:noProof/>
            <w:webHidden/>
            <w:sz w:val="24"/>
            <w:szCs w:val="24"/>
          </w:rPr>
        </w:r>
        <w:r w:rsidRPr="0050674E">
          <w:rPr>
            <w:noProof/>
            <w:webHidden/>
            <w:sz w:val="24"/>
            <w:szCs w:val="24"/>
          </w:rPr>
          <w:fldChar w:fldCharType="separate"/>
        </w:r>
        <w:r w:rsidR="001A2AF7">
          <w:rPr>
            <w:noProof/>
            <w:webHidden/>
            <w:sz w:val="24"/>
            <w:szCs w:val="24"/>
          </w:rPr>
          <w:t>299</w:t>
        </w:r>
        <w:r w:rsidRPr="0050674E">
          <w:rPr>
            <w:noProof/>
            <w:webHidden/>
            <w:sz w:val="24"/>
            <w:szCs w:val="24"/>
          </w:rPr>
          <w:fldChar w:fldCharType="end"/>
        </w:r>
      </w:hyperlink>
    </w:p>
    <w:p w:rsidR="0050674E" w:rsidRPr="0050674E" w:rsidRDefault="0050674E" w:rsidP="0050674E">
      <w:pPr>
        <w:pStyle w:val="22"/>
        <w:rPr>
          <w:smallCaps w:val="0"/>
          <w:noProof/>
          <w:sz w:val="24"/>
          <w:szCs w:val="24"/>
          <w:lang w:val="en-US" w:eastAsia="zh-CN"/>
        </w:rPr>
      </w:pPr>
      <w:hyperlink w:anchor="_Toc186964998" w:history="1">
        <w:r w:rsidRPr="0050674E">
          <w:rPr>
            <w:rStyle w:val="aff7"/>
            <w:rFonts w:hint="eastAsia"/>
            <w:noProof/>
            <w:sz w:val="24"/>
            <w:szCs w:val="24"/>
          </w:rPr>
          <w:t>附件</w:t>
        </w:r>
        <w:r w:rsidRPr="0050674E">
          <w:rPr>
            <w:rStyle w:val="aff7"/>
            <w:noProof/>
            <w:sz w:val="24"/>
            <w:szCs w:val="24"/>
          </w:rPr>
          <w:t xml:space="preserve">4.2  </w:t>
        </w:r>
        <w:r w:rsidRPr="0050674E">
          <w:rPr>
            <w:rStyle w:val="aff7"/>
            <w:rFonts w:hint="eastAsia"/>
            <w:noProof/>
            <w:sz w:val="24"/>
            <w:szCs w:val="24"/>
          </w:rPr>
          <w:t>主要国家标准和行业标准</w:t>
        </w:r>
        <w:r w:rsidRPr="0050674E">
          <w:rPr>
            <w:noProof/>
            <w:webHidden/>
            <w:sz w:val="24"/>
            <w:szCs w:val="24"/>
          </w:rPr>
          <w:tab/>
        </w:r>
        <w:r w:rsidRPr="0050674E">
          <w:rPr>
            <w:noProof/>
            <w:webHidden/>
            <w:sz w:val="24"/>
            <w:szCs w:val="24"/>
          </w:rPr>
          <w:fldChar w:fldCharType="begin"/>
        </w:r>
        <w:r w:rsidRPr="0050674E">
          <w:rPr>
            <w:noProof/>
            <w:webHidden/>
            <w:sz w:val="24"/>
            <w:szCs w:val="24"/>
          </w:rPr>
          <w:instrText xml:space="preserve"> PAGEREF _Toc186964998 \h </w:instrText>
        </w:r>
        <w:r w:rsidRPr="0050674E">
          <w:rPr>
            <w:noProof/>
            <w:webHidden/>
            <w:sz w:val="24"/>
            <w:szCs w:val="24"/>
          </w:rPr>
        </w:r>
        <w:r w:rsidRPr="0050674E">
          <w:rPr>
            <w:noProof/>
            <w:webHidden/>
            <w:sz w:val="24"/>
            <w:szCs w:val="24"/>
          </w:rPr>
          <w:fldChar w:fldCharType="separate"/>
        </w:r>
        <w:r w:rsidR="001A2AF7">
          <w:rPr>
            <w:noProof/>
            <w:webHidden/>
            <w:sz w:val="24"/>
            <w:szCs w:val="24"/>
          </w:rPr>
          <w:t>301</w:t>
        </w:r>
        <w:r w:rsidRPr="0050674E">
          <w:rPr>
            <w:noProof/>
            <w:webHidden/>
            <w:sz w:val="24"/>
            <w:szCs w:val="24"/>
          </w:rPr>
          <w:fldChar w:fldCharType="end"/>
        </w:r>
      </w:hyperlink>
    </w:p>
    <w:p w:rsidR="0050674E" w:rsidRPr="0050674E" w:rsidRDefault="0050674E" w:rsidP="0050674E">
      <w:pPr>
        <w:pStyle w:val="10"/>
        <w:spacing w:beforeLines="0" w:before="0"/>
        <w:rPr>
          <w:rFonts w:ascii="宋体" w:hAnsi="宋体"/>
          <w:bCs w:val="0"/>
          <w:caps w:val="0"/>
          <w:noProof/>
          <w:sz w:val="24"/>
          <w:szCs w:val="24"/>
        </w:rPr>
      </w:pPr>
      <w:hyperlink w:anchor="_Toc186964999" w:history="1">
        <w:r w:rsidRPr="0050674E">
          <w:rPr>
            <w:rStyle w:val="aff7"/>
            <w:rFonts w:ascii="宋体" w:hAnsi="宋体" w:hint="eastAsia"/>
            <w:noProof/>
            <w:sz w:val="24"/>
            <w:szCs w:val="24"/>
          </w:rPr>
          <w:t>附件</w:t>
        </w:r>
        <w:r w:rsidRPr="0050674E">
          <w:rPr>
            <w:rStyle w:val="aff7"/>
            <w:rFonts w:ascii="宋体" w:hAnsi="宋体"/>
            <w:noProof/>
            <w:sz w:val="24"/>
            <w:szCs w:val="24"/>
          </w:rPr>
          <w:t xml:space="preserve">5  </w:t>
        </w:r>
        <w:r w:rsidRPr="0050674E">
          <w:rPr>
            <w:rStyle w:val="aff7"/>
            <w:rFonts w:ascii="宋体" w:hAnsi="宋体" w:hint="eastAsia"/>
            <w:noProof/>
            <w:kern w:val="0"/>
            <w:sz w:val="24"/>
            <w:szCs w:val="24"/>
          </w:rPr>
          <w:t>收集的文件、资料目录</w:t>
        </w:r>
        <w:r w:rsidRPr="0050674E">
          <w:rPr>
            <w:rFonts w:ascii="宋体" w:hAnsi="宋体"/>
            <w:noProof/>
            <w:webHidden/>
            <w:sz w:val="24"/>
            <w:szCs w:val="24"/>
          </w:rPr>
          <w:tab/>
        </w:r>
        <w:r w:rsidRPr="0050674E">
          <w:rPr>
            <w:rFonts w:ascii="宋体" w:hAnsi="宋体"/>
            <w:noProof/>
            <w:webHidden/>
            <w:sz w:val="24"/>
            <w:szCs w:val="24"/>
          </w:rPr>
          <w:fldChar w:fldCharType="begin"/>
        </w:r>
        <w:r w:rsidRPr="0050674E">
          <w:rPr>
            <w:rFonts w:ascii="宋体" w:hAnsi="宋体"/>
            <w:noProof/>
            <w:webHidden/>
            <w:sz w:val="24"/>
            <w:szCs w:val="24"/>
          </w:rPr>
          <w:instrText xml:space="preserve"> PAGEREF _Toc186964999 \h </w:instrText>
        </w:r>
        <w:r w:rsidRPr="0050674E">
          <w:rPr>
            <w:rFonts w:ascii="宋体" w:hAnsi="宋体"/>
            <w:noProof/>
            <w:webHidden/>
            <w:sz w:val="24"/>
            <w:szCs w:val="24"/>
          </w:rPr>
        </w:r>
        <w:r w:rsidRPr="0050674E">
          <w:rPr>
            <w:rFonts w:ascii="宋体" w:hAnsi="宋体"/>
            <w:noProof/>
            <w:webHidden/>
            <w:sz w:val="24"/>
            <w:szCs w:val="24"/>
          </w:rPr>
          <w:fldChar w:fldCharType="separate"/>
        </w:r>
        <w:r w:rsidR="001A2AF7">
          <w:rPr>
            <w:rFonts w:ascii="宋体" w:hAnsi="宋体"/>
            <w:noProof/>
            <w:webHidden/>
            <w:sz w:val="24"/>
            <w:szCs w:val="24"/>
          </w:rPr>
          <w:t>303</w:t>
        </w:r>
        <w:r w:rsidRPr="0050674E">
          <w:rPr>
            <w:rFonts w:ascii="宋体" w:hAnsi="宋体"/>
            <w:noProof/>
            <w:webHidden/>
            <w:sz w:val="24"/>
            <w:szCs w:val="24"/>
          </w:rPr>
          <w:fldChar w:fldCharType="end"/>
        </w:r>
      </w:hyperlink>
    </w:p>
    <w:p w:rsidR="00BB6F28" w:rsidRDefault="00BB6F28" w:rsidP="0050674E">
      <w:pPr>
        <w:spacing w:line="360" w:lineRule="auto"/>
      </w:pPr>
      <w:r w:rsidRPr="0050674E">
        <w:rPr>
          <w:rFonts w:ascii="宋体" w:hAnsi="宋体"/>
          <w:bCs/>
          <w:sz w:val="24"/>
        </w:rPr>
        <w:fldChar w:fldCharType="end"/>
      </w:r>
    </w:p>
    <w:p w:rsidR="00BB6F28" w:rsidRDefault="00BB6F28">
      <w:pPr>
        <w:spacing w:line="360" w:lineRule="auto"/>
      </w:pPr>
    </w:p>
    <w:p w:rsidR="00BB6F28" w:rsidRDefault="00BB6F28">
      <w:pPr>
        <w:pStyle w:val="1"/>
        <w:spacing w:beforeLines="0" w:before="0" w:afterLines="0" w:after="0"/>
        <w:rPr>
          <w:sz w:val="28"/>
          <w:szCs w:val="28"/>
        </w:rPr>
        <w:sectPr w:rsidR="00BB6F28">
          <w:pgSz w:w="11907" w:h="16840"/>
          <w:pgMar w:top="1154" w:right="1134" w:bottom="1134" w:left="1588" w:header="851" w:footer="992" w:gutter="0"/>
          <w:pgNumType w:fmt="upperRoman"/>
          <w:cols w:space="720"/>
          <w:docGrid w:linePitch="435" w:charSpace="2662"/>
        </w:sectPr>
      </w:pPr>
    </w:p>
    <w:p w:rsidR="00BB6F28" w:rsidRDefault="00BB6F28">
      <w:pPr>
        <w:pStyle w:val="1"/>
        <w:spacing w:beforeLines="0" w:before="0" w:afterLines="0" w:after="0"/>
        <w:rPr>
          <w:rFonts w:hint="eastAsia"/>
          <w:sz w:val="28"/>
          <w:szCs w:val="28"/>
        </w:rPr>
      </w:pPr>
      <w:bookmarkStart w:id="67" w:name="_Toc186964868"/>
      <w:r>
        <w:rPr>
          <w:rFonts w:hint="eastAsia"/>
          <w:sz w:val="28"/>
          <w:szCs w:val="28"/>
        </w:rPr>
        <w:lastRenderedPageBreak/>
        <w:t xml:space="preserve">1  </w:t>
      </w:r>
      <w:bookmarkEnd w:id="55"/>
      <w:bookmarkEnd w:id="56"/>
      <w:bookmarkEnd w:id="57"/>
      <w:bookmarkEnd w:id="58"/>
      <w:bookmarkEnd w:id="59"/>
      <w:r>
        <w:rPr>
          <w:rFonts w:hAnsi="宋体" w:hint="eastAsia"/>
          <w:sz w:val="28"/>
          <w:szCs w:val="28"/>
        </w:rPr>
        <w:t>安全评价工作经过</w:t>
      </w:r>
      <w:bookmarkEnd w:id="60"/>
      <w:bookmarkEnd w:id="61"/>
      <w:bookmarkEnd w:id="62"/>
      <w:bookmarkEnd w:id="63"/>
      <w:bookmarkEnd w:id="64"/>
      <w:bookmarkEnd w:id="67"/>
    </w:p>
    <w:p w:rsidR="00BB6F28" w:rsidRDefault="00BB6F28">
      <w:pPr>
        <w:pStyle w:val="2"/>
        <w:rPr>
          <w:rFonts w:hint="eastAsia"/>
        </w:rPr>
      </w:pPr>
      <w:bookmarkStart w:id="68" w:name="_Toc186273616"/>
      <w:bookmarkStart w:id="69" w:name="_Toc176576629"/>
      <w:bookmarkStart w:id="70" w:name="_Toc148429056"/>
      <w:bookmarkStart w:id="71" w:name="_Toc142894166"/>
      <w:bookmarkStart w:id="72" w:name="_Toc144629224"/>
      <w:bookmarkStart w:id="73" w:name="_Toc234394465"/>
      <w:bookmarkStart w:id="74" w:name="_Toc120500822"/>
      <w:bookmarkStart w:id="75" w:name="_Toc190762528"/>
      <w:bookmarkStart w:id="76" w:name="_Toc161042259"/>
      <w:bookmarkStart w:id="77" w:name="_Toc98655421"/>
      <w:bookmarkStart w:id="78" w:name="_Toc160859580"/>
      <w:bookmarkStart w:id="79" w:name="_Toc198457526"/>
      <w:bookmarkStart w:id="80" w:name="_Toc10800"/>
      <w:bookmarkStart w:id="81" w:name="_Toc198521454"/>
      <w:bookmarkStart w:id="82" w:name="_Toc186964869"/>
      <w:r>
        <w:rPr>
          <w:rFonts w:hint="eastAsia"/>
        </w:rPr>
        <w:t>1.1  建设项目安全评价的目的</w:t>
      </w:r>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p>
    <w:p w:rsidR="00BB6F28" w:rsidRDefault="00BB6F28">
      <w:pPr>
        <w:spacing w:line="360" w:lineRule="auto"/>
        <w:ind w:firstLine="560"/>
        <w:rPr>
          <w:rFonts w:ascii="宋体" w:hAnsi="宋体"/>
          <w:sz w:val="28"/>
        </w:rPr>
      </w:pPr>
      <w:bookmarkStart w:id="83" w:name="_Toc120500823"/>
      <w:bookmarkStart w:id="84" w:name="_Toc161042260"/>
      <w:bookmarkStart w:id="85" w:name="_Toc148429057"/>
      <w:bookmarkStart w:id="86" w:name="_Toc144629225"/>
      <w:bookmarkStart w:id="87" w:name="_Toc176576630"/>
      <w:bookmarkStart w:id="88" w:name="_Toc98655422"/>
      <w:bookmarkStart w:id="89" w:name="_Toc142894167"/>
      <w:bookmarkStart w:id="90" w:name="_Toc186273617"/>
      <w:bookmarkStart w:id="91" w:name="_Toc160859581"/>
      <w:r>
        <w:rPr>
          <w:rFonts w:ascii="宋体" w:hAnsi="宋体" w:hint="eastAsia"/>
          <w:sz w:val="28"/>
        </w:rPr>
        <w:t>根据《中华人民共和国安全生产法》规定：“生产经营单位新建、改建、扩建工程项目的安全设施，必须与主体工程同时设计、同时施工、同时投入生产和使用”。建设项目安全条件评价是落实“安全第一，预防为主，综合治理”这一安全生产方针的重要技术保障，是安全生产监督管理的主要手段，是使“三同时”工作进一步科学化和制度化的重要举措。本评价的基本目的是：</w:t>
      </w:r>
    </w:p>
    <w:p w:rsidR="00BB6F28" w:rsidRDefault="00BB6F28">
      <w:pPr>
        <w:spacing w:line="360" w:lineRule="auto"/>
        <w:ind w:firstLine="560"/>
        <w:rPr>
          <w:rFonts w:ascii="宋体" w:hAnsi="宋体" w:hint="eastAsia"/>
          <w:sz w:val="28"/>
        </w:rPr>
      </w:pPr>
      <w:r>
        <w:rPr>
          <w:rFonts w:ascii="宋体" w:hAnsi="宋体" w:hint="eastAsia"/>
          <w:kern w:val="0"/>
          <w:sz w:val="28"/>
          <w:szCs w:val="28"/>
        </w:rPr>
        <w:t>（1）</w:t>
      </w:r>
      <w:r>
        <w:rPr>
          <w:rFonts w:ascii="宋体" w:hAnsi="宋体"/>
          <w:sz w:val="28"/>
        </w:rPr>
        <w:t>从设计上</w:t>
      </w:r>
      <w:r>
        <w:rPr>
          <w:rFonts w:ascii="宋体" w:hAnsi="宋体" w:hint="eastAsia"/>
          <w:sz w:val="28"/>
        </w:rPr>
        <w:t>，</w:t>
      </w:r>
      <w:r>
        <w:rPr>
          <w:rFonts w:ascii="宋体" w:hAnsi="宋体"/>
          <w:sz w:val="28"/>
        </w:rPr>
        <w:t>实现建设项目的本质安全。</w:t>
      </w:r>
    </w:p>
    <w:p w:rsidR="00BB6F28" w:rsidRDefault="00BB6F28">
      <w:pPr>
        <w:spacing w:line="360" w:lineRule="auto"/>
        <w:ind w:firstLine="560"/>
        <w:rPr>
          <w:rFonts w:ascii="宋体" w:hAnsi="宋体" w:hint="eastAsia"/>
          <w:sz w:val="28"/>
        </w:rPr>
      </w:pPr>
      <w:r>
        <w:rPr>
          <w:rFonts w:ascii="宋体" w:hAnsi="宋体" w:hint="eastAsia"/>
          <w:kern w:val="0"/>
          <w:sz w:val="28"/>
          <w:szCs w:val="28"/>
        </w:rPr>
        <w:t>（2）</w:t>
      </w:r>
      <w:r>
        <w:rPr>
          <w:rFonts w:ascii="宋体" w:hAnsi="宋体"/>
          <w:sz w:val="28"/>
        </w:rPr>
        <w:t>为建设单位安全管理的系统化、标准化和科学化</w:t>
      </w:r>
      <w:r>
        <w:rPr>
          <w:rFonts w:ascii="宋体" w:hAnsi="宋体" w:hint="eastAsia"/>
          <w:sz w:val="28"/>
        </w:rPr>
        <w:t>，</w:t>
      </w:r>
      <w:r>
        <w:rPr>
          <w:rFonts w:ascii="宋体" w:hAnsi="宋体"/>
          <w:sz w:val="28"/>
        </w:rPr>
        <w:t>提供</w:t>
      </w:r>
      <w:r>
        <w:rPr>
          <w:rFonts w:ascii="宋体" w:hAnsi="宋体" w:hint="eastAsia"/>
          <w:sz w:val="28"/>
        </w:rPr>
        <w:t>技术依据</w:t>
      </w:r>
      <w:r>
        <w:rPr>
          <w:rFonts w:ascii="宋体" w:hAnsi="宋体"/>
          <w:sz w:val="28"/>
        </w:rPr>
        <w:t>。</w:t>
      </w:r>
    </w:p>
    <w:p w:rsidR="00BB6F28" w:rsidRDefault="00BB6F28">
      <w:pPr>
        <w:spacing w:line="360" w:lineRule="auto"/>
        <w:ind w:firstLine="560"/>
        <w:rPr>
          <w:rFonts w:ascii="宋体" w:hAnsi="宋体" w:hint="eastAsia"/>
          <w:sz w:val="28"/>
        </w:rPr>
      </w:pPr>
      <w:r>
        <w:rPr>
          <w:rFonts w:ascii="宋体" w:hAnsi="宋体" w:hint="eastAsia"/>
          <w:kern w:val="0"/>
          <w:sz w:val="28"/>
          <w:szCs w:val="28"/>
        </w:rPr>
        <w:t>（3）</w:t>
      </w:r>
      <w:r>
        <w:rPr>
          <w:rFonts w:ascii="宋体" w:hAnsi="宋体"/>
          <w:sz w:val="28"/>
        </w:rPr>
        <w:t>为</w:t>
      </w:r>
      <w:r>
        <w:rPr>
          <w:rFonts w:ascii="宋体" w:hAnsi="宋体" w:hint="eastAsia"/>
          <w:sz w:val="28"/>
        </w:rPr>
        <w:t>应急</w:t>
      </w:r>
      <w:r>
        <w:rPr>
          <w:rFonts w:ascii="宋体" w:hAnsi="宋体"/>
          <w:sz w:val="28"/>
        </w:rPr>
        <w:t>管理部门实施监察、管理提供</w:t>
      </w:r>
      <w:r>
        <w:rPr>
          <w:rFonts w:ascii="宋体" w:hAnsi="宋体" w:hint="eastAsia"/>
          <w:sz w:val="28"/>
        </w:rPr>
        <w:t>决策</w:t>
      </w:r>
      <w:r>
        <w:rPr>
          <w:rFonts w:ascii="宋体" w:hAnsi="宋体"/>
          <w:sz w:val="28"/>
        </w:rPr>
        <w:t>依据</w:t>
      </w:r>
      <w:r>
        <w:rPr>
          <w:rFonts w:ascii="宋体" w:hAnsi="宋体" w:hint="eastAsia"/>
          <w:sz w:val="28"/>
        </w:rPr>
        <w:t>。</w:t>
      </w:r>
    </w:p>
    <w:p w:rsidR="00BB6F28" w:rsidRDefault="00BB6F28">
      <w:pPr>
        <w:pStyle w:val="2"/>
        <w:rPr>
          <w:rFonts w:hint="eastAsia"/>
        </w:rPr>
      </w:pPr>
      <w:bookmarkStart w:id="92" w:name="_Toc198457527"/>
      <w:bookmarkStart w:id="93" w:name="_Toc22744"/>
      <w:bookmarkStart w:id="94" w:name="_Toc234394466"/>
      <w:bookmarkStart w:id="95" w:name="_Toc190762529"/>
      <w:bookmarkStart w:id="96" w:name="_Toc198521455"/>
      <w:bookmarkStart w:id="97" w:name="_Toc186964870"/>
      <w:r>
        <w:rPr>
          <w:rFonts w:hint="eastAsia"/>
        </w:rPr>
        <w:t xml:space="preserve">1.2  </w:t>
      </w:r>
      <w:bookmarkEnd w:id="83"/>
      <w:bookmarkEnd w:id="84"/>
      <w:bookmarkEnd w:id="85"/>
      <w:bookmarkEnd w:id="86"/>
      <w:bookmarkEnd w:id="87"/>
      <w:bookmarkEnd w:id="88"/>
      <w:bookmarkEnd w:id="89"/>
      <w:bookmarkEnd w:id="90"/>
      <w:bookmarkEnd w:id="91"/>
      <w:r>
        <w:rPr>
          <w:rFonts w:hint="eastAsia"/>
        </w:rPr>
        <w:t>建设项目安全评价的</w:t>
      </w:r>
      <w:r>
        <w:rPr>
          <w:rFonts w:hint="eastAsia"/>
          <w:szCs w:val="28"/>
        </w:rPr>
        <w:t>前期准备情况</w:t>
      </w:r>
      <w:bookmarkEnd w:id="92"/>
      <w:bookmarkEnd w:id="93"/>
      <w:bookmarkEnd w:id="94"/>
      <w:bookmarkEnd w:id="95"/>
      <w:bookmarkEnd w:id="96"/>
      <w:bookmarkEnd w:id="97"/>
    </w:p>
    <w:p w:rsidR="00BB6F28" w:rsidRDefault="00BB6F28">
      <w:pPr>
        <w:spacing w:line="360" w:lineRule="auto"/>
        <w:ind w:firstLineChars="200" w:firstLine="560"/>
        <w:rPr>
          <w:rFonts w:ascii="宋体" w:hAnsi="宋体"/>
          <w:kern w:val="0"/>
          <w:sz w:val="28"/>
          <w:szCs w:val="28"/>
        </w:rPr>
      </w:pPr>
      <w:bookmarkStart w:id="98" w:name="_Toc190762530"/>
      <w:bookmarkStart w:id="99" w:name="_Toc150849422"/>
      <w:bookmarkStart w:id="100" w:name="_Toc161042264"/>
      <w:bookmarkStart w:id="101" w:name="_Toc151792109"/>
      <w:bookmarkStart w:id="102" w:name="_Toc186273621"/>
      <w:bookmarkStart w:id="103" w:name="_Toc160859585"/>
      <w:bookmarkStart w:id="104" w:name="_Toc176576634"/>
      <w:bookmarkStart w:id="105" w:name="_Toc86222222"/>
      <w:bookmarkStart w:id="106" w:name="_Toc86806659"/>
      <w:r>
        <w:rPr>
          <w:rFonts w:ascii="宋体" w:hAnsi="宋体" w:hint="eastAsia"/>
          <w:kern w:val="0"/>
          <w:sz w:val="28"/>
          <w:szCs w:val="28"/>
        </w:rPr>
        <w:t>（1）确定安全评价对象和范围：</w:t>
      </w:r>
      <w:bookmarkEnd w:id="98"/>
    </w:p>
    <w:p w:rsidR="00BB6F28" w:rsidRDefault="00BB6F28">
      <w:pPr>
        <w:spacing w:line="360" w:lineRule="auto"/>
        <w:ind w:firstLineChars="200" w:firstLine="560"/>
        <w:rPr>
          <w:rFonts w:ascii="宋体" w:hAnsi="宋体"/>
          <w:kern w:val="0"/>
          <w:sz w:val="28"/>
          <w:szCs w:val="28"/>
        </w:rPr>
      </w:pPr>
      <w:r>
        <w:rPr>
          <w:rFonts w:ascii="宋体" w:hAnsi="宋体" w:hint="eastAsia"/>
          <w:kern w:val="0"/>
          <w:sz w:val="28"/>
          <w:szCs w:val="28"/>
        </w:rPr>
        <w:t>根据建设项目的实际情况，与建设单位共同协商确定安全评价对象和范围。</w:t>
      </w:r>
    </w:p>
    <w:p w:rsidR="00BB6F28" w:rsidRDefault="00BB6F28">
      <w:pPr>
        <w:spacing w:line="360" w:lineRule="auto"/>
        <w:ind w:firstLineChars="200" w:firstLine="560"/>
        <w:rPr>
          <w:rFonts w:ascii="宋体" w:hAnsi="宋体"/>
          <w:sz w:val="28"/>
          <w:szCs w:val="28"/>
        </w:rPr>
      </w:pPr>
      <w:bookmarkStart w:id="107" w:name="_Toc190762531"/>
      <w:r>
        <w:rPr>
          <w:rFonts w:ascii="宋体" w:hAnsi="宋体" w:hint="eastAsia"/>
          <w:kern w:val="0"/>
          <w:sz w:val="28"/>
          <w:szCs w:val="28"/>
        </w:rPr>
        <w:t>（2）收集</w:t>
      </w:r>
      <w:r>
        <w:rPr>
          <w:rFonts w:ascii="宋体" w:hAnsi="宋体" w:hint="eastAsia"/>
          <w:sz w:val="28"/>
          <w:szCs w:val="28"/>
        </w:rPr>
        <w:t>、整理安全</w:t>
      </w:r>
      <w:r>
        <w:rPr>
          <w:rFonts w:ascii="宋体" w:hAnsi="宋体" w:hint="eastAsia"/>
          <w:kern w:val="0"/>
          <w:sz w:val="28"/>
          <w:szCs w:val="28"/>
        </w:rPr>
        <w:t>评价</w:t>
      </w:r>
      <w:r>
        <w:rPr>
          <w:rFonts w:ascii="宋体" w:hAnsi="宋体" w:hint="eastAsia"/>
          <w:sz w:val="28"/>
          <w:szCs w:val="28"/>
        </w:rPr>
        <w:t>所需资料：</w:t>
      </w:r>
      <w:bookmarkEnd w:id="107"/>
    </w:p>
    <w:p w:rsidR="00BB6F28" w:rsidRDefault="00BB6F28">
      <w:pPr>
        <w:widowControl/>
        <w:spacing w:line="360" w:lineRule="auto"/>
        <w:ind w:firstLineChars="200" w:firstLine="560"/>
        <w:rPr>
          <w:rFonts w:ascii="宋体" w:hAnsi="宋体" w:hint="eastAsia"/>
          <w:kern w:val="0"/>
          <w:sz w:val="28"/>
          <w:szCs w:val="28"/>
        </w:rPr>
      </w:pPr>
      <w:r>
        <w:rPr>
          <w:rFonts w:ascii="宋体" w:hAnsi="宋体" w:hint="eastAsia"/>
          <w:kern w:val="0"/>
          <w:sz w:val="28"/>
          <w:szCs w:val="28"/>
        </w:rPr>
        <w:t>在充分调查研究安全评价对象和范围相关情况后，</w:t>
      </w:r>
      <w:r>
        <w:rPr>
          <w:rFonts w:ascii="宋体" w:hAnsi="宋体" w:hint="eastAsia"/>
          <w:sz w:val="28"/>
          <w:szCs w:val="28"/>
        </w:rPr>
        <w:t>收集、整理安全</w:t>
      </w:r>
      <w:r>
        <w:rPr>
          <w:rFonts w:ascii="宋体" w:hAnsi="宋体" w:hint="eastAsia"/>
          <w:kern w:val="0"/>
          <w:sz w:val="28"/>
          <w:szCs w:val="28"/>
        </w:rPr>
        <w:t>评价所需要的</w:t>
      </w:r>
      <w:r>
        <w:rPr>
          <w:rFonts w:ascii="宋体" w:hAnsi="宋体" w:hint="eastAsia"/>
          <w:sz w:val="28"/>
          <w:szCs w:val="28"/>
        </w:rPr>
        <w:t>各种文件、资料和数据</w:t>
      </w:r>
      <w:r>
        <w:rPr>
          <w:rFonts w:ascii="宋体" w:hAnsi="宋体" w:hint="eastAsia"/>
          <w:kern w:val="0"/>
          <w:sz w:val="28"/>
          <w:szCs w:val="28"/>
        </w:rPr>
        <w:t>。</w:t>
      </w:r>
    </w:p>
    <w:p w:rsidR="00BB6F28" w:rsidRDefault="00BB6F28">
      <w:pPr>
        <w:widowControl/>
        <w:spacing w:line="360" w:lineRule="auto"/>
        <w:ind w:firstLineChars="200" w:firstLine="560"/>
        <w:rPr>
          <w:rFonts w:ascii="宋体" w:hAnsi="宋体" w:hint="eastAsia"/>
          <w:kern w:val="0"/>
          <w:sz w:val="28"/>
          <w:szCs w:val="28"/>
        </w:rPr>
      </w:pPr>
      <w:r>
        <w:rPr>
          <w:rFonts w:ascii="宋体" w:hAnsi="宋体" w:hint="eastAsia"/>
          <w:kern w:val="0"/>
          <w:sz w:val="28"/>
          <w:szCs w:val="28"/>
        </w:rPr>
        <w:t>（3）编制依据</w:t>
      </w:r>
    </w:p>
    <w:p w:rsidR="00BB6F28" w:rsidRDefault="00BB6F28">
      <w:pPr>
        <w:tabs>
          <w:tab w:val="left" w:pos="1276"/>
        </w:tabs>
        <w:adjustRightInd w:val="0"/>
        <w:snapToGrid w:val="0"/>
        <w:spacing w:line="360" w:lineRule="auto"/>
        <w:ind w:firstLineChars="200" w:firstLine="560"/>
        <w:rPr>
          <w:rFonts w:hint="eastAsia"/>
          <w:sz w:val="28"/>
          <w:szCs w:val="28"/>
        </w:rPr>
      </w:pPr>
      <w:r>
        <w:rPr>
          <w:rFonts w:ascii="宋体" w:hAnsi="宋体" w:cs="Arial" w:hint="eastAsia"/>
          <w:sz w:val="28"/>
          <w:szCs w:val="28"/>
        </w:rPr>
        <w:t>本项目编制依据王龙科技提供的</w:t>
      </w:r>
      <w:r>
        <w:rPr>
          <w:rFonts w:ascii="宋体" w:hAnsi="宋体" w:hint="eastAsia"/>
          <w:sz w:val="28"/>
          <w:szCs w:val="28"/>
        </w:rPr>
        <w:t>宁波王龙科技股份有限公司年产3万吨乙醛2万吨丁烯醛安全环保节能提升技术改造项目备案文件及相关资料。</w:t>
      </w:r>
    </w:p>
    <w:p w:rsidR="00BB6F28" w:rsidRDefault="00BB6F28">
      <w:pPr>
        <w:pStyle w:val="2"/>
        <w:rPr>
          <w:rFonts w:hint="eastAsia"/>
          <w:highlight w:val="yellow"/>
        </w:rPr>
      </w:pPr>
      <w:bookmarkStart w:id="108" w:name="_Toc234394467"/>
      <w:bookmarkStart w:id="109" w:name="_Toc190762532"/>
      <w:bookmarkStart w:id="110" w:name="_Toc11765"/>
      <w:bookmarkStart w:id="111" w:name="_Toc198457528"/>
      <w:bookmarkStart w:id="112" w:name="_Toc198521456"/>
      <w:bookmarkStart w:id="113" w:name="_Toc186964871"/>
      <w:r>
        <w:rPr>
          <w:highlight w:val="yellow"/>
        </w:rPr>
        <w:t>1.</w:t>
      </w:r>
      <w:r>
        <w:rPr>
          <w:rFonts w:hint="eastAsia"/>
          <w:highlight w:val="yellow"/>
        </w:rPr>
        <w:t>3  建设项目安全评价</w:t>
      </w:r>
      <w:bookmarkEnd w:id="99"/>
      <w:bookmarkEnd w:id="100"/>
      <w:bookmarkEnd w:id="101"/>
      <w:bookmarkEnd w:id="102"/>
      <w:bookmarkEnd w:id="103"/>
      <w:bookmarkEnd w:id="104"/>
      <w:r>
        <w:rPr>
          <w:rFonts w:hint="eastAsia"/>
          <w:highlight w:val="yellow"/>
        </w:rPr>
        <w:t>的</w:t>
      </w:r>
      <w:r>
        <w:rPr>
          <w:rFonts w:hint="eastAsia"/>
          <w:szCs w:val="28"/>
          <w:highlight w:val="yellow"/>
        </w:rPr>
        <w:t>对象及范围</w:t>
      </w:r>
      <w:bookmarkEnd w:id="108"/>
      <w:bookmarkEnd w:id="109"/>
      <w:bookmarkEnd w:id="110"/>
      <w:bookmarkEnd w:id="111"/>
      <w:bookmarkEnd w:id="112"/>
      <w:bookmarkEnd w:id="113"/>
    </w:p>
    <w:p w:rsidR="00BB6F28" w:rsidRDefault="00BB6F28">
      <w:pPr>
        <w:spacing w:line="360" w:lineRule="auto"/>
        <w:ind w:firstLine="560"/>
        <w:rPr>
          <w:rFonts w:ascii="宋体" w:hAnsi="宋体" w:hint="eastAsia"/>
          <w:kern w:val="0"/>
          <w:sz w:val="28"/>
          <w:szCs w:val="28"/>
          <w:highlight w:val="yellow"/>
        </w:rPr>
      </w:pPr>
      <w:r>
        <w:rPr>
          <w:rFonts w:ascii="宋体" w:hAnsi="宋体" w:hint="eastAsia"/>
          <w:kern w:val="0"/>
          <w:sz w:val="28"/>
          <w:szCs w:val="28"/>
          <w:highlight w:val="yellow"/>
        </w:rPr>
        <w:t>本评价对象为</w:t>
      </w:r>
      <w:r>
        <w:rPr>
          <w:rFonts w:ascii="宋体" w:hAnsi="宋体"/>
          <w:kern w:val="0"/>
          <w:sz w:val="28"/>
          <w:szCs w:val="28"/>
          <w:highlight w:val="yellow"/>
        </w:rPr>
        <w:t>宁波王龙科技股份有限公司</w:t>
      </w:r>
      <w:r>
        <w:rPr>
          <w:rFonts w:ascii="宋体" w:hAnsi="宋体" w:hint="eastAsia"/>
          <w:kern w:val="0"/>
          <w:sz w:val="28"/>
          <w:szCs w:val="28"/>
          <w:highlight w:val="yellow"/>
        </w:rPr>
        <w:t>年产3万吨乙醛2万吨丁烯醛装置安全环保节能提升技术改造项目涉及的安全相关的工艺、设备、人员、作业环境和管理体系等各个方面。具体如下：</w:t>
      </w:r>
    </w:p>
    <w:p w:rsidR="00BB6F28" w:rsidRDefault="00BB6F28">
      <w:pPr>
        <w:numPr>
          <w:ilvl w:val="0"/>
          <w:numId w:val="11"/>
        </w:numPr>
        <w:tabs>
          <w:tab w:val="left" w:pos="1276"/>
        </w:tabs>
        <w:spacing w:line="360" w:lineRule="auto"/>
        <w:ind w:left="0" w:firstLineChars="200" w:firstLine="560"/>
        <w:rPr>
          <w:rFonts w:ascii="宋体" w:hAnsi="宋体" w:hint="eastAsia"/>
          <w:kern w:val="0"/>
          <w:sz w:val="28"/>
          <w:szCs w:val="28"/>
          <w:highlight w:val="yellow"/>
        </w:rPr>
      </w:pPr>
      <w:r>
        <w:rPr>
          <w:rFonts w:ascii="宋体" w:hAnsi="宋体" w:hint="eastAsia"/>
          <w:kern w:val="0"/>
          <w:sz w:val="28"/>
          <w:szCs w:val="28"/>
          <w:highlight w:val="yellow"/>
        </w:rPr>
        <w:t>年产3万吨乙醛2万吨丁烯醛装置安全环保节能提升技术改造项</w:t>
      </w:r>
      <w:r>
        <w:rPr>
          <w:rFonts w:ascii="宋体" w:hAnsi="宋体" w:hint="eastAsia"/>
          <w:kern w:val="0"/>
          <w:sz w:val="28"/>
          <w:szCs w:val="28"/>
          <w:highlight w:val="yellow"/>
        </w:rPr>
        <w:lastRenderedPageBreak/>
        <w:t>目涉及的生产单元，生产过程中涉及的新增、改造设备（新增设备设施见报告表2.2-4中新增）、生产工艺技术、电气、仪表控制系统。</w:t>
      </w:r>
    </w:p>
    <w:p w:rsidR="00BB6F28" w:rsidRDefault="00BB6F28">
      <w:pPr>
        <w:numPr>
          <w:ilvl w:val="0"/>
          <w:numId w:val="11"/>
        </w:numPr>
        <w:tabs>
          <w:tab w:val="left" w:pos="1276"/>
        </w:tabs>
        <w:spacing w:line="360" w:lineRule="auto"/>
        <w:ind w:left="0" w:firstLineChars="200" w:firstLine="560"/>
        <w:rPr>
          <w:rFonts w:ascii="宋体" w:hAnsi="宋体" w:hint="eastAsia"/>
          <w:sz w:val="28"/>
          <w:szCs w:val="28"/>
          <w:highlight w:val="yellow"/>
        </w:rPr>
      </w:pPr>
      <w:r>
        <w:rPr>
          <w:rFonts w:ascii="宋体" w:hAnsi="宋体" w:hint="eastAsia"/>
          <w:sz w:val="28"/>
          <w:szCs w:val="28"/>
          <w:highlight w:val="yellow"/>
        </w:rPr>
        <w:t>涉及的原辅材料、产品</w:t>
      </w:r>
      <w:r>
        <w:rPr>
          <w:rFonts w:ascii="宋体" w:hAnsi="宋体" w:hint="eastAsia"/>
          <w:kern w:val="0"/>
          <w:sz w:val="28"/>
          <w:szCs w:val="28"/>
          <w:highlight w:val="yellow"/>
        </w:rPr>
        <w:t>等，见2.2.3章节</w:t>
      </w:r>
      <w:r>
        <w:rPr>
          <w:rFonts w:ascii="宋体" w:hAnsi="宋体" w:hint="eastAsia"/>
          <w:sz w:val="28"/>
          <w:szCs w:val="28"/>
          <w:highlight w:val="yellow"/>
        </w:rPr>
        <w:t>。</w:t>
      </w:r>
    </w:p>
    <w:p w:rsidR="007F348E" w:rsidRPr="007F348E" w:rsidRDefault="007F348E" w:rsidP="007F348E">
      <w:pPr>
        <w:numPr>
          <w:ilvl w:val="0"/>
          <w:numId w:val="11"/>
        </w:numPr>
        <w:tabs>
          <w:tab w:val="left" w:pos="1276"/>
        </w:tabs>
        <w:spacing w:line="360" w:lineRule="auto"/>
        <w:ind w:left="0" w:firstLineChars="200" w:firstLine="560"/>
        <w:rPr>
          <w:rFonts w:ascii="宋体" w:hAnsi="宋体" w:hint="eastAsia"/>
          <w:kern w:val="0"/>
          <w:sz w:val="28"/>
          <w:szCs w:val="28"/>
          <w:highlight w:val="yellow"/>
        </w:rPr>
      </w:pPr>
      <w:r w:rsidRPr="007F348E">
        <w:rPr>
          <w:rFonts w:ascii="宋体" w:hAnsi="宋体" w:hint="eastAsia"/>
          <w:kern w:val="0"/>
          <w:sz w:val="28"/>
          <w:szCs w:val="28"/>
          <w:highlight w:val="yellow"/>
        </w:rPr>
        <w:t>上述装置依托的公用工程（一期的事故水池1、事故水池2、空压站、消防泵房；二期的三废处理区、事故火炬）、控制室（辅房二）、办公楼及酸碱罐区、罐区一、罐区二等。</w:t>
      </w:r>
    </w:p>
    <w:p w:rsidR="00BB6F28" w:rsidRDefault="00BB6F28">
      <w:pPr>
        <w:tabs>
          <w:tab w:val="left" w:pos="1276"/>
        </w:tabs>
        <w:spacing w:line="360" w:lineRule="auto"/>
        <w:ind w:left="560"/>
        <w:rPr>
          <w:rFonts w:ascii="宋体" w:hAnsi="宋体" w:hint="eastAsia"/>
          <w:kern w:val="0"/>
          <w:sz w:val="28"/>
          <w:szCs w:val="28"/>
        </w:rPr>
      </w:pPr>
      <w:r>
        <w:rPr>
          <w:rFonts w:ascii="宋体" w:hAnsi="宋体" w:hint="eastAsia"/>
          <w:kern w:val="0"/>
          <w:sz w:val="28"/>
          <w:szCs w:val="28"/>
        </w:rPr>
        <w:t>评价范围见表1.3-1，管道起止点见表1.3-2.</w:t>
      </w:r>
    </w:p>
    <w:p w:rsidR="00BB6F28" w:rsidRDefault="00BB6F28">
      <w:pPr>
        <w:autoSpaceDE w:val="0"/>
        <w:autoSpaceDN w:val="0"/>
        <w:adjustRightInd w:val="0"/>
        <w:spacing w:line="360" w:lineRule="auto"/>
        <w:ind w:firstLine="560"/>
        <w:jc w:val="center"/>
        <w:rPr>
          <w:rFonts w:ascii="黑体" w:eastAsia="黑体" w:hAnsi="黑体"/>
          <w:sz w:val="28"/>
          <w:szCs w:val="28"/>
        </w:rPr>
        <w:sectPr w:rsidR="00BB6F28">
          <w:footerReference w:type="default" r:id="rId13"/>
          <w:pgSz w:w="11907" w:h="16840"/>
          <w:pgMar w:top="1154" w:right="1134" w:bottom="1134" w:left="1588" w:header="851" w:footer="992" w:gutter="0"/>
          <w:pgNumType w:start="1"/>
          <w:cols w:space="720"/>
          <w:docGrid w:linePitch="435" w:charSpace="2662"/>
        </w:sectPr>
      </w:pPr>
    </w:p>
    <w:p w:rsidR="00BB6F28" w:rsidRDefault="00BB6F28">
      <w:pPr>
        <w:autoSpaceDE w:val="0"/>
        <w:autoSpaceDN w:val="0"/>
        <w:adjustRightInd w:val="0"/>
        <w:spacing w:line="360" w:lineRule="auto"/>
        <w:ind w:firstLine="560"/>
        <w:jc w:val="center"/>
        <w:rPr>
          <w:rFonts w:ascii="黑体" w:eastAsia="黑体" w:hAnsi="黑体" w:hint="eastAsia"/>
          <w:b/>
          <w:sz w:val="28"/>
          <w:szCs w:val="28"/>
        </w:rPr>
      </w:pPr>
      <w:r>
        <w:rPr>
          <w:rFonts w:ascii="黑体" w:eastAsia="黑体" w:hAnsi="黑体" w:hint="eastAsia"/>
          <w:b/>
          <w:sz w:val="28"/>
          <w:szCs w:val="28"/>
        </w:rPr>
        <w:lastRenderedPageBreak/>
        <w:t>表1.3-1 本项目评价范围</w:t>
      </w:r>
    </w:p>
    <w:tbl>
      <w:tblPr>
        <w:tblW w:w="14220"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90"/>
        <w:gridCol w:w="1938"/>
        <w:gridCol w:w="10198"/>
        <w:gridCol w:w="1294"/>
      </w:tblGrid>
      <w:tr w:rsidR="00BB6F28">
        <w:trPr>
          <w:trHeight w:val="340"/>
          <w:jc w:val="center"/>
        </w:trPr>
        <w:tc>
          <w:tcPr>
            <w:tcW w:w="790" w:type="dxa"/>
          </w:tcPr>
          <w:p w:rsidR="00BB6F28" w:rsidRDefault="00BB6F28">
            <w:pPr>
              <w:rPr>
                <w:rFonts w:ascii="宋体" w:hAnsi="宋体" w:hint="eastAsia"/>
                <w:szCs w:val="21"/>
              </w:rPr>
            </w:pPr>
            <w:bookmarkStart w:id="114" w:name="OLE_LINK10"/>
            <w:bookmarkStart w:id="115" w:name="OLE_LINK11"/>
            <w:r>
              <w:rPr>
                <w:rFonts w:ascii="宋体" w:hAnsi="宋体" w:hint="eastAsia"/>
                <w:szCs w:val="21"/>
              </w:rPr>
              <w:t>序号</w:t>
            </w:r>
          </w:p>
        </w:tc>
        <w:tc>
          <w:tcPr>
            <w:tcW w:w="1938" w:type="dxa"/>
          </w:tcPr>
          <w:p w:rsidR="00BB6F28" w:rsidRDefault="00BB6F28">
            <w:pPr>
              <w:rPr>
                <w:rFonts w:ascii="宋体" w:hAnsi="宋体" w:hint="eastAsia"/>
                <w:szCs w:val="21"/>
              </w:rPr>
            </w:pPr>
            <w:r>
              <w:rPr>
                <w:rFonts w:ascii="宋体" w:hAnsi="宋体" w:hint="eastAsia"/>
                <w:szCs w:val="21"/>
              </w:rPr>
              <w:t>建构筑物</w:t>
            </w:r>
          </w:p>
        </w:tc>
        <w:tc>
          <w:tcPr>
            <w:tcW w:w="10198" w:type="dxa"/>
          </w:tcPr>
          <w:p w:rsidR="00BB6F28" w:rsidRDefault="00BB6F28">
            <w:pPr>
              <w:rPr>
                <w:rFonts w:ascii="宋体" w:hAnsi="宋体" w:hint="eastAsia"/>
                <w:szCs w:val="21"/>
              </w:rPr>
            </w:pPr>
            <w:r>
              <w:rPr>
                <w:rFonts w:ascii="宋体" w:hAnsi="宋体" w:hint="eastAsia"/>
                <w:szCs w:val="21"/>
              </w:rPr>
              <w:t>改造内容</w:t>
            </w:r>
          </w:p>
        </w:tc>
        <w:tc>
          <w:tcPr>
            <w:tcW w:w="1294" w:type="dxa"/>
          </w:tcPr>
          <w:p w:rsidR="00BB6F28" w:rsidRDefault="00BB6F28">
            <w:pPr>
              <w:rPr>
                <w:rFonts w:ascii="宋体" w:hAnsi="宋体" w:hint="eastAsia"/>
                <w:szCs w:val="21"/>
              </w:rPr>
            </w:pPr>
            <w:r>
              <w:rPr>
                <w:rFonts w:ascii="宋体" w:hAnsi="宋体" w:hint="eastAsia"/>
                <w:szCs w:val="21"/>
              </w:rPr>
              <w:t>涉及主要危险化学品</w:t>
            </w:r>
          </w:p>
        </w:tc>
      </w:tr>
      <w:tr w:rsidR="00BB6F28">
        <w:trPr>
          <w:trHeight w:val="340"/>
          <w:jc w:val="center"/>
        </w:trPr>
        <w:tc>
          <w:tcPr>
            <w:tcW w:w="790" w:type="dxa"/>
          </w:tcPr>
          <w:p w:rsidR="00BB6F28" w:rsidRDefault="00BB6F28">
            <w:pPr>
              <w:rPr>
                <w:rFonts w:ascii="宋体" w:hAnsi="宋体" w:hint="eastAsia"/>
                <w:szCs w:val="21"/>
              </w:rPr>
            </w:pPr>
            <w:r>
              <w:rPr>
                <w:rFonts w:ascii="宋体" w:hAnsi="宋体" w:hint="eastAsia"/>
                <w:szCs w:val="21"/>
              </w:rPr>
              <w:t>一</w:t>
            </w:r>
          </w:p>
        </w:tc>
        <w:tc>
          <w:tcPr>
            <w:tcW w:w="1938" w:type="dxa"/>
          </w:tcPr>
          <w:p w:rsidR="00BB6F28" w:rsidRDefault="00BB6F28">
            <w:pPr>
              <w:rPr>
                <w:rFonts w:ascii="宋体" w:hAnsi="宋体" w:hint="eastAsia"/>
                <w:szCs w:val="21"/>
              </w:rPr>
            </w:pPr>
            <w:r>
              <w:rPr>
                <w:rFonts w:ascii="宋体" w:hAnsi="宋体" w:hint="eastAsia"/>
                <w:szCs w:val="21"/>
              </w:rPr>
              <w:t>乙醛装置区</w:t>
            </w:r>
          </w:p>
        </w:tc>
        <w:tc>
          <w:tcPr>
            <w:tcW w:w="10198" w:type="dxa"/>
          </w:tcPr>
          <w:p w:rsidR="00BB6F28" w:rsidRDefault="00BB6F28">
            <w:pPr>
              <w:rPr>
                <w:rFonts w:ascii="宋体" w:hAnsi="宋体" w:hint="eastAsia"/>
                <w:szCs w:val="21"/>
              </w:rPr>
            </w:pPr>
          </w:p>
        </w:tc>
        <w:tc>
          <w:tcPr>
            <w:tcW w:w="1294" w:type="dxa"/>
          </w:tcPr>
          <w:p w:rsidR="00BB6F28" w:rsidRDefault="00BB6F28">
            <w:pPr>
              <w:rPr>
                <w:rFonts w:ascii="宋体" w:hAnsi="宋体" w:hint="eastAsia"/>
                <w:szCs w:val="21"/>
              </w:rPr>
            </w:pPr>
          </w:p>
        </w:tc>
      </w:tr>
      <w:tr w:rsidR="00BB6F28">
        <w:trPr>
          <w:trHeight w:val="340"/>
          <w:jc w:val="center"/>
        </w:trPr>
        <w:tc>
          <w:tcPr>
            <w:tcW w:w="790" w:type="dxa"/>
            <w:vMerge w:val="restart"/>
          </w:tcPr>
          <w:p w:rsidR="00BB6F28" w:rsidRDefault="00BB6F28">
            <w:pPr>
              <w:rPr>
                <w:rFonts w:ascii="宋体" w:hAnsi="宋体" w:hint="eastAsia"/>
                <w:szCs w:val="21"/>
              </w:rPr>
            </w:pPr>
            <w:r>
              <w:rPr>
                <w:rFonts w:ascii="宋体" w:hAnsi="宋体" w:hint="eastAsia"/>
                <w:szCs w:val="21"/>
              </w:rPr>
              <w:t>1</w:t>
            </w:r>
          </w:p>
        </w:tc>
        <w:tc>
          <w:tcPr>
            <w:tcW w:w="1938" w:type="dxa"/>
            <w:vMerge w:val="restart"/>
          </w:tcPr>
          <w:p w:rsidR="00BB6F28" w:rsidRDefault="00BB6F28">
            <w:pPr>
              <w:rPr>
                <w:rFonts w:ascii="宋体" w:hAnsi="宋体" w:hint="eastAsia"/>
                <w:szCs w:val="21"/>
              </w:rPr>
            </w:pPr>
            <w:r>
              <w:rPr>
                <w:rFonts w:ascii="宋体" w:hAnsi="宋体" w:hint="eastAsia"/>
                <w:szCs w:val="21"/>
              </w:rPr>
              <w:t>调整换热设备及网络，优化能量利用</w:t>
            </w:r>
          </w:p>
        </w:tc>
        <w:tc>
          <w:tcPr>
            <w:tcW w:w="10198" w:type="dxa"/>
          </w:tcPr>
          <w:p w:rsidR="00BB6F28" w:rsidRDefault="00BB6F28">
            <w:pPr>
              <w:rPr>
                <w:rFonts w:ascii="宋体" w:hAnsi="宋体" w:hint="eastAsia"/>
                <w:szCs w:val="21"/>
              </w:rPr>
            </w:pPr>
            <w:r>
              <w:rPr>
                <w:rFonts w:ascii="宋体" w:hAnsi="宋体" w:hint="eastAsia"/>
                <w:szCs w:val="21"/>
              </w:rPr>
              <w:t>增加乙醇循环泵，通过循环跟乙醇回收塔回收乙醇预热器E207进行换热节约蒸汽消耗</w:t>
            </w:r>
          </w:p>
        </w:tc>
        <w:tc>
          <w:tcPr>
            <w:tcW w:w="1294" w:type="dxa"/>
          </w:tcPr>
          <w:p w:rsidR="00BB6F28" w:rsidRDefault="00BB6F28">
            <w:pPr>
              <w:rPr>
                <w:rFonts w:ascii="宋体" w:hAnsi="宋体" w:hint="eastAsia"/>
                <w:szCs w:val="21"/>
              </w:rPr>
            </w:pPr>
            <w:r>
              <w:rPr>
                <w:rFonts w:ascii="宋体" w:hAnsi="宋体" w:hint="eastAsia"/>
                <w:szCs w:val="21"/>
              </w:rPr>
              <w:t>乙醇</w:t>
            </w:r>
          </w:p>
        </w:tc>
      </w:tr>
      <w:tr w:rsidR="00BB6F28">
        <w:trPr>
          <w:trHeight w:val="340"/>
          <w:jc w:val="center"/>
        </w:trPr>
        <w:tc>
          <w:tcPr>
            <w:tcW w:w="790" w:type="dxa"/>
            <w:vMerge/>
          </w:tcPr>
          <w:p w:rsidR="00BB6F28" w:rsidRDefault="00BB6F28">
            <w:pPr>
              <w:rPr>
                <w:rFonts w:ascii="宋体" w:hAnsi="宋体" w:hint="eastAsia"/>
                <w:szCs w:val="21"/>
              </w:rPr>
            </w:pPr>
          </w:p>
        </w:tc>
        <w:tc>
          <w:tcPr>
            <w:tcW w:w="1938" w:type="dxa"/>
            <w:vMerge/>
          </w:tcPr>
          <w:p w:rsidR="00BB6F28" w:rsidRDefault="00BB6F28">
            <w:pPr>
              <w:rPr>
                <w:rFonts w:ascii="宋体" w:hAnsi="宋体" w:hint="eastAsia"/>
                <w:szCs w:val="21"/>
              </w:rPr>
            </w:pPr>
          </w:p>
        </w:tc>
        <w:tc>
          <w:tcPr>
            <w:tcW w:w="10198" w:type="dxa"/>
          </w:tcPr>
          <w:p w:rsidR="00BB6F28" w:rsidRDefault="00BB6F28">
            <w:pPr>
              <w:rPr>
                <w:rFonts w:ascii="宋体" w:hAnsi="宋体" w:hint="eastAsia"/>
                <w:szCs w:val="21"/>
              </w:rPr>
            </w:pPr>
            <w:r>
              <w:rPr>
                <w:rFonts w:ascii="宋体" w:hAnsi="宋体" w:hint="eastAsia"/>
                <w:szCs w:val="21"/>
              </w:rPr>
              <w:t>回收乙醇预热器E207从列管式换热器变化为板式换热器</w:t>
            </w:r>
          </w:p>
        </w:tc>
        <w:tc>
          <w:tcPr>
            <w:tcW w:w="1294" w:type="dxa"/>
          </w:tcPr>
          <w:p w:rsidR="00BB6F28" w:rsidRDefault="00BB6F28">
            <w:pPr>
              <w:rPr>
                <w:rFonts w:ascii="宋体" w:hAnsi="宋体" w:hint="eastAsia"/>
                <w:szCs w:val="21"/>
              </w:rPr>
            </w:pPr>
            <w:r>
              <w:rPr>
                <w:rFonts w:ascii="宋体" w:hAnsi="宋体" w:hint="eastAsia"/>
                <w:szCs w:val="21"/>
              </w:rPr>
              <w:t>乙醇</w:t>
            </w:r>
          </w:p>
        </w:tc>
      </w:tr>
      <w:tr w:rsidR="00BB6F28">
        <w:trPr>
          <w:trHeight w:val="340"/>
          <w:jc w:val="center"/>
        </w:trPr>
        <w:tc>
          <w:tcPr>
            <w:tcW w:w="790" w:type="dxa"/>
            <w:vMerge/>
          </w:tcPr>
          <w:p w:rsidR="00BB6F28" w:rsidRDefault="00BB6F28">
            <w:pPr>
              <w:rPr>
                <w:rFonts w:ascii="宋体" w:hAnsi="宋体" w:hint="eastAsia"/>
                <w:szCs w:val="21"/>
              </w:rPr>
            </w:pPr>
          </w:p>
        </w:tc>
        <w:tc>
          <w:tcPr>
            <w:tcW w:w="1938" w:type="dxa"/>
            <w:vMerge/>
          </w:tcPr>
          <w:p w:rsidR="00BB6F28" w:rsidRDefault="00BB6F28">
            <w:pPr>
              <w:rPr>
                <w:rFonts w:ascii="宋体" w:hAnsi="宋体" w:hint="eastAsia"/>
                <w:szCs w:val="21"/>
              </w:rPr>
            </w:pPr>
          </w:p>
        </w:tc>
        <w:tc>
          <w:tcPr>
            <w:tcW w:w="10198" w:type="dxa"/>
          </w:tcPr>
          <w:p w:rsidR="00BB6F28" w:rsidRDefault="00BB6F28">
            <w:pPr>
              <w:rPr>
                <w:rFonts w:ascii="宋体" w:hAnsi="宋体" w:hint="eastAsia"/>
                <w:szCs w:val="21"/>
              </w:rPr>
            </w:pPr>
            <w:r>
              <w:rPr>
                <w:rFonts w:ascii="宋体" w:hAnsi="宋体" w:hint="eastAsia"/>
                <w:szCs w:val="21"/>
              </w:rPr>
              <w:t>为了节约能源，加大乙醛一级冷却器E105与乙醛二级冷却器E110的换热面积，把乙醛二级冷却器E110用的冷冻盐水冷凝改为循环水冷凝</w:t>
            </w:r>
          </w:p>
        </w:tc>
        <w:tc>
          <w:tcPr>
            <w:tcW w:w="1294" w:type="dxa"/>
          </w:tcPr>
          <w:p w:rsidR="00BB6F28" w:rsidRDefault="00BB6F28">
            <w:pPr>
              <w:rPr>
                <w:rFonts w:ascii="宋体" w:hAnsi="宋体" w:hint="eastAsia"/>
                <w:szCs w:val="21"/>
              </w:rPr>
            </w:pPr>
            <w:r>
              <w:rPr>
                <w:rFonts w:ascii="宋体" w:hAnsi="宋体" w:hint="eastAsia"/>
                <w:szCs w:val="21"/>
              </w:rPr>
              <w:t>乙醇</w:t>
            </w:r>
          </w:p>
        </w:tc>
      </w:tr>
      <w:tr w:rsidR="00BB6F28">
        <w:trPr>
          <w:trHeight w:val="340"/>
          <w:jc w:val="center"/>
        </w:trPr>
        <w:tc>
          <w:tcPr>
            <w:tcW w:w="790" w:type="dxa"/>
            <w:vMerge w:val="restart"/>
          </w:tcPr>
          <w:p w:rsidR="00BB6F28" w:rsidRDefault="00BB6F28">
            <w:pPr>
              <w:rPr>
                <w:rFonts w:ascii="宋体" w:hAnsi="宋体" w:hint="eastAsia"/>
                <w:szCs w:val="21"/>
              </w:rPr>
            </w:pPr>
            <w:r>
              <w:rPr>
                <w:rFonts w:ascii="宋体" w:hAnsi="宋体" w:hint="eastAsia"/>
                <w:szCs w:val="21"/>
              </w:rPr>
              <w:t>2</w:t>
            </w:r>
          </w:p>
        </w:tc>
        <w:tc>
          <w:tcPr>
            <w:tcW w:w="1938" w:type="dxa"/>
            <w:vMerge w:val="restart"/>
          </w:tcPr>
          <w:p w:rsidR="00BB6F28" w:rsidRDefault="00BB6F28">
            <w:pPr>
              <w:rPr>
                <w:rFonts w:ascii="宋体" w:hAnsi="宋体" w:hint="eastAsia"/>
                <w:szCs w:val="21"/>
              </w:rPr>
            </w:pPr>
            <w:r>
              <w:rPr>
                <w:rFonts w:ascii="宋体" w:hAnsi="宋体" w:hint="eastAsia"/>
                <w:szCs w:val="21"/>
              </w:rPr>
              <w:t>取消冗余设备，调整设备布置，缩短工艺流程，提高工艺流畅性。</w:t>
            </w:r>
          </w:p>
        </w:tc>
        <w:tc>
          <w:tcPr>
            <w:tcW w:w="10198" w:type="dxa"/>
          </w:tcPr>
          <w:p w:rsidR="00BB6F28" w:rsidRDefault="00BB6F28">
            <w:pPr>
              <w:rPr>
                <w:rFonts w:ascii="宋体" w:hAnsi="宋体" w:hint="eastAsia"/>
                <w:szCs w:val="21"/>
              </w:rPr>
            </w:pPr>
            <w:r>
              <w:rPr>
                <w:rFonts w:ascii="宋体" w:hAnsi="宋体" w:hint="eastAsia"/>
                <w:szCs w:val="21"/>
              </w:rPr>
              <w:t>因乙醇汽化器</w:t>
            </w:r>
            <w:r>
              <w:rPr>
                <w:rFonts w:ascii="宋体" w:hAnsi="宋体"/>
                <w:szCs w:val="21"/>
              </w:rPr>
              <w:t>E102</w:t>
            </w:r>
            <w:r>
              <w:rPr>
                <w:rFonts w:ascii="宋体" w:hAnsi="宋体" w:hint="eastAsia"/>
                <w:szCs w:val="21"/>
              </w:rPr>
              <w:t>自身具有塔釜，故取消原蒸发锅排污槽</w:t>
            </w:r>
            <w:r>
              <w:rPr>
                <w:rFonts w:ascii="宋体" w:hAnsi="宋体"/>
                <w:szCs w:val="21"/>
              </w:rPr>
              <w:t>V104,</w:t>
            </w:r>
            <w:r>
              <w:rPr>
                <w:rFonts w:ascii="宋体" w:hAnsi="宋体" w:hint="eastAsia"/>
                <w:szCs w:val="21"/>
              </w:rPr>
              <w:t>蒸发锅排污通过输送泵</w:t>
            </w:r>
            <w:r>
              <w:rPr>
                <w:rFonts w:ascii="宋体" w:hAnsi="宋体"/>
                <w:szCs w:val="21"/>
              </w:rPr>
              <w:t>P102AB</w:t>
            </w:r>
            <w:r>
              <w:rPr>
                <w:rFonts w:ascii="宋体" w:hAnsi="宋体" w:hint="eastAsia"/>
                <w:szCs w:val="21"/>
              </w:rPr>
              <w:t>直接泵打入乙醇回收塔</w:t>
            </w:r>
            <w:r>
              <w:rPr>
                <w:rFonts w:ascii="宋体" w:hAnsi="宋体"/>
                <w:szCs w:val="21"/>
              </w:rPr>
              <w:t>T201</w:t>
            </w:r>
          </w:p>
        </w:tc>
        <w:tc>
          <w:tcPr>
            <w:tcW w:w="1294" w:type="dxa"/>
          </w:tcPr>
          <w:p w:rsidR="00BB6F28" w:rsidRDefault="00BB6F28">
            <w:pPr>
              <w:rPr>
                <w:rFonts w:ascii="宋体" w:hAnsi="宋体" w:hint="eastAsia"/>
                <w:szCs w:val="21"/>
              </w:rPr>
            </w:pPr>
            <w:r>
              <w:rPr>
                <w:rFonts w:ascii="宋体" w:hAnsi="宋体" w:hint="eastAsia"/>
                <w:szCs w:val="21"/>
              </w:rPr>
              <w:t>乙醇</w:t>
            </w:r>
          </w:p>
        </w:tc>
      </w:tr>
      <w:tr w:rsidR="00BB6F28">
        <w:trPr>
          <w:trHeight w:val="340"/>
          <w:jc w:val="center"/>
        </w:trPr>
        <w:tc>
          <w:tcPr>
            <w:tcW w:w="790" w:type="dxa"/>
            <w:vMerge/>
          </w:tcPr>
          <w:p w:rsidR="00BB6F28" w:rsidRDefault="00BB6F28">
            <w:pPr>
              <w:rPr>
                <w:rFonts w:ascii="宋体" w:hAnsi="宋体" w:hint="eastAsia"/>
                <w:szCs w:val="21"/>
              </w:rPr>
            </w:pPr>
          </w:p>
        </w:tc>
        <w:tc>
          <w:tcPr>
            <w:tcW w:w="1938" w:type="dxa"/>
            <w:vMerge/>
          </w:tcPr>
          <w:p w:rsidR="00BB6F28" w:rsidRDefault="00BB6F28">
            <w:pPr>
              <w:rPr>
                <w:rFonts w:ascii="宋体" w:hAnsi="宋体" w:hint="eastAsia"/>
                <w:szCs w:val="21"/>
              </w:rPr>
            </w:pPr>
          </w:p>
        </w:tc>
        <w:tc>
          <w:tcPr>
            <w:tcW w:w="10198" w:type="dxa"/>
          </w:tcPr>
          <w:p w:rsidR="00BB6F28" w:rsidRDefault="00BB6F28">
            <w:pPr>
              <w:rPr>
                <w:rFonts w:ascii="宋体" w:hAnsi="宋体" w:hint="eastAsia"/>
                <w:szCs w:val="21"/>
              </w:rPr>
            </w:pPr>
            <w:r>
              <w:rPr>
                <w:rFonts w:ascii="宋体" w:hAnsi="宋体" w:hint="eastAsia"/>
                <w:szCs w:val="21"/>
              </w:rPr>
              <w:t>尾气一级冷凝器</w:t>
            </w:r>
            <w:r>
              <w:rPr>
                <w:rFonts w:ascii="宋体" w:hAnsi="宋体"/>
                <w:szCs w:val="21"/>
              </w:rPr>
              <w:t>E208</w:t>
            </w:r>
            <w:r>
              <w:rPr>
                <w:rFonts w:ascii="宋体" w:hAnsi="宋体" w:hint="eastAsia"/>
                <w:szCs w:val="21"/>
              </w:rPr>
              <w:t>和尾气二级冷凝器</w:t>
            </w:r>
            <w:r>
              <w:rPr>
                <w:rFonts w:ascii="宋体" w:hAnsi="宋体"/>
                <w:szCs w:val="21"/>
              </w:rPr>
              <w:t>E209</w:t>
            </w:r>
            <w:r>
              <w:rPr>
                <w:rFonts w:ascii="宋体" w:hAnsi="宋体" w:hint="eastAsia"/>
                <w:szCs w:val="21"/>
              </w:rPr>
              <w:t>下面的乙醇回收塔第二分离器</w:t>
            </w:r>
            <w:r>
              <w:rPr>
                <w:rFonts w:ascii="宋体" w:hAnsi="宋体"/>
                <w:szCs w:val="21"/>
              </w:rPr>
              <w:t>N205</w:t>
            </w:r>
            <w:r>
              <w:rPr>
                <w:rFonts w:ascii="宋体" w:hAnsi="宋体" w:hint="eastAsia"/>
                <w:szCs w:val="21"/>
              </w:rPr>
              <w:t>和第三分离器</w:t>
            </w:r>
            <w:r>
              <w:rPr>
                <w:rFonts w:ascii="宋体" w:hAnsi="宋体"/>
                <w:szCs w:val="21"/>
              </w:rPr>
              <w:t>N207</w:t>
            </w:r>
            <w:r>
              <w:rPr>
                <w:rFonts w:ascii="宋体" w:hAnsi="宋体" w:hint="eastAsia"/>
                <w:szCs w:val="21"/>
              </w:rPr>
              <w:t>拆除</w:t>
            </w:r>
          </w:p>
        </w:tc>
        <w:tc>
          <w:tcPr>
            <w:tcW w:w="1294" w:type="dxa"/>
          </w:tcPr>
          <w:p w:rsidR="00BB6F28" w:rsidRDefault="00BB6F28">
            <w:pPr>
              <w:rPr>
                <w:rFonts w:ascii="宋体" w:hAnsi="宋体" w:hint="eastAsia"/>
                <w:szCs w:val="21"/>
              </w:rPr>
            </w:pPr>
            <w:r>
              <w:rPr>
                <w:rFonts w:ascii="宋体" w:hAnsi="宋体" w:hint="eastAsia"/>
                <w:szCs w:val="21"/>
              </w:rPr>
              <w:t>乙醇</w:t>
            </w:r>
          </w:p>
        </w:tc>
      </w:tr>
      <w:tr w:rsidR="00BB6F28">
        <w:trPr>
          <w:trHeight w:val="340"/>
          <w:jc w:val="center"/>
        </w:trPr>
        <w:tc>
          <w:tcPr>
            <w:tcW w:w="790" w:type="dxa"/>
            <w:vMerge/>
          </w:tcPr>
          <w:p w:rsidR="00BB6F28" w:rsidRDefault="00BB6F28">
            <w:pPr>
              <w:rPr>
                <w:rFonts w:ascii="宋体" w:hAnsi="宋体" w:hint="eastAsia"/>
                <w:szCs w:val="21"/>
              </w:rPr>
            </w:pPr>
          </w:p>
        </w:tc>
        <w:tc>
          <w:tcPr>
            <w:tcW w:w="1938" w:type="dxa"/>
            <w:vMerge/>
          </w:tcPr>
          <w:p w:rsidR="00BB6F28" w:rsidRDefault="00BB6F28">
            <w:pPr>
              <w:rPr>
                <w:rFonts w:ascii="宋体" w:hAnsi="宋体" w:hint="eastAsia"/>
                <w:szCs w:val="21"/>
              </w:rPr>
            </w:pPr>
          </w:p>
        </w:tc>
        <w:tc>
          <w:tcPr>
            <w:tcW w:w="10198" w:type="dxa"/>
          </w:tcPr>
          <w:p w:rsidR="00BB6F28" w:rsidRDefault="00BB6F28">
            <w:pPr>
              <w:rPr>
                <w:rFonts w:ascii="宋体" w:hAnsi="宋体" w:hint="eastAsia"/>
                <w:szCs w:val="21"/>
              </w:rPr>
            </w:pPr>
            <w:r>
              <w:rPr>
                <w:rFonts w:ascii="宋体" w:hAnsi="宋体" w:hint="eastAsia"/>
                <w:szCs w:val="21"/>
              </w:rPr>
              <w:t>因能达到温度要求取消乙醇回收中冷器</w:t>
            </w:r>
          </w:p>
        </w:tc>
        <w:tc>
          <w:tcPr>
            <w:tcW w:w="1294" w:type="dxa"/>
          </w:tcPr>
          <w:p w:rsidR="00BB6F28" w:rsidRDefault="00BB6F28">
            <w:pPr>
              <w:rPr>
                <w:rFonts w:ascii="宋体" w:hAnsi="宋体" w:hint="eastAsia"/>
                <w:szCs w:val="21"/>
              </w:rPr>
            </w:pPr>
            <w:r>
              <w:rPr>
                <w:rFonts w:ascii="宋体" w:hAnsi="宋体" w:hint="eastAsia"/>
                <w:szCs w:val="21"/>
              </w:rPr>
              <w:t>乙醇</w:t>
            </w:r>
          </w:p>
        </w:tc>
      </w:tr>
      <w:tr w:rsidR="00BB6F28">
        <w:trPr>
          <w:trHeight w:val="340"/>
          <w:jc w:val="center"/>
        </w:trPr>
        <w:tc>
          <w:tcPr>
            <w:tcW w:w="790" w:type="dxa"/>
            <w:vMerge/>
          </w:tcPr>
          <w:p w:rsidR="00BB6F28" w:rsidRDefault="00BB6F28">
            <w:pPr>
              <w:rPr>
                <w:rFonts w:ascii="宋体" w:hAnsi="宋体" w:hint="eastAsia"/>
                <w:szCs w:val="21"/>
              </w:rPr>
            </w:pPr>
          </w:p>
        </w:tc>
        <w:tc>
          <w:tcPr>
            <w:tcW w:w="1938" w:type="dxa"/>
            <w:vMerge/>
          </w:tcPr>
          <w:p w:rsidR="00BB6F28" w:rsidRDefault="00BB6F28">
            <w:pPr>
              <w:rPr>
                <w:rFonts w:ascii="宋体" w:hAnsi="宋体" w:hint="eastAsia"/>
                <w:szCs w:val="21"/>
              </w:rPr>
            </w:pPr>
          </w:p>
        </w:tc>
        <w:tc>
          <w:tcPr>
            <w:tcW w:w="10198" w:type="dxa"/>
          </w:tcPr>
          <w:p w:rsidR="00BB6F28" w:rsidRDefault="00BB6F28">
            <w:pPr>
              <w:rPr>
                <w:rFonts w:ascii="宋体" w:hAnsi="宋体" w:hint="eastAsia"/>
                <w:szCs w:val="21"/>
              </w:rPr>
            </w:pPr>
            <w:r>
              <w:rPr>
                <w:rFonts w:ascii="宋体" w:hAnsi="宋体" w:hint="eastAsia"/>
                <w:szCs w:val="21"/>
              </w:rPr>
              <w:t>因尾气回收足够充分，取消醛塔第三冷凝器</w:t>
            </w:r>
            <w:r>
              <w:rPr>
                <w:rFonts w:ascii="宋体" w:hAnsi="宋体"/>
                <w:szCs w:val="21"/>
              </w:rPr>
              <w:t>E205,</w:t>
            </w:r>
            <w:r>
              <w:rPr>
                <w:rFonts w:ascii="宋体" w:hAnsi="宋体" w:hint="eastAsia"/>
                <w:szCs w:val="21"/>
              </w:rPr>
              <w:t>取消醛塔第一分离器</w:t>
            </w:r>
            <w:r>
              <w:rPr>
                <w:rFonts w:ascii="宋体" w:hAnsi="宋体"/>
                <w:szCs w:val="21"/>
              </w:rPr>
              <w:t>N201</w:t>
            </w:r>
            <w:r>
              <w:rPr>
                <w:rFonts w:ascii="宋体" w:hAnsi="宋体" w:hint="eastAsia"/>
                <w:szCs w:val="21"/>
              </w:rPr>
              <w:t>、第二分离器</w:t>
            </w:r>
            <w:r>
              <w:rPr>
                <w:rFonts w:ascii="宋体" w:hAnsi="宋体"/>
                <w:szCs w:val="21"/>
              </w:rPr>
              <w:t>N202</w:t>
            </w:r>
            <w:r>
              <w:rPr>
                <w:rFonts w:ascii="宋体" w:hAnsi="宋体" w:hint="eastAsia"/>
                <w:szCs w:val="21"/>
              </w:rPr>
              <w:t>和第三分离器</w:t>
            </w:r>
            <w:r>
              <w:rPr>
                <w:rFonts w:ascii="宋体" w:hAnsi="宋体"/>
                <w:szCs w:val="21"/>
              </w:rPr>
              <w:t>N203</w:t>
            </w:r>
          </w:p>
        </w:tc>
        <w:tc>
          <w:tcPr>
            <w:tcW w:w="1294" w:type="dxa"/>
          </w:tcPr>
          <w:p w:rsidR="00BB6F28" w:rsidRDefault="00BB6F28">
            <w:pPr>
              <w:rPr>
                <w:rFonts w:ascii="宋体" w:hAnsi="宋体" w:hint="eastAsia"/>
                <w:szCs w:val="21"/>
              </w:rPr>
            </w:pPr>
            <w:bookmarkStart w:id="116" w:name="OLE_LINK55"/>
            <w:bookmarkStart w:id="117" w:name="OLE_LINK53"/>
            <w:r>
              <w:rPr>
                <w:rFonts w:ascii="宋体" w:hAnsi="宋体" w:hint="eastAsia"/>
                <w:szCs w:val="21"/>
              </w:rPr>
              <w:t>乙醛</w:t>
            </w:r>
            <w:bookmarkEnd w:id="116"/>
            <w:bookmarkEnd w:id="117"/>
          </w:p>
        </w:tc>
      </w:tr>
      <w:tr w:rsidR="00BB6F28">
        <w:trPr>
          <w:trHeight w:val="340"/>
          <w:jc w:val="center"/>
        </w:trPr>
        <w:tc>
          <w:tcPr>
            <w:tcW w:w="790" w:type="dxa"/>
            <w:vMerge/>
          </w:tcPr>
          <w:p w:rsidR="00BB6F28" w:rsidRDefault="00BB6F28">
            <w:pPr>
              <w:rPr>
                <w:rFonts w:ascii="宋体" w:hAnsi="宋体" w:hint="eastAsia"/>
                <w:szCs w:val="21"/>
              </w:rPr>
            </w:pPr>
          </w:p>
        </w:tc>
        <w:tc>
          <w:tcPr>
            <w:tcW w:w="1938" w:type="dxa"/>
            <w:vMerge/>
          </w:tcPr>
          <w:p w:rsidR="00BB6F28" w:rsidRDefault="00BB6F28">
            <w:pPr>
              <w:rPr>
                <w:rFonts w:ascii="宋体" w:hAnsi="宋体" w:hint="eastAsia"/>
                <w:szCs w:val="21"/>
              </w:rPr>
            </w:pPr>
          </w:p>
        </w:tc>
        <w:tc>
          <w:tcPr>
            <w:tcW w:w="10198" w:type="dxa"/>
          </w:tcPr>
          <w:p w:rsidR="00BB6F28" w:rsidRDefault="00BB6F28">
            <w:pPr>
              <w:rPr>
                <w:rFonts w:ascii="宋体" w:hAnsi="宋体" w:hint="eastAsia"/>
                <w:szCs w:val="21"/>
              </w:rPr>
            </w:pPr>
            <w:r>
              <w:rPr>
                <w:rFonts w:ascii="宋体" w:hAnsi="宋体" w:hint="eastAsia"/>
                <w:szCs w:val="21"/>
              </w:rPr>
              <w:t>原中间罐区的两个乙醇原料罐拆除，其中一个乙醇缓冲罐</w:t>
            </w:r>
            <w:r>
              <w:rPr>
                <w:rFonts w:ascii="宋体" w:hAnsi="宋体"/>
                <w:szCs w:val="21"/>
              </w:rPr>
              <w:t>V206</w:t>
            </w:r>
            <w:r>
              <w:rPr>
                <w:rFonts w:ascii="宋体" w:hAnsi="宋体" w:hint="eastAsia"/>
                <w:szCs w:val="21"/>
              </w:rPr>
              <w:t>移至装置区北侧</w:t>
            </w:r>
          </w:p>
        </w:tc>
        <w:tc>
          <w:tcPr>
            <w:tcW w:w="1294" w:type="dxa"/>
          </w:tcPr>
          <w:p w:rsidR="00BB6F28" w:rsidRDefault="00BB6F28">
            <w:pPr>
              <w:rPr>
                <w:rFonts w:ascii="宋体" w:hAnsi="宋体" w:hint="eastAsia"/>
                <w:szCs w:val="21"/>
              </w:rPr>
            </w:pPr>
            <w:r>
              <w:rPr>
                <w:rFonts w:ascii="宋体" w:hAnsi="宋体" w:hint="eastAsia"/>
                <w:szCs w:val="21"/>
              </w:rPr>
              <w:t>乙醇</w:t>
            </w:r>
          </w:p>
        </w:tc>
      </w:tr>
      <w:tr w:rsidR="00BB6F28">
        <w:trPr>
          <w:trHeight w:val="340"/>
          <w:jc w:val="center"/>
        </w:trPr>
        <w:tc>
          <w:tcPr>
            <w:tcW w:w="790" w:type="dxa"/>
            <w:vMerge w:val="restart"/>
          </w:tcPr>
          <w:p w:rsidR="00BB6F28" w:rsidRDefault="00BB6F28">
            <w:pPr>
              <w:rPr>
                <w:rFonts w:ascii="宋体" w:hAnsi="宋体" w:hint="eastAsia"/>
                <w:szCs w:val="21"/>
              </w:rPr>
            </w:pPr>
          </w:p>
          <w:p w:rsidR="00BB6F28" w:rsidRDefault="00BB6F28">
            <w:pPr>
              <w:rPr>
                <w:rFonts w:ascii="宋体" w:hAnsi="宋体" w:hint="eastAsia"/>
                <w:szCs w:val="21"/>
              </w:rPr>
            </w:pPr>
            <w:r>
              <w:rPr>
                <w:rFonts w:ascii="宋体" w:hAnsi="宋体" w:hint="eastAsia"/>
                <w:szCs w:val="21"/>
              </w:rPr>
              <w:t>3</w:t>
            </w:r>
          </w:p>
        </w:tc>
        <w:tc>
          <w:tcPr>
            <w:tcW w:w="1938" w:type="dxa"/>
            <w:vMerge w:val="restart"/>
          </w:tcPr>
          <w:p w:rsidR="00BB6F28" w:rsidRDefault="00BB6F28">
            <w:pPr>
              <w:rPr>
                <w:rFonts w:ascii="宋体" w:hAnsi="宋体" w:hint="eastAsia"/>
                <w:szCs w:val="21"/>
              </w:rPr>
            </w:pPr>
            <w:r>
              <w:rPr>
                <w:rFonts w:ascii="宋体" w:hAnsi="宋体" w:hint="eastAsia"/>
                <w:szCs w:val="21"/>
              </w:rPr>
              <w:t>收集残液、凝液，减少物料消耗</w:t>
            </w:r>
          </w:p>
        </w:tc>
        <w:tc>
          <w:tcPr>
            <w:tcW w:w="10198" w:type="dxa"/>
          </w:tcPr>
          <w:p w:rsidR="00BB6F28" w:rsidRDefault="00BB6F28">
            <w:pPr>
              <w:rPr>
                <w:rFonts w:ascii="宋体" w:hAnsi="宋体" w:hint="eastAsia"/>
                <w:szCs w:val="21"/>
              </w:rPr>
            </w:pPr>
            <w:r>
              <w:rPr>
                <w:rFonts w:ascii="宋体" w:hAnsi="宋体" w:hint="eastAsia"/>
                <w:szCs w:val="21"/>
              </w:rPr>
              <w:t>增加乙醇汽化器</w:t>
            </w:r>
            <w:r>
              <w:rPr>
                <w:rFonts w:ascii="宋体" w:hAnsi="宋体"/>
                <w:szCs w:val="21"/>
              </w:rPr>
              <w:t>E102</w:t>
            </w:r>
            <w:r>
              <w:rPr>
                <w:rFonts w:ascii="宋体" w:hAnsi="宋体" w:hint="eastAsia"/>
                <w:szCs w:val="21"/>
              </w:rPr>
              <w:t>的凝液接收罐</w:t>
            </w:r>
            <w:r>
              <w:rPr>
                <w:rFonts w:ascii="宋体" w:hAnsi="宋体"/>
                <w:szCs w:val="21"/>
              </w:rPr>
              <w:t>V108</w:t>
            </w:r>
            <w:r>
              <w:rPr>
                <w:rFonts w:ascii="宋体" w:hAnsi="宋体" w:hint="eastAsia"/>
                <w:szCs w:val="21"/>
              </w:rPr>
              <w:t>，为了节约蒸汽消耗</w:t>
            </w:r>
          </w:p>
        </w:tc>
        <w:tc>
          <w:tcPr>
            <w:tcW w:w="1294" w:type="dxa"/>
          </w:tcPr>
          <w:p w:rsidR="00BB6F28" w:rsidRDefault="00BB6F28">
            <w:pPr>
              <w:rPr>
                <w:rFonts w:ascii="宋体" w:hAnsi="宋体" w:hint="eastAsia"/>
                <w:szCs w:val="21"/>
              </w:rPr>
            </w:pPr>
            <w:r>
              <w:rPr>
                <w:rFonts w:ascii="宋体" w:hAnsi="宋体" w:hint="eastAsia"/>
                <w:szCs w:val="21"/>
              </w:rPr>
              <w:t>乙醇</w:t>
            </w:r>
          </w:p>
        </w:tc>
      </w:tr>
      <w:tr w:rsidR="00BB6F28">
        <w:trPr>
          <w:trHeight w:val="340"/>
          <w:jc w:val="center"/>
        </w:trPr>
        <w:tc>
          <w:tcPr>
            <w:tcW w:w="790" w:type="dxa"/>
            <w:vMerge/>
          </w:tcPr>
          <w:p w:rsidR="00BB6F28" w:rsidRDefault="00BB6F28">
            <w:pPr>
              <w:rPr>
                <w:rFonts w:ascii="宋体" w:hAnsi="宋体" w:hint="eastAsia"/>
                <w:szCs w:val="21"/>
              </w:rPr>
            </w:pPr>
          </w:p>
        </w:tc>
        <w:tc>
          <w:tcPr>
            <w:tcW w:w="1938" w:type="dxa"/>
            <w:vMerge/>
          </w:tcPr>
          <w:p w:rsidR="00BB6F28" w:rsidRDefault="00BB6F28">
            <w:pPr>
              <w:rPr>
                <w:rFonts w:ascii="宋体" w:hAnsi="宋体" w:hint="eastAsia"/>
                <w:szCs w:val="21"/>
              </w:rPr>
            </w:pPr>
          </w:p>
        </w:tc>
        <w:tc>
          <w:tcPr>
            <w:tcW w:w="10198" w:type="dxa"/>
          </w:tcPr>
          <w:p w:rsidR="00BB6F28" w:rsidRDefault="00BB6F28">
            <w:pPr>
              <w:rPr>
                <w:rFonts w:ascii="宋体" w:hAnsi="宋体" w:hint="eastAsia"/>
                <w:szCs w:val="21"/>
              </w:rPr>
            </w:pPr>
            <w:r>
              <w:rPr>
                <w:rFonts w:ascii="宋体" w:hAnsi="宋体" w:hint="eastAsia"/>
                <w:szCs w:val="21"/>
              </w:rPr>
              <w:t>增加乙醇回收塔再沸器</w:t>
            </w:r>
            <w:r>
              <w:rPr>
                <w:rFonts w:ascii="宋体" w:hAnsi="宋体"/>
                <w:szCs w:val="21"/>
              </w:rPr>
              <w:t>E212</w:t>
            </w:r>
            <w:r>
              <w:rPr>
                <w:rFonts w:ascii="宋体" w:hAnsi="宋体" w:hint="eastAsia"/>
                <w:szCs w:val="21"/>
              </w:rPr>
              <w:t>和凝液接收罐</w:t>
            </w:r>
            <w:r>
              <w:rPr>
                <w:rFonts w:ascii="宋体" w:hAnsi="宋体"/>
                <w:szCs w:val="21"/>
              </w:rPr>
              <w:t>V212</w:t>
            </w:r>
            <w:r>
              <w:rPr>
                <w:rFonts w:ascii="宋体" w:hAnsi="宋体" w:hint="eastAsia"/>
                <w:szCs w:val="21"/>
              </w:rPr>
              <w:t>，为了节约蒸汽消耗</w:t>
            </w:r>
          </w:p>
        </w:tc>
        <w:tc>
          <w:tcPr>
            <w:tcW w:w="1294" w:type="dxa"/>
          </w:tcPr>
          <w:p w:rsidR="00BB6F28" w:rsidRDefault="00BB6F28">
            <w:pPr>
              <w:rPr>
                <w:rFonts w:ascii="宋体" w:hAnsi="宋体" w:hint="eastAsia"/>
                <w:szCs w:val="21"/>
              </w:rPr>
            </w:pPr>
            <w:r>
              <w:rPr>
                <w:rFonts w:ascii="宋体" w:hAnsi="宋体" w:hint="eastAsia"/>
                <w:szCs w:val="21"/>
              </w:rPr>
              <w:t>乙醇</w:t>
            </w:r>
          </w:p>
        </w:tc>
      </w:tr>
      <w:tr w:rsidR="00BB6F28">
        <w:trPr>
          <w:trHeight w:val="340"/>
          <w:jc w:val="center"/>
        </w:trPr>
        <w:tc>
          <w:tcPr>
            <w:tcW w:w="790" w:type="dxa"/>
            <w:vMerge/>
          </w:tcPr>
          <w:p w:rsidR="00BB6F28" w:rsidRDefault="00BB6F28">
            <w:pPr>
              <w:rPr>
                <w:rFonts w:ascii="宋体" w:hAnsi="宋体" w:hint="eastAsia"/>
                <w:szCs w:val="21"/>
              </w:rPr>
            </w:pPr>
          </w:p>
        </w:tc>
        <w:tc>
          <w:tcPr>
            <w:tcW w:w="1938" w:type="dxa"/>
            <w:vMerge/>
          </w:tcPr>
          <w:p w:rsidR="00BB6F28" w:rsidRDefault="00BB6F28">
            <w:pPr>
              <w:rPr>
                <w:rFonts w:ascii="宋体" w:hAnsi="宋体" w:hint="eastAsia"/>
                <w:szCs w:val="21"/>
              </w:rPr>
            </w:pPr>
          </w:p>
        </w:tc>
        <w:tc>
          <w:tcPr>
            <w:tcW w:w="10198" w:type="dxa"/>
          </w:tcPr>
          <w:p w:rsidR="00BB6F28" w:rsidRDefault="00BB6F28">
            <w:pPr>
              <w:rPr>
                <w:rFonts w:ascii="宋体" w:hAnsi="宋体" w:hint="eastAsia"/>
                <w:szCs w:val="21"/>
              </w:rPr>
            </w:pPr>
            <w:r>
              <w:rPr>
                <w:rFonts w:ascii="宋体" w:hAnsi="宋体" w:hint="eastAsia"/>
                <w:szCs w:val="21"/>
              </w:rPr>
              <w:t>增加乙醛精馏塔再沸器E211和凝液接收罐V211，为了节约蒸汽消耗</w:t>
            </w:r>
          </w:p>
        </w:tc>
        <w:tc>
          <w:tcPr>
            <w:tcW w:w="1294" w:type="dxa"/>
          </w:tcPr>
          <w:p w:rsidR="00BB6F28" w:rsidRDefault="00BB6F28">
            <w:pPr>
              <w:rPr>
                <w:rFonts w:ascii="宋体" w:hAnsi="宋体" w:hint="eastAsia"/>
                <w:szCs w:val="21"/>
              </w:rPr>
            </w:pPr>
            <w:r>
              <w:rPr>
                <w:rFonts w:ascii="宋体" w:hAnsi="宋体" w:hint="eastAsia"/>
                <w:szCs w:val="21"/>
              </w:rPr>
              <w:t>乙醛</w:t>
            </w:r>
          </w:p>
        </w:tc>
      </w:tr>
      <w:tr w:rsidR="00BB6F28">
        <w:trPr>
          <w:trHeight w:val="340"/>
          <w:jc w:val="center"/>
        </w:trPr>
        <w:tc>
          <w:tcPr>
            <w:tcW w:w="790" w:type="dxa"/>
            <w:vMerge w:val="restart"/>
          </w:tcPr>
          <w:p w:rsidR="00BB6F28" w:rsidRDefault="00BB6F28">
            <w:pPr>
              <w:rPr>
                <w:rFonts w:ascii="宋体" w:hAnsi="宋体" w:hint="eastAsia"/>
                <w:szCs w:val="21"/>
              </w:rPr>
            </w:pPr>
            <w:r>
              <w:rPr>
                <w:rFonts w:ascii="宋体" w:hAnsi="宋体" w:hint="eastAsia"/>
                <w:szCs w:val="21"/>
              </w:rPr>
              <w:t>4</w:t>
            </w:r>
          </w:p>
        </w:tc>
        <w:tc>
          <w:tcPr>
            <w:tcW w:w="1938" w:type="dxa"/>
            <w:vMerge w:val="restart"/>
          </w:tcPr>
          <w:p w:rsidR="00BB6F28" w:rsidRDefault="00BB6F28">
            <w:pPr>
              <w:rPr>
                <w:rFonts w:ascii="宋体" w:hAnsi="宋体" w:hint="eastAsia"/>
                <w:szCs w:val="21"/>
              </w:rPr>
            </w:pPr>
            <w:r>
              <w:rPr>
                <w:rFonts w:ascii="宋体" w:hAnsi="宋体" w:hint="eastAsia"/>
                <w:szCs w:val="21"/>
              </w:rPr>
              <w:t>增加流程安全性与可操作性</w:t>
            </w:r>
          </w:p>
        </w:tc>
        <w:tc>
          <w:tcPr>
            <w:tcW w:w="10198" w:type="dxa"/>
          </w:tcPr>
          <w:p w:rsidR="00BB6F28" w:rsidRDefault="00BB6F28">
            <w:pPr>
              <w:rPr>
                <w:rFonts w:ascii="宋体" w:hAnsi="宋体" w:hint="eastAsia"/>
                <w:szCs w:val="21"/>
              </w:rPr>
            </w:pPr>
            <w:r>
              <w:rPr>
                <w:rFonts w:ascii="宋体" w:hAnsi="宋体" w:hint="eastAsia"/>
                <w:szCs w:val="21"/>
              </w:rPr>
              <w:t>因夏季气温过高，增设回收乙醛中却器E206B</w:t>
            </w:r>
          </w:p>
        </w:tc>
        <w:tc>
          <w:tcPr>
            <w:tcW w:w="1294" w:type="dxa"/>
          </w:tcPr>
          <w:p w:rsidR="00BB6F28" w:rsidRDefault="00BB6F28">
            <w:pPr>
              <w:rPr>
                <w:rFonts w:ascii="宋体" w:hAnsi="宋体" w:hint="eastAsia"/>
                <w:szCs w:val="21"/>
              </w:rPr>
            </w:pPr>
            <w:r>
              <w:rPr>
                <w:rFonts w:ascii="宋体" w:hAnsi="宋体" w:hint="eastAsia"/>
                <w:szCs w:val="21"/>
              </w:rPr>
              <w:t>乙醛</w:t>
            </w:r>
          </w:p>
        </w:tc>
      </w:tr>
      <w:tr w:rsidR="00BB6F28">
        <w:trPr>
          <w:trHeight w:val="340"/>
          <w:jc w:val="center"/>
        </w:trPr>
        <w:tc>
          <w:tcPr>
            <w:tcW w:w="790" w:type="dxa"/>
            <w:vMerge/>
          </w:tcPr>
          <w:p w:rsidR="00BB6F28" w:rsidRDefault="00BB6F28">
            <w:pPr>
              <w:rPr>
                <w:rFonts w:ascii="宋体" w:hAnsi="宋体" w:hint="eastAsia"/>
                <w:szCs w:val="21"/>
              </w:rPr>
            </w:pPr>
          </w:p>
        </w:tc>
        <w:tc>
          <w:tcPr>
            <w:tcW w:w="1938" w:type="dxa"/>
            <w:vMerge/>
          </w:tcPr>
          <w:p w:rsidR="00BB6F28" w:rsidRDefault="00BB6F28">
            <w:pPr>
              <w:rPr>
                <w:rFonts w:ascii="宋体" w:hAnsi="宋体" w:hint="eastAsia"/>
                <w:szCs w:val="21"/>
              </w:rPr>
            </w:pPr>
          </w:p>
        </w:tc>
        <w:tc>
          <w:tcPr>
            <w:tcW w:w="10198" w:type="dxa"/>
          </w:tcPr>
          <w:p w:rsidR="00BB6F28" w:rsidRDefault="00BB6F28">
            <w:pPr>
              <w:rPr>
                <w:rFonts w:ascii="宋体" w:hAnsi="宋体" w:hint="eastAsia"/>
                <w:szCs w:val="21"/>
              </w:rPr>
            </w:pPr>
            <w:r>
              <w:rPr>
                <w:rFonts w:ascii="宋体" w:hAnsi="宋体" w:hint="eastAsia"/>
                <w:color w:val="FF0000"/>
                <w:szCs w:val="21"/>
              </w:rPr>
              <w:t>为了产品转运方便，增设纯乙醛成品槽V202C</w:t>
            </w:r>
          </w:p>
        </w:tc>
        <w:tc>
          <w:tcPr>
            <w:tcW w:w="1294" w:type="dxa"/>
          </w:tcPr>
          <w:p w:rsidR="00BB6F28" w:rsidRDefault="00BB6F28">
            <w:pPr>
              <w:rPr>
                <w:rFonts w:ascii="宋体" w:hAnsi="宋体" w:hint="eastAsia"/>
                <w:szCs w:val="21"/>
              </w:rPr>
            </w:pPr>
            <w:r>
              <w:rPr>
                <w:rFonts w:ascii="宋体" w:hAnsi="宋体" w:hint="eastAsia"/>
                <w:szCs w:val="21"/>
              </w:rPr>
              <w:t>乙醛</w:t>
            </w:r>
          </w:p>
        </w:tc>
      </w:tr>
      <w:tr w:rsidR="00BB6F28">
        <w:trPr>
          <w:trHeight w:val="340"/>
          <w:jc w:val="center"/>
        </w:trPr>
        <w:tc>
          <w:tcPr>
            <w:tcW w:w="790" w:type="dxa"/>
            <w:vMerge/>
          </w:tcPr>
          <w:p w:rsidR="00BB6F28" w:rsidRDefault="00BB6F28">
            <w:pPr>
              <w:rPr>
                <w:rFonts w:ascii="宋体" w:hAnsi="宋体" w:hint="eastAsia"/>
                <w:szCs w:val="21"/>
              </w:rPr>
            </w:pPr>
          </w:p>
        </w:tc>
        <w:tc>
          <w:tcPr>
            <w:tcW w:w="1938" w:type="dxa"/>
            <w:vMerge/>
          </w:tcPr>
          <w:p w:rsidR="00BB6F28" w:rsidRDefault="00BB6F28">
            <w:pPr>
              <w:rPr>
                <w:rFonts w:ascii="宋体" w:hAnsi="宋体" w:hint="eastAsia"/>
                <w:szCs w:val="21"/>
              </w:rPr>
            </w:pPr>
          </w:p>
        </w:tc>
        <w:tc>
          <w:tcPr>
            <w:tcW w:w="10198" w:type="dxa"/>
          </w:tcPr>
          <w:p w:rsidR="00BB6F28" w:rsidRDefault="00BB6F28">
            <w:pPr>
              <w:rPr>
                <w:rFonts w:ascii="宋体" w:hAnsi="宋体" w:hint="eastAsia"/>
                <w:szCs w:val="21"/>
              </w:rPr>
            </w:pPr>
            <w:r>
              <w:rPr>
                <w:rFonts w:ascii="宋体" w:hAnsi="宋体" w:hint="eastAsia"/>
                <w:szCs w:val="21"/>
                <w:highlight w:val="yellow"/>
              </w:rPr>
              <w:t>为了缩短物料管线，</w:t>
            </w:r>
            <w:bookmarkStart w:id="118" w:name="OLE_LINK59"/>
            <w:bookmarkStart w:id="119" w:name="OLE_LINK304"/>
            <w:r>
              <w:rPr>
                <w:rFonts w:ascii="宋体" w:hAnsi="宋体" w:hint="eastAsia"/>
                <w:szCs w:val="21"/>
                <w:highlight w:val="yellow"/>
              </w:rPr>
              <w:t>冷却水塔移至乙醛装置四层（顶层，总四层）西部布置</w:t>
            </w:r>
            <w:bookmarkEnd w:id="118"/>
            <w:bookmarkEnd w:id="119"/>
          </w:p>
        </w:tc>
        <w:tc>
          <w:tcPr>
            <w:tcW w:w="1294" w:type="dxa"/>
          </w:tcPr>
          <w:p w:rsidR="00BB6F28" w:rsidRDefault="00BB6F28">
            <w:pPr>
              <w:rPr>
                <w:rFonts w:ascii="宋体" w:hAnsi="宋体" w:hint="eastAsia"/>
                <w:szCs w:val="21"/>
              </w:rPr>
            </w:pPr>
            <w:bookmarkStart w:id="120" w:name="OLE_LINK226"/>
            <w:bookmarkStart w:id="121" w:name="OLE_LINK225"/>
            <w:r>
              <w:rPr>
                <w:rFonts w:ascii="宋体" w:hAnsi="宋体" w:hint="eastAsia"/>
                <w:szCs w:val="21"/>
              </w:rPr>
              <w:t>/</w:t>
            </w:r>
            <w:bookmarkEnd w:id="120"/>
            <w:bookmarkEnd w:id="121"/>
          </w:p>
        </w:tc>
      </w:tr>
      <w:tr w:rsidR="00BB6F28">
        <w:trPr>
          <w:trHeight w:val="340"/>
          <w:jc w:val="center"/>
        </w:trPr>
        <w:tc>
          <w:tcPr>
            <w:tcW w:w="790" w:type="dxa"/>
          </w:tcPr>
          <w:p w:rsidR="00BB6F28" w:rsidRDefault="00BB6F28">
            <w:pPr>
              <w:rPr>
                <w:rFonts w:ascii="宋体" w:hAnsi="宋体" w:hint="eastAsia"/>
                <w:szCs w:val="21"/>
              </w:rPr>
            </w:pPr>
            <w:r>
              <w:rPr>
                <w:rFonts w:ascii="宋体" w:hAnsi="宋体" w:hint="eastAsia"/>
                <w:szCs w:val="21"/>
              </w:rPr>
              <w:t>二</w:t>
            </w:r>
          </w:p>
        </w:tc>
        <w:tc>
          <w:tcPr>
            <w:tcW w:w="1938" w:type="dxa"/>
          </w:tcPr>
          <w:p w:rsidR="00BB6F28" w:rsidRDefault="00BB6F28">
            <w:pPr>
              <w:rPr>
                <w:rFonts w:ascii="宋体" w:hAnsi="宋体" w:hint="eastAsia"/>
                <w:szCs w:val="21"/>
              </w:rPr>
            </w:pPr>
            <w:r>
              <w:rPr>
                <w:rFonts w:ascii="宋体" w:hAnsi="宋体" w:hint="eastAsia"/>
                <w:bCs/>
                <w:szCs w:val="21"/>
              </w:rPr>
              <w:t>丁烯醛装置区</w:t>
            </w:r>
          </w:p>
        </w:tc>
        <w:tc>
          <w:tcPr>
            <w:tcW w:w="10198" w:type="dxa"/>
          </w:tcPr>
          <w:p w:rsidR="00BB6F28" w:rsidRDefault="00BB6F28">
            <w:pPr>
              <w:rPr>
                <w:rFonts w:ascii="宋体" w:hAnsi="宋体" w:hint="eastAsia"/>
                <w:szCs w:val="21"/>
              </w:rPr>
            </w:pPr>
          </w:p>
        </w:tc>
        <w:tc>
          <w:tcPr>
            <w:tcW w:w="1294" w:type="dxa"/>
          </w:tcPr>
          <w:p w:rsidR="00BB6F28" w:rsidRDefault="00BB6F28">
            <w:pPr>
              <w:rPr>
                <w:rFonts w:ascii="宋体" w:hAnsi="宋体" w:hint="eastAsia"/>
                <w:szCs w:val="21"/>
              </w:rPr>
            </w:pPr>
          </w:p>
        </w:tc>
      </w:tr>
      <w:tr w:rsidR="00BB6F28">
        <w:trPr>
          <w:trHeight w:val="340"/>
          <w:jc w:val="center"/>
        </w:trPr>
        <w:tc>
          <w:tcPr>
            <w:tcW w:w="790" w:type="dxa"/>
            <w:vMerge w:val="restart"/>
          </w:tcPr>
          <w:p w:rsidR="00BB6F28" w:rsidRDefault="00BB6F28">
            <w:pPr>
              <w:rPr>
                <w:rFonts w:ascii="宋体" w:hAnsi="宋体" w:hint="eastAsia"/>
                <w:szCs w:val="21"/>
              </w:rPr>
            </w:pPr>
            <w:r>
              <w:rPr>
                <w:rFonts w:ascii="宋体" w:hAnsi="宋体" w:hint="eastAsia"/>
                <w:szCs w:val="21"/>
              </w:rPr>
              <w:t>1</w:t>
            </w:r>
          </w:p>
        </w:tc>
        <w:tc>
          <w:tcPr>
            <w:tcW w:w="1938" w:type="dxa"/>
            <w:vMerge w:val="restart"/>
          </w:tcPr>
          <w:p w:rsidR="00BB6F28" w:rsidRDefault="00BB6F28">
            <w:pPr>
              <w:rPr>
                <w:rFonts w:ascii="宋体" w:hAnsi="宋体" w:hint="eastAsia"/>
              </w:rPr>
            </w:pPr>
            <w:r>
              <w:rPr>
                <w:rFonts w:ascii="宋体" w:hAnsi="宋体" w:hint="eastAsia"/>
              </w:rPr>
              <w:t>调整换热设备及网络，优化能量利用</w:t>
            </w:r>
          </w:p>
        </w:tc>
        <w:tc>
          <w:tcPr>
            <w:tcW w:w="10198" w:type="dxa"/>
          </w:tcPr>
          <w:p w:rsidR="00BB6F28" w:rsidRDefault="00BB6F28">
            <w:pPr>
              <w:rPr>
                <w:rFonts w:ascii="宋体" w:hAnsi="宋体" w:hint="eastAsia"/>
              </w:rPr>
            </w:pPr>
            <w:r>
              <w:rPr>
                <w:rFonts w:ascii="宋体" w:hAnsi="宋体" w:hint="eastAsia"/>
              </w:rPr>
              <w:t>脱水塔塔顶增加了一只脱水塔预热器E202A</w:t>
            </w:r>
          </w:p>
        </w:tc>
        <w:tc>
          <w:tcPr>
            <w:tcW w:w="1294" w:type="dxa"/>
          </w:tcPr>
          <w:p w:rsidR="00BB6F28" w:rsidRDefault="00BB6F28">
            <w:pPr>
              <w:rPr>
                <w:rFonts w:ascii="宋体" w:hAnsi="宋体" w:hint="eastAsia"/>
                <w:szCs w:val="21"/>
              </w:rPr>
            </w:pPr>
            <w:r>
              <w:rPr>
                <w:rFonts w:ascii="宋体" w:hAnsi="宋体" w:hint="eastAsia"/>
                <w:szCs w:val="21"/>
              </w:rPr>
              <w:t>/</w:t>
            </w:r>
          </w:p>
        </w:tc>
      </w:tr>
      <w:tr w:rsidR="00BB6F28">
        <w:trPr>
          <w:trHeight w:val="340"/>
          <w:jc w:val="center"/>
        </w:trPr>
        <w:tc>
          <w:tcPr>
            <w:tcW w:w="790" w:type="dxa"/>
            <w:vMerge/>
          </w:tcPr>
          <w:p w:rsidR="00BB6F28" w:rsidRDefault="00BB6F28">
            <w:pPr>
              <w:rPr>
                <w:rFonts w:ascii="宋体" w:hAnsi="宋体" w:hint="eastAsia"/>
                <w:szCs w:val="21"/>
              </w:rPr>
            </w:pPr>
          </w:p>
        </w:tc>
        <w:tc>
          <w:tcPr>
            <w:tcW w:w="1938" w:type="dxa"/>
            <w:vMerge/>
          </w:tcPr>
          <w:p w:rsidR="00BB6F28" w:rsidRDefault="00BB6F28">
            <w:pPr>
              <w:rPr>
                <w:rFonts w:ascii="宋体" w:hAnsi="宋体" w:hint="eastAsia"/>
              </w:rPr>
            </w:pPr>
          </w:p>
        </w:tc>
        <w:tc>
          <w:tcPr>
            <w:tcW w:w="10198" w:type="dxa"/>
          </w:tcPr>
          <w:p w:rsidR="00BB6F28" w:rsidRDefault="00BB6F28">
            <w:pPr>
              <w:rPr>
                <w:rFonts w:ascii="宋体" w:hAnsi="宋体" w:hint="eastAsia"/>
              </w:rPr>
            </w:pPr>
            <w:r>
              <w:rPr>
                <w:rFonts w:ascii="宋体" w:hAnsi="宋体" w:hint="eastAsia"/>
              </w:rPr>
              <w:t>初馏塔塔尾气冷凝器</w:t>
            </w:r>
            <w:r>
              <w:rPr>
                <w:rFonts w:ascii="宋体" w:hAnsi="宋体"/>
              </w:rPr>
              <w:t>E205B</w:t>
            </w:r>
          </w:p>
        </w:tc>
        <w:tc>
          <w:tcPr>
            <w:tcW w:w="1294" w:type="dxa"/>
          </w:tcPr>
          <w:p w:rsidR="00BB6F28" w:rsidRDefault="00BB6F28">
            <w:pPr>
              <w:rPr>
                <w:rFonts w:ascii="宋体" w:hAnsi="宋体" w:hint="eastAsia"/>
                <w:szCs w:val="21"/>
              </w:rPr>
            </w:pPr>
            <w:r>
              <w:rPr>
                <w:rFonts w:ascii="宋体" w:hAnsi="宋体" w:hint="eastAsia"/>
              </w:rPr>
              <w:t>乙醛</w:t>
            </w:r>
          </w:p>
        </w:tc>
      </w:tr>
      <w:tr w:rsidR="00BB6F28">
        <w:trPr>
          <w:trHeight w:val="340"/>
          <w:jc w:val="center"/>
        </w:trPr>
        <w:tc>
          <w:tcPr>
            <w:tcW w:w="790" w:type="dxa"/>
            <w:vMerge w:val="restart"/>
          </w:tcPr>
          <w:p w:rsidR="00BB6F28" w:rsidRDefault="00BB6F28">
            <w:pPr>
              <w:rPr>
                <w:rFonts w:ascii="宋体" w:hAnsi="宋体" w:hint="eastAsia"/>
                <w:szCs w:val="21"/>
              </w:rPr>
            </w:pPr>
            <w:r>
              <w:rPr>
                <w:rFonts w:ascii="宋体" w:hAnsi="宋体" w:hint="eastAsia"/>
                <w:szCs w:val="21"/>
              </w:rPr>
              <w:t>2</w:t>
            </w:r>
          </w:p>
        </w:tc>
        <w:tc>
          <w:tcPr>
            <w:tcW w:w="1938" w:type="dxa"/>
            <w:vMerge w:val="restart"/>
          </w:tcPr>
          <w:p w:rsidR="00BB6F28" w:rsidRDefault="00BB6F28">
            <w:pPr>
              <w:rPr>
                <w:rFonts w:ascii="宋体" w:hAnsi="宋体" w:hint="eastAsia"/>
                <w:highlight w:val="yellow"/>
              </w:rPr>
            </w:pPr>
            <w:r>
              <w:rPr>
                <w:rFonts w:ascii="宋体" w:hAnsi="宋体" w:hint="eastAsia"/>
                <w:highlight w:val="yellow"/>
              </w:rPr>
              <w:t>取消冗余设备，调整设备布置，缩短</w:t>
            </w:r>
            <w:r>
              <w:rPr>
                <w:rFonts w:ascii="宋体" w:hAnsi="宋体" w:hint="eastAsia"/>
                <w:highlight w:val="yellow"/>
              </w:rPr>
              <w:lastRenderedPageBreak/>
              <w:t>工艺流程，提高工艺流畅性</w:t>
            </w:r>
          </w:p>
        </w:tc>
        <w:tc>
          <w:tcPr>
            <w:tcW w:w="10198" w:type="dxa"/>
          </w:tcPr>
          <w:p w:rsidR="00BB6F28" w:rsidRDefault="00BB6F28">
            <w:pPr>
              <w:rPr>
                <w:rFonts w:ascii="宋体" w:hAnsi="宋体" w:hint="eastAsia"/>
                <w:highlight w:val="yellow"/>
              </w:rPr>
            </w:pPr>
            <w:r>
              <w:rPr>
                <w:rFonts w:ascii="宋体" w:hAnsi="宋体" w:hint="eastAsia"/>
                <w:highlight w:val="yellow"/>
              </w:rPr>
              <w:lastRenderedPageBreak/>
              <w:t>为了缩短物料管线并集中布置设备，六楼、七楼（装置南侧）的设备都搬至五楼；</w:t>
            </w:r>
            <w:bookmarkStart w:id="122" w:name="OLE_LINK305"/>
            <w:bookmarkStart w:id="123" w:name="OLE_LINK306"/>
            <w:r>
              <w:rPr>
                <w:rFonts w:ascii="宋体" w:hAnsi="宋体" w:hint="eastAsia"/>
                <w:highlight w:val="yellow"/>
              </w:rPr>
              <w:t>冷却水塔移至</w:t>
            </w:r>
            <w:bookmarkStart w:id="124" w:name="OLE_LINK313"/>
            <w:bookmarkStart w:id="125" w:name="OLE_LINK314"/>
            <w:r>
              <w:rPr>
                <w:rFonts w:ascii="宋体" w:hAnsi="宋体" w:hint="eastAsia"/>
                <w:highlight w:val="yellow"/>
              </w:rPr>
              <w:t>车间四层东北（屋顶，局部四层，总7层）</w:t>
            </w:r>
            <w:bookmarkEnd w:id="122"/>
            <w:bookmarkEnd w:id="123"/>
            <w:bookmarkEnd w:id="124"/>
            <w:bookmarkEnd w:id="125"/>
          </w:p>
        </w:tc>
        <w:tc>
          <w:tcPr>
            <w:tcW w:w="1294" w:type="dxa"/>
          </w:tcPr>
          <w:p w:rsidR="00BB6F28" w:rsidRDefault="00BB6F28">
            <w:pPr>
              <w:rPr>
                <w:rFonts w:ascii="宋体" w:hAnsi="宋体" w:hint="eastAsia"/>
                <w:szCs w:val="21"/>
              </w:rPr>
            </w:pPr>
            <w:bookmarkStart w:id="126" w:name="OLE_LINK229"/>
            <w:bookmarkStart w:id="127" w:name="OLE_LINK230"/>
            <w:r>
              <w:rPr>
                <w:rFonts w:ascii="宋体" w:hAnsi="宋体" w:hint="eastAsia"/>
                <w:szCs w:val="21"/>
              </w:rPr>
              <w:t>丁烯醛</w:t>
            </w:r>
            <w:bookmarkEnd w:id="126"/>
            <w:bookmarkEnd w:id="127"/>
          </w:p>
        </w:tc>
      </w:tr>
      <w:tr w:rsidR="00BB6F28">
        <w:trPr>
          <w:trHeight w:val="340"/>
          <w:jc w:val="center"/>
        </w:trPr>
        <w:tc>
          <w:tcPr>
            <w:tcW w:w="790" w:type="dxa"/>
            <w:vMerge/>
          </w:tcPr>
          <w:p w:rsidR="00BB6F28" w:rsidRDefault="00BB6F28">
            <w:pPr>
              <w:rPr>
                <w:rFonts w:ascii="宋体" w:hAnsi="宋体" w:hint="eastAsia"/>
                <w:szCs w:val="21"/>
              </w:rPr>
            </w:pPr>
          </w:p>
        </w:tc>
        <w:tc>
          <w:tcPr>
            <w:tcW w:w="1938" w:type="dxa"/>
            <w:vMerge/>
          </w:tcPr>
          <w:p w:rsidR="00BB6F28" w:rsidRDefault="00BB6F28">
            <w:pPr>
              <w:rPr>
                <w:rFonts w:ascii="宋体" w:hAnsi="宋体" w:hint="eastAsia"/>
              </w:rPr>
            </w:pPr>
          </w:p>
        </w:tc>
        <w:tc>
          <w:tcPr>
            <w:tcW w:w="10198" w:type="dxa"/>
          </w:tcPr>
          <w:p w:rsidR="00BB6F28" w:rsidRDefault="00BB6F28">
            <w:pPr>
              <w:rPr>
                <w:rFonts w:ascii="宋体" w:hAnsi="宋体" w:hint="eastAsia"/>
              </w:rPr>
            </w:pPr>
            <w:r>
              <w:rPr>
                <w:rFonts w:ascii="宋体" w:hAnsi="宋体" w:hint="eastAsia"/>
              </w:rPr>
              <w:t>原乙醛中间罐</w:t>
            </w:r>
            <w:r>
              <w:rPr>
                <w:rFonts w:ascii="宋体" w:hAnsi="宋体"/>
              </w:rPr>
              <w:t>V101A/B</w:t>
            </w:r>
            <w:r>
              <w:rPr>
                <w:rFonts w:ascii="宋体" w:hAnsi="宋体" w:hint="eastAsia"/>
              </w:rPr>
              <w:t>拆除（</w:t>
            </w:r>
            <w:bookmarkStart w:id="128" w:name="_Hlk184280872"/>
            <w:r>
              <w:rPr>
                <w:rFonts w:ascii="宋体" w:hAnsi="宋体" w:hint="eastAsia"/>
                <w:szCs w:val="21"/>
              </w:rPr>
              <w:t>V=100m³</w:t>
            </w:r>
            <w:bookmarkEnd w:id="128"/>
            <w:r>
              <w:rPr>
                <w:rFonts w:ascii="宋体" w:hAnsi="宋体" w:hint="eastAsia"/>
              </w:rPr>
              <w:t>）</w:t>
            </w:r>
          </w:p>
        </w:tc>
        <w:tc>
          <w:tcPr>
            <w:tcW w:w="1294" w:type="dxa"/>
          </w:tcPr>
          <w:p w:rsidR="00BB6F28" w:rsidRDefault="00BB6F28">
            <w:pPr>
              <w:rPr>
                <w:rFonts w:ascii="宋体" w:hAnsi="宋体" w:hint="eastAsia"/>
                <w:szCs w:val="21"/>
              </w:rPr>
            </w:pPr>
            <w:r>
              <w:rPr>
                <w:rFonts w:ascii="宋体" w:hAnsi="宋体" w:hint="eastAsia"/>
                <w:szCs w:val="21"/>
              </w:rPr>
              <w:t>/</w:t>
            </w:r>
          </w:p>
        </w:tc>
      </w:tr>
      <w:tr w:rsidR="00BB6F28">
        <w:trPr>
          <w:trHeight w:val="340"/>
          <w:jc w:val="center"/>
        </w:trPr>
        <w:tc>
          <w:tcPr>
            <w:tcW w:w="790" w:type="dxa"/>
          </w:tcPr>
          <w:p w:rsidR="00BB6F28" w:rsidRDefault="00BB6F28">
            <w:pPr>
              <w:rPr>
                <w:rFonts w:ascii="宋体" w:hAnsi="宋体" w:hint="eastAsia"/>
                <w:szCs w:val="21"/>
              </w:rPr>
            </w:pPr>
            <w:r>
              <w:rPr>
                <w:rFonts w:ascii="宋体" w:hAnsi="宋体" w:hint="eastAsia"/>
                <w:szCs w:val="21"/>
              </w:rPr>
              <w:t>3</w:t>
            </w:r>
          </w:p>
        </w:tc>
        <w:tc>
          <w:tcPr>
            <w:tcW w:w="1938" w:type="dxa"/>
          </w:tcPr>
          <w:p w:rsidR="00BB6F28" w:rsidRDefault="00BB6F28">
            <w:pPr>
              <w:rPr>
                <w:rFonts w:ascii="宋体" w:hAnsi="宋体" w:hint="eastAsia"/>
              </w:rPr>
            </w:pPr>
            <w:r>
              <w:rPr>
                <w:rFonts w:ascii="宋体" w:hAnsi="宋体" w:hint="eastAsia"/>
              </w:rPr>
              <w:t>收集残液、凝液，减少物料消耗。</w:t>
            </w:r>
          </w:p>
        </w:tc>
        <w:tc>
          <w:tcPr>
            <w:tcW w:w="10198" w:type="dxa"/>
          </w:tcPr>
          <w:p w:rsidR="00BB6F28" w:rsidRDefault="00BB6F28">
            <w:pPr>
              <w:rPr>
                <w:rFonts w:ascii="宋体" w:hAnsi="宋体" w:hint="eastAsia"/>
              </w:rPr>
            </w:pPr>
            <w:r>
              <w:rPr>
                <w:rFonts w:ascii="宋体" w:hAnsi="宋体" w:hint="eastAsia"/>
              </w:rPr>
              <w:t>增设重组分回收工段（新增提取塔T501、提取塔冷凝器、提取塔回流罐、提取塔成品槽等）</w:t>
            </w:r>
          </w:p>
        </w:tc>
        <w:tc>
          <w:tcPr>
            <w:tcW w:w="1294" w:type="dxa"/>
          </w:tcPr>
          <w:p w:rsidR="00BB6F28" w:rsidRDefault="00BB6F28">
            <w:pPr>
              <w:rPr>
                <w:rFonts w:ascii="宋体" w:hAnsi="宋体" w:hint="eastAsia"/>
                <w:szCs w:val="21"/>
              </w:rPr>
            </w:pPr>
            <w:r>
              <w:rPr>
                <w:rFonts w:ascii="宋体" w:hAnsi="宋体" w:hint="eastAsia"/>
                <w:szCs w:val="21"/>
              </w:rPr>
              <w:t>重组分</w:t>
            </w:r>
          </w:p>
        </w:tc>
      </w:tr>
      <w:tr w:rsidR="00BB6F28">
        <w:trPr>
          <w:trHeight w:val="340"/>
          <w:jc w:val="center"/>
        </w:trPr>
        <w:tc>
          <w:tcPr>
            <w:tcW w:w="790" w:type="dxa"/>
            <w:vMerge w:val="restart"/>
          </w:tcPr>
          <w:p w:rsidR="00BB6F28" w:rsidRDefault="00BB6F28">
            <w:pPr>
              <w:rPr>
                <w:rFonts w:ascii="宋体" w:hAnsi="宋体" w:hint="eastAsia"/>
                <w:szCs w:val="21"/>
              </w:rPr>
            </w:pPr>
            <w:r>
              <w:rPr>
                <w:rFonts w:ascii="宋体" w:hAnsi="宋体" w:hint="eastAsia"/>
                <w:szCs w:val="21"/>
              </w:rPr>
              <w:t>4</w:t>
            </w:r>
          </w:p>
        </w:tc>
        <w:tc>
          <w:tcPr>
            <w:tcW w:w="1938" w:type="dxa"/>
            <w:vMerge w:val="restart"/>
          </w:tcPr>
          <w:p w:rsidR="00BB6F28" w:rsidRDefault="00BB6F28">
            <w:pPr>
              <w:rPr>
                <w:rFonts w:ascii="宋体" w:hAnsi="宋体" w:hint="eastAsia"/>
              </w:rPr>
            </w:pPr>
            <w:r>
              <w:rPr>
                <w:rFonts w:ascii="宋体" w:hAnsi="宋体" w:hint="eastAsia"/>
              </w:rPr>
              <w:t>增加流程安全性与可操作性</w:t>
            </w:r>
          </w:p>
        </w:tc>
        <w:tc>
          <w:tcPr>
            <w:tcW w:w="10198" w:type="dxa"/>
          </w:tcPr>
          <w:p w:rsidR="00BB6F28" w:rsidRDefault="00BB6F28">
            <w:pPr>
              <w:rPr>
                <w:rFonts w:ascii="宋体" w:hAnsi="宋体" w:hint="eastAsia"/>
              </w:rPr>
            </w:pPr>
            <w:r>
              <w:rPr>
                <w:rFonts w:ascii="宋体" w:hAnsi="宋体" w:hint="eastAsia"/>
              </w:rPr>
              <w:t>脱水塔塔顶增加了脱水塔回流泵P201A/B,把塔顶自然回流改为强制回流</w:t>
            </w:r>
          </w:p>
        </w:tc>
        <w:tc>
          <w:tcPr>
            <w:tcW w:w="1294" w:type="dxa"/>
          </w:tcPr>
          <w:p w:rsidR="00BB6F28" w:rsidRDefault="00BB6F28">
            <w:pPr>
              <w:rPr>
                <w:rFonts w:ascii="宋体" w:hAnsi="宋体" w:hint="eastAsia"/>
                <w:szCs w:val="21"/>
              </w:rPr>
            </w:pPr>
            <w:r>
              <w:rPr>
                <w:rFonts w:ascii="宋体" w:hAnsi="宋体" w:hint="eastAsia"/>
                <w:szCs w:val="21"/>
              </w:rPr>
              <w:t>丁烯醛</w:t>
            </w:r>
          </w:p>
        </w:tc>
      </w:tr>
      <w:tr w:rsidR="00BB6F28">
        <w:trPr>
          <w:trHeight w:val="340"/>
          <w:jc w:val="center"/>
        </w:trPr>
        <w:tc>
          <w:tcPr>
            <w:tcW w:w="790" w:type="dxa"/>
            <w:vMerge/>
          </w:tcPr>
          <w:p w:rsidR="00BB6F28" w:rsidRDefault="00BB6F28">
            <w:pPr>
              <w:rPr>
                <w:rFonts w:ascii="宋体" w:hAnsi="宋体" w:hint="eastAsia"/>
                <w:szCs w:val="21"/>
              </w:rPr>
            </w:pPr>
          </w:p>
        </w:tc>
        <w:tc>
          <w:tcPr>
            <w:tcW w:w="1938" w:type="dxa"/>
            <w:vMerge/>
          </w:tcPr>
          <w:p w:rsidR="00BB6F28" w:rsidRDefault="00BB6F28">
            <w:pPr>
              <w:rPr>
                <w:rFonts w:ascii="宋体" w:hAnsi="宋体" w:hint="eastAsia"/>
              </w:rPr>
            </w:pPr>
          </w:p>
        </w:tc>
        <w:tc>
          <w:tcPr>
            <w:tcW w:w="10198" w:type="dxa"/>
          </w:tcPr>
          <w:p w:rsidR="00BB6F28" w:rsidRDefault="00BB6F28">
            <w:pPr>
              <w:rPr>
                <w:rFonts w:ascii="宋体" w:hAnsi="宋体" w:hint="eastAsia"/>
              </w:rPr>
            </w:pPr>
            <w:r>
              <w:rPr>
                <w:rFonts w:ascii="宋体" w:hAnsi="宋体" w:hint="eastAsia"/>
              </w:rPr>
              <w:t>丁烯醛初馏塔顶增加了初馏塔回流泵P202A/B,把塔顶自然回流改为强制回流</w:t>
            </w:r>
          </w:p>
        </w:tc>
        <w:tc>
          <w:tcPr>
            <w:tcW w:w="1294" w:type="dxa"/>
          </w:tcPr>
          <w:p w:rsidR="00BB6F28" w:rsidRDefault="00BB6F28">
            <w:pPr>
              <w:rPr>
                <w:rFonts w:ascii="宋体" w:hAnsi="宋体" w:hint="eastAsia"/>
                <w:szCs w:val="21"/>
              </w:rPr>
            </w:pPr>
            <w:r>
              <w:rPr>
                <w:rFonts w:ascii="宋体" w:hAnsi="宋体" w:hint="eastAsia"/>
                <w:szCs w:val="21"/>
              </w:rPr>
              <w:t>丁烯醛</w:t>
            </w:r>
          </w:p>
        </w:tc>
      </w:tr>
      <w:tr w:rsidR="00BB6F28">
        <w:trPr>
          <w:trHeight w:val="340"/>
          <w:jc w:val="center"/>
        </w:trPr>
        <w:tc>
          <w:tcPr>
            <w:tcW w:w="790" w:type="dxa"/>
            <w:vMerge/>
          </w:tcPr>
          <w:p w:rsidR="00BB6F28" w:rsidRDefault="00BB6F28">
            <w:pPr>
              <w:rPr>
                <w:rFonts w:ascii="宋体" w:hAnsi="宋体" w:hint="eastAsia"/>
                <w:szCs w:val="21"/>
              </w:rPr>
            </w:pPr>
          </w:p>
        </w:tc>
        <w:tc>
          <w:tcPr>
            <w:tcW w:w="1938" w:type="dxa"/>
            <w:vMerge/>
          </w:tcPr>
          <w:p w:rsidR="00BB6F28" w:rsidRDefault="00BB6F28">
            <w:pPr>
              <w:rPr>
                <w:rFonts w:ascii="宋体" w:hAnsi="宋体" w:hint="eastAsia"/>
              </w:rPr>
            </w:pPr>
          </w:p>
        </w:tc>
        <w:tc>
          <w:tcPr>
            <w:tcW w:w="10198" w:type="dxa"/>
          </w:tcPr>
          <w:p w:rsidR="00BB6F28" w:rsidRDefault="00BB6F28">
            <w:pPr>
              <w:rPr>
                <w:rFonts w:ascii="宋体" w:hAnsi="宋体" w:hint="eastAsia"/>
              </w:rPr>
            </w:pPr>
            <w:r>
              <w:rPr>
                <w:rFonts w:ascii="宋体" w:hAnsi="宋体" w:hint="eastAsia"/>
              </w:rPr>
              <w:t>初醛精馏塔塔顶增加两只分层器进料泵P303A/B,并增加一只分层器进料冷却器E311</w:t>
            </w:r>
          </w:p>
        </w:tc>
        <w:tc>
          <w:tcPr>
            <w:tcW w:w="1294" w:type="dxa"/>
          </w:tcPr>
          <w:p w:rsidR="00BB6F28" w:rsidRDefault="00BB6F28">
            <w:pPr>
              <w:rPr>
                <w:rFonts w:ascii="宋体" w:hAnsi="宋体" w:hint="eastAsia"/>
                <w:szCs w:val="21"/>
              </w:rPr>
            </w:pPr>
            <w:r>
              <w:rPr>
                <w:rFonts w:ascii="宋体" w:hAnsi="宋体" w:hint="eastAsia"/>
                <w:szCs w:val="21"/>
              </w:rPr>
              <w:t>丁烯醛</w:t>
            </w:r>
          </w:p>
        </w:tc>
      </w:tr>
      <w:tr w:rsidR="00BB6F28">
        <w:trPr>
          <w:trHeight w:val="340"/>
          <w:jc w:val="center"/>
        </w:trPr>
        <w:tc>
          <w:tcPr>
            <w:tcW w:w="790" w:type="dxa"/>
            <w:vMerge/>
          </w:tcPr>
          <w:p w:rsidR="00BB6F28" w:rsidRDefault="00BB6F28">
            <w:pPr>
              <w:rPr>
                <w:rFonts w:ascii="宋体" w:hAnsi="宋体" w:hint="eastAsia"/>
                <w:szCs w:val="21"/>
              </w:rPr>
            </w:pPr>
          </w:p>
        </w:tc>
        <w:tc>
          <w:tcPr>
            <w:tcW w:w="1938" w:type="dxa"/>
            <w:vMerge/>
          </w:tcPr>
          <w:p w:rsidR="00BB6F28" w:rsidRDefault="00BB6F28">
            <w:pPr>
              <w:rPr>
                <w:rFonts w:ascii="宋体" w:hAnsi="宋体" w:hint="eastAsia"/>
              </w:rPr>
            </w:pPr>
          </w:p>
        </w:tc>
        <w:tc>
          <w:tcPr>
            <w:tcW w:w="10198" w:type="dxa"/>
          </w:tcPr>
          <w:p w:rsidR="00BB6F28" w:rsidRDefault="00BB6F28">
            <w:pPr>
              <w:rPr>
                <w:rFonts w:ascii="宋体" w:hAnsi="宋体" w:hint="eastAsia"/>
              </w:rPr>
            </w:pPr>
            <w:r>
              <w:rPr>
                <w:rFonts w:ascii="宋体" w:hAnsi="宋体" w:hint="eastAsia"/>
              </w:rPr>
              <w:t>初醛精馏塔侧采增加、</w:t>
            </w:r>
            <w:r>
              <w:rPr>
                <w:rFonts w:ascii="宋体" w:hAnsi="宋体" w:cs="宋体" w:hint="eastAsia"/>
                <w:kern w:val="0"/>
                <w:sz w:val="18"/>
                <w:szCs w:val="18"/>
                <w:lang w:bidi="ar"/>
              </w:rPr>
              <w:t>冷却器E310B、接受罐尾气冷凝器E310C、</w:t>
            </w:r>
            <w:r>
              <w:rPr>
                <w:rFonts w:ascii="宋体" w:hAnsi="宋体" w:hint="eastAsia"/>
              </w:rPr>
              <w:t>丁烯醛成品接收槽V316和丁烯醛成品输送泵P301AB、丁烯醛出料冷却器E309</w:t>
            </w:r>
          </w:p>
        </w:tc>
        <w:tc>
          <w:tcPr>
            <w:tcW w:w="1294" w:type="dxa"/>
          </w:tcPr>
          <w:p w:rsidR="00BB6F28" w:rsidRDefault="00BB6F28">
            <w:pPr>
              <w:rPr>
                <w:rFonts w:ascii="宋体" w:hAnsi="宋体" w:hint="eastAsia"/>
                <w:szCs w:val="21"/>
              </w:rPr>
            </w:pPr>
            <w:r>
              <w:rPr>
                <w:rFonts w:ascii="宋体" w:hAnsi="宋体" w:hint="eastAsia"/>
                <w:szCs w:val="21"/>
              </w:rPr>
              <w:t>丁烯醛</w:t>
            </w:r>
          </w:p>
        </w:tc>
      </w:tr>
      <w:tr w:rsidR="00BB6F28">
        <w:trPr>
          <w:trHeight w:val="340"/>
          <w:jc w:val="center"/>
        </w:trPr>
        <w:tc>
          <w:tcPr>
            <w:tcW w:w="790" w:type="dxa"/>
            <w:vMerge/>
          </w:tcPr>
          <w:p w:rsidR="00BB6F28" w:rsidRDefault="00BB6F28">
            <w:pPr>
              <w:rPr>
                <w:rFonts w:ascii="宋体" w:hAnsi="宋体" w:hint="eastAsia"/>
                <w:szCs w:val="21"/>
              </w:rPr>
            </w:pPr>
          </w:p>
        </w:tc>
        <w:tc>
          <w:tcPr>
            <w:tcW w:w="1938" w:type="dxa"/>
            <w:vMerge/>
          </w:tcPr>
          <w:p w:rsidR="00BB6F28" w:rsidRDefault="00BB6F28">
            <w:pPr>
              <w:rPr>
                <w:rFonts w:ascii="宋体" w:hAnsi="宋体" w:hint="eastAsia"/>
              </w:rPr>
            </w:pPr>
          </w:p>
        </w:tc>
        <w:tc>
          <w:tcPr>
            <w:tcW w:w="10198" w:type="dxa"/>
          </w:tcPr>
          <w:p w:rsidR="00BB6F28" w:rsidRDefault="00BB6F28">
            <w:pPr>
              <w:rPr>
                <w:rFonts w:ascii="宋体" w:hAnsi="宋体" w:hint="eastAsia"/>
              </w:rPr>
            </w:pPr>
            <w:r>
              <w:rPr>
                <w:rFonts w:ascii="宋体" w:hAnsi="宋体" w:hint="eastAsia"/>
              </w:rPr>
              <w:t>残渣回收塔下增加一个塔底产品冷却器E405、V411回收塔产品接收罐和P404丁烯醛成品出料泵</w:t>
            </w:r>
          </w:p>
        </w:tc>
        <w:tc>
          <w:tcPr>
            <w:tcW w:w="1294" w:type="dxa"/>
          </w:tcPr>
          <w:p w:rsidR="00BB6F28" w:rsidRDefault="00BB6F28">
            <w:pPr>
              <w:rPr>
                <w:rFonts w:ascii="宋体" w:hAnsi="宋体" w:hint="eastAsia"/>
                <w:szCs w:val="21"/>
              </w:rPr>
            </w:pPr>
            <w:r>
              <w:rPr>
                <w:rFonts w:ascii="宋体" w:hAnsi="宋体" w:hint="eastAsia"/>
                <w:szCs w:val="21"/>
              </w:rPr>
              <w:t>丁烯醛</w:t>
            </w:r>
          </w:p>
        </w:tc>
      </w:tr>
      <w:tr w:rsidR="00BB6F28">
        <w:trPr>
          <w:trHeight w:val="340"/>
          <w:jc w:val="center"/>
        </w:trPr>
        <w:tc>
          <w:tcPr>
            <w:tcW w:w="790" w:type="dxa"/>
          </w:tcPr>
          <w:p w:rsidR="00BB6F28" w:rsidRDefault="00BB6F28">
            <w:pPr>
              <w:rPr>
                <w:rFonts w:ascii="宋体" w:hAnsi="宋体" w:hint="eastAsia"/>
                <w:szCs w:val="21"/>
              </w:rPr>
            </w:pPr>
            <w:r>
              <w:rPr>
                <w:rFonts w:ascii="宋体" w:hAnsi="宋体" w:hint="eastAsia"/>
                <w:szCs w:val="21"/>
              </w:rPr>
              <w:t>三</w:t>
            </w:r>
          </w:p>
        </w:tc>
        <w:tc>
          <w:tcPr>
            <w:tcW w:w="1938" w:type="dxa"/>
          </w:tcPr>
          <w:p w:rsidR="00BB6F28" w:rsidRDefault="00BB6F28">
            <w:pPr>
              <w:rPr>
                <w:rFonts w:ascii="宋体" w:hAnsi="宋体" w:hint="eastAsia"/>
                <w:szCs w:val="21"/>
              </w:rPr>
            </w:pPr>
            <w:r>
              <w:rPr>
                <w:rFonts w:ascii="宋体" w:hAnsi="宋体" w:hint="eastAsia"/>
                <w:szCs w:val="21"/>
              </w:rPr>
              <w:t>配套公用工程</w:t>
            </w:r>
          </w:p>
        </w:tc>
        <w:tc>
          <w:tcPr>
            <w:tcW w:w="10198" w:type="dxa"/>
          </w:tcPr>
          <w:p w:rsidR="00BB6F28" w:rsidRDefault="00BB6F28">
            <w:pPr>
              <w:rPr>
                <w:rFonts w:ascii="宋体" w:hAnsi="宋体" w:hint="eastAsia"/>
                <w:szCs w:val="21"/>
              </w:rPr>
            </w:pPr>
          </w:p>
        </w:tc>
        <w:tc>
          <w:tcPr>
            <w:tcW w:w="1294" w:type="dxa"/>
          </w:tcPr>
          <w:p w:rsidR="00BB6F28" w:rsidRDefault="00BB6F28">
            <w:pPr>
              <w:rPr>
                <w:rFonts w:ascii="宋体" w:hAnsi="宋体" w:hint="eastAsia"/>
                <w:szCs w:val="21"/>
              </w:rPr>
            </w:pPr>
          </w:p>
        </w:tc>
      </w:tr>
      <w:tr w:rsidR="00BB6F28">
        <w:trPr>
          <w:trHeight w:val="340"/>
          <w:jc w:val="center"/>
        </w:trPr>
        <w:tc>
          <w:tcPr>
            <w:tcW w:w="790" w:type="dxa"/>
          </w:tcPr>
          <w:p w:rsidR="00BB6F28" w:rsidRDefault="00BB6F28">
            <w:pPr>
              <w:rPr>
                <w:rFonts w:hint="eastAsia"/>
              </w:rPr>
            </w:pPr>
            <w:r>
              <w:rPr>
                <w:rFonts w:hint="eastAsia"/>
              </w:rPr>
              <w:t>1</w:t>
            </w:r>
          </w:p>
        </w:tc>
        <w:tc>
          <w:tcPr>
            <w:tcW w:w="12136" w:type="dxa"/>
            <w:gridSpan w:val="2"/>
          </w:tcPr>
          <w:p w:rsidR="00BB6F28" w:rsidRDefault="00BB6F28">
            <w:pPr>
              <w:rPr>
                <w:rFonts w:hint="eastAsia"/>
              </w:rPr>
            </w:pPr>
            <w:r>
              <w:rPr>
                <w:rFonts w:hint="eastAsia"/>
              </w:rPr>
              <w:t>原公用工程楼（区域配电、化验、更衣）</w:t>
            </w:r>
            <w:r>
              <w:t>占地面积</w:t>
            </w:r>
            <w:r>
              <w:rPr>
                <w:rFonts w:hint="eastAsia"/>
              </w:rPr>
              <w:t>缩小，化验、更衣等功能取消，配电功能保留，更名为区域配电室</w:t>
            </w:r>
            <w:r>
              <w:t>，</w:t>
            </w:r>
            <w:r>
              <w:rPr>
                <w:rFonts w:hint="eastAsia"/>
              </w:rPr>
              <w:t>同时整体位置左移，原公用工程楼占地</w:t>
            </w:r>
            <w:r>
              <w:t>面积为</w:t>
            </w:r>
            <w:r>
              <w:rPr>
                <w:rFonts w:hint="eastAsia"/>
              </w:rPr>
              <w:t>1188m</w:t>
            </w:r>
            <w:r>
              <w:rPr>
                <w:rFonts w:hint="eastAsia"/>
                <w:vertAlign w:val="superscript"/>
              </w:rPr>
              <w:t>2</w:t>
            </w:r>
            <w:r>
              <w:rPr>
                <w:rFonts w:hint="eastAsia"/>
              </w:rPr>
              <w:t>（</w:t>
            </w:r>
            <w:r>
              <w:t>长</w:t>
            </w:r>
            <w:r>
              <w:rPr>
                <w:rFonts w:hint="eastAsia"/>
              </w:rPr>
              <w:t>44m</w:t>
            </w:r>
            <w:r>
              <w:t>，宽</w:t>
            </w:r>
            <w:r>
              <w:t>27</w:t>
            </w:r>
            <w:r>
              <w:rPr>
                <w:rFonts w:hint="eastAsia"/>
              </w:rPr>
              <w:t>m</w:t>
            </w:r>
            <w:r>
              <w:rPr>
                <w:rFonts w:hint="eastAsia"/>
              </w:rPr>
              <w:t>），现区域配电室占地</w:t>
            </w:r>
            <w:r>
              <w:t>面积为</w:t>
            </w:r>
            <w:r>
              <w:rPr>
                <w:rFonts w:hint="eastAsia"/>
              </w:rPr>
              <w:t>675m</w:t>
            </w:r>
            <w:r>
              <w:rPr>
                <w:rFonts w:hint="eastAsia"/>
                <w:vertAlign w:val="superscript"/>
              </w:rPr>
              <w:t>2</w:t>
            </w:r>
            <w:r>
              <w:rPr>
                <w:rFonts w:hint="eastAsia"/>
              </w:rPr>
              <w:t>（</w:t>
            </w:r>
            <w:r>
              <w:t>长</w:t>
            </w:r>
            <w:r>
              <w:rPr>
                <w:rFonts w:hint="eastAsia"/>
              </w:rPr>
              <w:t>25m</w:t>
            </w:r>
            <w:r>
              <w:t>，宽</w:t>
            </w:r>
            <w:r>
              <w:t>27</w:t>
            </w:r>
            <w:r>
              <w:rPr>
                <w:rFonts w:hint="eastAsia"/>
              </w:rPr>
              <w:t>m</w:t>
            </w:r>
            <w:r>
              <w:rPr>
                <w:rFonts w:hint="eastAsia"/>
              </w:rPr>
              <w:t>）</w:t>
            </w:r>
          </w:p>
        </w:tc>
        <w:tc>
          <w:tcPr>
            <w:tcW w:w="1294" w:type="dxa"/>
          </w:tcPr>
          <w:p w:rsidR="00BB6F28" w:rsidRDefault="00BB6F28">
            <w:pPr>
              <w:rPr>
                <w:rFonts w:ascii="宋体" w:hAnsi="宋体" w:hint="eastAsia"/>
                <w:szCs w:val="21"/>
              </w:rPr>
            </w:pPr>
            <w:bookmarkStart w:id="129" w:name="OLE_LINK28"/>
            <w:bookmarkStart w:id="130" w:name="OLE_LINK29"/>
            <w:r>
              <w:rPr>
                <w:rFonts w:ascii="宋体" w:hAnsi="宋体" w:hint="eastAsia"/>
                <w:szCs w:val="21"/>
              </w:rPr>
              <w:t>不涉及</w:t>
            </w:r>
            <w:bookmarkEnd w:id="129"/>
            <w:bookmarkEnd w:id="130"/>
          </w:p>
        </w:tc>
      </w:tr>
      <w:tr w:rsidR="00BB6F28">
        <w:trPr>
          <w:trHeight w:val="340"/>
          <w:jc w:val="center"/>
        </w:trPr>
        <w:tc>
          <w:tcPr>
            <w:tcW w:w="790" w:type="dxa"/>
          </w:tcPr>
          <w:p w:rsidR="00BB6F28" w:rsidRDefault="00BB6F28">
            <w:pPr>
              <w:rPr>
                <w:rFonts w:ascii="宋体" w:hAnsi="宋体" w:hint="eastAsia"/>
                <w:szCs w:val="21"/>
              </w:rPr>
            </w:pPr>
            <w:r>
              <w:rPr>
                <w:rFonts w:ascii="宋体" w:hAnsi="宋体" w:hint="eastAsia"/>
                <w:szCs w:val="21"/>
              </w:rPr>
              <w:t>2</w:t>
            </w:r>
          </w:p>
        </w:tc>
        <w:tc>
          <w:tcPr>
            <w:tcW w:w="12136" w:type="dxa"/>
            <w:gridSpan w:val="2"/>
          </w:tcPr>
          <w:p w:rsidR="00BB6F28" w:rsidRDefault="00BB6F28">
            <w:pPr>
              <w:rPr>
                <w:rFonts w:hint="eastAsia"/>
              </w:rPr>
            </w:pPr>
            <w:r>
              <w:rPr>
                <w:rFonts w:hint="eastAsia"/>
              </w:rPr>
              <w:t>原冷冻制氮中的制氮功能取消，只保留冷冻功能，更名为冷冻站，原占地面积为</w:t>
            </w:r>
            <w:r>
              <w:rPr>
                <w:rFonts w:hint="eastAsia"/>
              </w:rPr>
              <w:t>972m</w:t>
            </w:r>
            <w:r>
              <w:rPr>
                <w:rFonts w:hint="eastAsia"/>
                <w:vertAlign w:val="superscript"/>
              </w:rPr>
              <w:t>2</w:t>
            </w:r>
            <w:r>
              <w:rPr>
                <w:rFonts w:hint="eastAsia"/>
              </w:rPr>
              <w:t>（</w:t>
            </w:r>
            <w:r>
              <w:t>长</w:t>
            </w:r>
            <w:r>
              <w:rPr>
                <w:rFonts w:hint="eastAsia"/>
              </w:rPr>
              <w:t>36m</w:t>
            </w:r>
            <w:r>
              <w:t>，宽</w:t>
            </w:r>
            <w:r>
              <w:t>27</w:t>
            </w:r>
            <w:r>
              <w:rPr>
                <w:rFonts w:hint="eastAsia"/>
              </w:rPr>
              <w:t>m</w:t>
            </w:r>
            <w:r>
              <w:rPr>
                <w:rFonts w:hint="eastAsia"/>
              </w:rPr>
              <w:t>），现占地面积为</w:t>
            </w:r>
            <w:r>
              <w:rPr>
                <w:rFonts w:hint="eastAsia"/>
              </w:rPr>
              <w:t>1232m</w:t>
            </w:r>
            <w:r>
              <w:rPr>
                <w:rFonts w:hint="eastAsia"/>
                <w:vertAlign w:val="superscript"/>
              </w:rPr>
              <w:t>2</w:t>
            </w:r>
            <w:r>
              <w:rPr>
                <w:rFonts w:hint="eastAsia"/>
              </w:rPr>
              <w:t>（</w:t>
            </w:r>
            <w:r>
              <w:t>长</w:t>
            </w:r>
            <w:r>
              <w:rPr>
                <w:rFonts w:hint="eastAsia"/>
              </w:rPr>
              <w:t>44m</w:t>
            </w:r>
            <w:r>
              <w:t>，宽</w:t>
            </w:r>
            <w:r>
              <w:t>2</w:t>
            </w:r>
            <w:r>
              <w:rPr>
                <w:rFonts w:hint="eastAsia"/>
              </w:rPr>
              <w:t>8m</w:t>
            </w:r>
            <w:r>
              <w:rPr>
                <w:rFonts w:hint="eastAsia"/>
              </w:rPr>
              <w:t>）。</w:t>
            </w:r>
          </w:p>
        </w:tc>
        <w:tc>
          <w:tcPr>
            <w:tcW w:w="1294" w:type="dxa"/>
          </w:tcPr>
          <w:p w:rsidR="00BB6F28" w:rsidRDefault="00BB6F28">
            <w:pPr>
              <w:rPr>
                <w:rFonts w:ascii="宋体" w:hAnsi="宋体" w:hint="eastAsia"/>
                <w:szCs w:val="21"/>
              </w:rPr>
            </w:pPr>
            <w:r>
              <w:rPr>
                <w:rFonts w:ascii="宋体" w:hAnsi="宋体" w:hint="eastAsia"/>
                <w:szCs w:val="21"/>
              </w:rPr>
              <w:t>氟利昂（制冷剂）</w:t>
            </w:r>
          </w:p>
        </w:tc>
      </w:tr>
      <w:tr w:rsidR="00BB6F28">
        <w:trPr>
          <w:trHeight w:val="340"/>
          <w:jc w:val="center"/>
        </w:trPr>
        <w:tc>
          <w:tcPr>
            <w:tcW w:w="790" w:type="dxa"/>
          </w:tcPr>
          <w:p w:rsidR="00BB6F28" w:rsidRDefault="00BB6F28">
            <w:pPr>
              <w:rPr>
                <w:rFonts w:ascii="宋体" w:hAnsi="宋体" w:hint="eastAsia"/>
                <w:szCs w:val="21"/>
              </w:rPr>
            </w:pPr>
            <w:r>
              <w:rPr>
                <w:rFonts w:ascii="宋体" w:hAnsi="宋体" w:hint="eastAsia"/>
                <w:szCs w:val="21"/>
              </w:rPr>
              <w:t>3</w:t>
            </w:r>
          </w:p>
        </w:tc>
        <w:tc>
          <w:tcPr>
            <w:tcW w:w="12136" w:type="dxa"/>
            <w:gridSpan w:val="2"/>
          </w:tcPr>
          <w:p w:rsidR="00BB6F28" w:rsidRDefault="00BB6F28">
            <w:pPr>
              <w:rPr>
                <w:rFonts w:ascii="宋体" w:hAnsi="宋体" w:hint="eastAsia"/>
              </w:rPr>
            </w:pPr>
            <w:bookmarkStart w:id="131" w:name="OLE_LINK300"/>
            <w:bookmarkStart w:id="132" w:name="OLE_LINK290"/>
            <w:bookmarkStart w:id="133" w:name="OLE_LINK291"/>
            <w:r>
              <w:rPr>
                <w:rFonts w:ascii="宋体" w:hAnsi="宋体" w:hint="eastAsia"/>
              </w:rPr>
              <w:t>原地下应急池改为地上应急池；地上事故应急池，2234m</w:t>
            </w:r>
            <w:r>
              <w:rPr>
                <w:rFonts w:ascii="宋体" w:hAnsi="宋体" w:hint="eastAsia"/>
                <w:vertAlign w:val="superscript"/>
              </w:rPr>
              <w:t>3</w:t>
            </w:r>
            <w:r>
              <w:rPr>
                <w:rFonts w:ascii="宋体" w:hAnsi="宋体" w:hint="eastAsia"/>
              </w:rPr>
              <w:t>，大小（</w:t>
            </w:r>
            <w:r>
              <w:rPr>
                <w:rFonts w:ascii="宋体" w:hAnsi="宋体"/>
              </w:rPr>
              <w:t>长</w:t>
            </w:r>
            <w:r>
              <w:rPr>
                <w:rFonts w:ascii="宋体" w:hAnsi="宋体" w:hint="eastAsia"/>
              </w:rPr>
              <w:t>34.3m</w:t>
            </w:r>
            <w:r>
              <w:rPr>
                <w:rFonts w:ascii="宋体" w:hAnsi="宋体"/>
              </w:rPr>
              <w:t>，宽</w:t>
            </w:r>
            <w:r>
              <w:rPr>
                <w:rFonts w:ascii="宋体" w:hAnsi="宋体" w:hint="eastAsia"/>
              </w:rPr>
              <w:t>14.5m，高4.5m）水量</w:t>
            </w:r>
            <w:bookmarkEnd w:id="131"/>
            <w:bookmarkEnd w:id="132"/>
            <w:bookmarkEnd w:id="133"/>
          </w:p>
          <w:p w:rsidR="00BB6F28" w:rsidRDefault="00BB6F28">
            <w:pPr>
              <w:pStyle w:val="affffff4"/>
              <w:ind w:firstLineChars="0" w:firstLine="0"/>
              <w:rPr>
                <w:rFonts w:ascii="宋体" w:hAnsi="宋体" w:hint="eastAsia"/>
              </w:rPr>
            </w:pPr>
            <w:r>
              <w:rPr>
                <w:rFonts w:ascii="宋体" w:hAnsi="宋体" w:hint="eastAsia"/>
              </w:rPr>
              <w:t>配套新增事故污水收集池及配套机泵</w:t>
            </w:r>
          </w:p>
          <w:p w:rsidR="00BB6F28" w:rsidRDefault="00BB6F28">
            <w:pPr>
              <w:pStyle w:val="affffff4"/>
              <w:ind w:firstLineChars="0" w:firstLine="0"/>
              <w:rPr>
                <w:rFonts w:ascii="宋体" w:hAnsi="宋体"/>
                <w:color w:val="0000FF"/>
                <w:szCs w:val="21"/>
                <w:highlight w:val="yellow"/>
              </w:rPr>
            </w:pPr>
            <w:r>
              <w:rPr>
                <w:rFonts w:ascii="宋体" w:hAnsi="宋体" w:hint="eastAsia"/>
                <w:color w:val="0000FF"/>
                <w:szCs w:val="21"/>
                <w:highlight w:val="yellow"/>
              </w:rPr>
              <w:t>（1）乙醛装置的事故污水收集池一只，位于装置一楼东北角，收集池规格为：3.6</w:t>
            </w:r>
            <w:r>
              <w:rPr>
                <w:rFonts w:ascii="宋体" w:hAnsi="宋体" w:hint="eastAsia"/>
                <w:highlight w:val="yellow"/>
              </w:rPr>
              <w:t xml:space="preserve"> m</w:t>
            </w:r>
            <w:r>
              <w:rPr>
                <w:rFonts w:ascii="宋体" w:hAnsi="宋体" w:cs="Arial"/>
                <w:color w:val="0000FF"/>
                <w:szCs w:val="21"/>
                <w:highlight w:val="yellow"/>
              </w:rPr>
              <w:t>×</w:t>
            </w:r>
            <w:r>
              <w:rPr>
                <w:rFonts w:ascii="宋体" w:hAnsi="宋体" w:hint="eastAsia"/>
                <w:color w:val="0000FF"/>
                <w:szCs w:val="21"/>
                <w:highlight w:val="yellow"/>
              </w:rPr>
              <w:t>2.6</w:t>
            </w:r>
            <w:r>
              <w:rPr>
                <w:rFonts w:ascii="宋体" w:hAnsi="宋体" w:hint="eastAsia"/>
                <w:highlight w:val="yellow"/>
              </w:rPr>
              <w:t xml:space="preserve"> m</w:t>
            </w:r>
            <w:r>
              <w:rPr>
                <w:rFonts w:ascii="宋体" w:hAnsi="宋体" w:cs="Arial"/>
                <w:color w:val="0000FF"/>
                <w:szCs w:val="21"/>
                <w:highlight w:val="yellow"/>
              </w:rPr>
              <w:t>×</w:t>
            </w:r>
            <w:r>
              <w:rPr>
                <w:rFonts w:ascii="宋体" w:hAnsi="宋体" w:cs="Arial" w:hint="eastAsia"/>
                <w:color w:val="0000FF"/>
                <w:szCs w:val="21"/>
                <w:highlight w:val="yellow"/>
              </w:rPr>
              <w:t>1.9</w:t>
            </w:r>
            <w:r>
              <w:rPr>
                <w:rFonts w:ascii="宋体" w:hAnsi="宋体" w:hint="eastAsia"/>
                <w:highlight w:val="yellow"/>
              </w:rPr>
              <w:t xml:space="preserve"> m</w:t>
            </w:r>
            <w:r>
              <w:rPr>
                <w:rFonts w:ascii="宋体" w:hAnsi="宋体" w:hint="eastAsia"/>
                <w:color w:val="0000FF"/>
                <w:szCs w:val="21"/>
                <w:highlight w:val="yellow"/>
              </w:rPr>
              <w:t>；设有输送泵一台，规格型号：FS80</w:t>
            </w:r>
            <w:r>
              <w:rPr>
                <w:rFonts w:ascii="宋体" w:hAnsi="宋体" w:cs="Arial"/>
                <w:color w:val="0000FF"/>
                <w:szCs w:val="21"/>
                <w:highlight w:val="yellow"/>
              </w:rPr>
              <w:t>×</w:t>
            </w:r>
            <w:r>
              <w:rPr>
                <w:rFonts w:ascii="宋体" w:hAnsi="宋体" w:cs="Arial" w:hint="eastAsia"/>
                <w:color w:val="0000FF"/>
                <w:szCs w:val="21"/>
                <w:highlight w:val="yellow"/>
              </w:rPr>
              <w:t>65-30、流量30m</w:t>
            </w:r>
            <w:r>
              <w:rPr>
                <w:rFonts w:ascii="宋体" w:hAnsi="宋体" w:cs="Arial" w:hint="eastAsia"/>
                <w:color w:val="0000FF"/>
                <w:szCs w:val="21"/>
                <w:highlight w:val="yellow"/>
                <w:vertAlign w:val="superscript"/>
              </w:rPr>
              <w:t>3</w:t>
            </w:r>
            <w:r>
              <w:rPr>
                <w:rFonts w:ascii="宋体" w:hAnsi="宋体" w:cs="Arial" w:hint="eastAsia"/>
                <w:color w:val="0000FF"/>
                <w:szCs w:val="21"/>
                <w:highlight w:val="yellow"/>
              </w:rPr>
              <w:t>/h、扬程30m。</w:t>
            </w:r>
          </w:p>
          <w:p w:rsidR="00BB6F28" w:rsidRDefault="00BB6F28">
            <w:pPr>
              <w:pStyle w:val="affffff4"/>
              <w:ind w:firstLineChars="0" w:firstLine="0"/>
              <w:rPr>
                <w:rFonts w:hint="eastAsia"/>
              </w:rPr>
            </w:pPr>
            <w:r>
              <w:rPr>
                <w:rFonts w:ascii="宋体" w:hAnsi="宋体" w:hint="eastAsia"/>
                <w:color w:val="0000FF"/>
                <w:szCs w:val="21"/>
                <w:highlight w:val="yellow"/>
              </w:rPr>
              <w:t>（2）丁烯醛装置的事故污水收集池一只，位于一楼西南角，收集池规格为：9.3</w:t>
            </w:r>
            <w:r>
              <w:rPr>
                <w:rFonts w:ascii="宋体" w:hAnsi="宋体" w:hint="eastAsia"/>
                <w:highlight w:val="yellow"/>
              </w:rPr>
              <w:t xml:space="preserve"> m</w:t>
            </w:r>
            <w:r>
              <w:rPr>
                <w:rFonts w:ascii="宋体" w:hAnsi="宋体" w:cs="Arial"/>
                <w:color w:val="0000FF"/>
                <w:szCs w:val="21"/>
                <w:highlight w:val="yellow"/>
              </w:rPr>
              <w:t>×</w:t>
            </w:r>
            <w:r>
              <w:rPr>
                <w:rFonts w:ascii="宋体" w:hAnsi="宋体" w:hint="eastAsia"/>
                <w:color w:val="0000FF"/>
                <w:szCs w:val="21"/>
                <w:highlight w:val="yellow"/>
              </w:rPr>
              <w:t>2.4</w:t>
            </w:r>
            <w:r>
              <w:rPr>
                <w:rFonts w:ascii="宋体" w:hAnsi="宋体" w:hint="eastAsia"/>
                <w:highlight w:val="yellow"/>
              </w:rPr>
              <w:t xml:space="preserve"> m</w:t>
            </w:r>
            <w:r>
              <w:rPr>
                <w:rFonts w:ascii="宋体" w:hAnsi="宋体" w:cs="Arial"/>
                <w:color w:val="0000FF"/>
                <w:szCs w:val="21"/>
                <w:highlight w:val="yellow"/>
              </w:rPr>
              <w:t>×</w:t>
            </w:r>
            <w:r>
              <w:rPr>
                <w:rFonts w:ascii="宋体" w:hAnsi="宋体" w:cs="Arial" w:hint="eastAsia"/>
                <w:color w:val="0000FF"/>
                <w:szCs w:val="21"/>
                <w:highlight w:val="yellow"/>
              </w:rPr>
              <w:t>1.9</w:t>
            </w:r>
            <w:r>
              <w:rPr>
                <w:rFonts w:ascii="宋体" w:hAnsi="宋体" w:hint="eastAsia"/>
                <w:highlight w:val="yellow"/>
              </w:rPr>
              <w:t xml:space="preserve"> m</w:t>
            </w:r>
            <w:r>
              <w:rPr>
                <w:rFonts w:ascii="宋体" w:hAnsi="宋体" w:hint="eastAsia"/>
                <w:color w:val="0000FF"/>
                <w:szCs w:val="21"/>
                <w:highlight w:val="yellow"/>
              </w:rPr>
              <w:t>；设有输送泵二台，规格型号：</w:t>
            </w:r>
            <w:r>
              <w:rPr>
                <w:rFonts w:ascii="宋体" w:hAnsi="宋体" w:cs="Arial" w:hint="eastAsia"/>
                <w:color w:val="0000FF"/>
                <w:szCs w:val="21"/>
                <w:highlight w:val="yellow"/>
              </w:rPr>
              <w:t>65ZW25-50PB，流量25m</w:t>
            </w:r>
            <w:r>
              <w:rPr>
                <w:rFonts w:ascii="宋体" w:hAnsi="宋体" w:cs="Arial" w:hint="eastAsia"/>
                <w:color w:val="0000FF"/>
                <w:szCs w:val="21"/>
                <w:highlight w:val="yellow"/>
                <w:vertAlign w:val="superscript"/>
              </w:rPr>
              <w:t>3</w:t>
            </w:r>
            <w:r>
              <w:rPr>
                <w:rFonts w:ascii="宋体" w:hAnsi="宋体" w:cs="Arial" w:hint="eastAsia"/>
                <w:color w:val="0000FF"/>
                <w:szCs w:val="21"/>
                <w:highlight w:val="yellow"/>
              </w:rPr>
              <w:t>/h、扬程50m。</w:t>
            </w:r>
          </w:p>
        </w:tc>
        <w:tc>
          <w:tcPr>
            <w:tcW w:w="1294" w:type="dxa"/>
          </w:tcPr>
          <w:p w:rsidR="00BB6F28" w:rsidRDefault="00BB6F28">
            <w:pPr>
              <w:rPr>
                <w:rFonts w:ascii="宋体" w:hAnsi="宋体" w:hint="eastAsia"/>
                <w:szCs w:val="21"/>
              </w:rPr>
            </w:pPr>
            <w:r>
              <w:rPr>
                <w:rFonts w:ascii="宋体" w:hAnsi="宋体" w:hint="eastAsia"/>
                <w:szCs w:val="21"/>
              </w:rPr>
              <w:t>不涉及</w:t>
            </w:r>
          </w:p>
        </w:tc>
      </w:tr>
      <w:tr w:rsidR="00BB6F28">
        <w:trPr>
          <w:trHeight w:val="340"/>
          <w:jc w:val="center"/>
        </w:trPr>
        <w:tc>
          <w:tcPr>
            <w:tcW w:w="790" w:type="dxa"/>
          </w:tcPr>
          <w:p w:rsidR="00BB6F28" w:rsidRDefault="00BB6F28">
            <w:pPr>
              <w:rPr>
                <w:rFonts w:ascii="宋体" w:hAnsi="宋体" w:hint="eastAsia"/>
                <w:szCs w:val="21"/>
              </w:rPr>
            </w:pPr>
            <w:r>
              <w:rPr>
                <w:rFonts w:ascii="宋体" w:hAnsi="宋体" w:hint="eastAsia"/>
                <w:szCs w:val="21"/>
              </w:rPr>
              <w:t>4</w:t>
            </w:r>
          </w:p>
        </w:tc>
        <w:tc>
          <w:tcPr>
            <w:tcW w:w="12136" w:type="dxa"/>
            <w:gridSpan w:val="2"/>
          </w:tcPr>
          <w:p w:rsidR="00BB6F28" w:rsidRDefault="00BB6F28">
            <w:pPr>
              <w:rPr>
                <w:rFonts w:hint="eastAsia"/>
              </w:rPr>
            </w:pPr>
            <w:r>
              <w:rPr>
                <w:rFonts w:hint="eastAsia"/>
              </w:rPr>
              <w:t>循环水池（为乙醛、丁烯醛联合装置、钾车间服务）原</w:t>
            </w:r>
            <w:r>
              <w:rPr>
                <w:rFonts w:hint="eastAsia"/>
              </w:rPr>
              <w:t>3</w:t>
            </w:r>
            <w:r>
              <w:rPr>
                <w:rFonts w:hint="eastAsia"/>
              </w:rPr>
              <w:t>个塔，现保留</w:t>
            </w:r>
            <w:r>
              <w:rPr>
                <w:rFonts w:hint="eastAsia"/>
              </w:rPr>
              <w:t>1</w:t>
            </w:r>
            <w:r>
              <w:rPr>
                <w:rFonts w:hint="eastAsia"/>
              </w:rPr>
              <w:t>个塔为钾车间服务，</w:t>
            </w:r>
            <w:r>
              <w:rPr>
                <w:rFonts w:hint="eastAsia"/>
                <w:color w:val="FF0000"/>
              </w:rPr>
              <w:t>联合装置循环水量由装置内冷却塔提供。</w:t>
            </w:r>
          </w:p>
        </w:tc>
        <w:tc>
          <w:tcPr>
            <w:tcW w:w="1294" w:type="dxa"/>
          </w:tcPr>
          <w:p w:rsidR="00BB6F28" w:rsidRDefault="00BB6F28">
            <w:pPr>
              <w:rPr>
                <w:rFonts w:ascii="宋体" w:hAnsi="宋体" w:hint="eastAsia"/>
                <w:szCs w:val="21"/>
              </w:rPr>
            </w:pPr>
            <w:r>
              <w:rPr>
                <w:rFonts w:ascii="宋体" w:hAnsi="宋体" w:hint="eastAsia"/>
                <w:szCs w:val="21"/>
              </w:rPr>
              <w:t>不涉及</w:t>
            </w:r>
          </w:p>
        </w:tc>
      </w:tr>
      <w:tr w:rsidR="00BB6F28">
        <w:trPr>
          <w:trHeight w:val="340"/>
          <w:jc w:val="center"/>
        </w:trPr>
        <w:tc>
          <w:tcPr>
            <w:tcW w:w="790" w:type="dxa"/>
          </w:tcPr>
          <w:p w:rsidR="00BB6F28" w:rsidRDefault="00BB6F28">
            <w:pPr>
              <w:rPr>
                <w:rFonts w:ascii="宋体" w:hAnsi="宋体" w:hint="eastAsia"/>
                <w:szCs w:val="21"/>
              </w:rPr>
            </w:pPr>
            <w:r>
              <w:rPr>
                <w:rFonts w:ascii="宋体" w:hAnsi="宋体" w:hint="eastAsia"/>
                <w:szCs w:val="21"/>
              </w:rPr>
              <w:t>5</w:t>
            </w:r>
          </w:p>
        </w:tc>
        <w:tc>
          <w:tcPr>
            <w:tcW w:w="12136" w:type="dxa"/>
            <w:gridSpan w:val="2"/>
          </w:tcPr>
          <w:p w:rsidR="00BB6F28" w:rsidRDefault="00BB6F28">
            <w:pPr>
              <w:rPr>
                <w:rFonts w:hint="eastAsia"/>
                <w:szCs w:val="21"/>
              </w:rPr>
            </w:pPr>
            <w:r>
              <w:rPr>
                <w:rFonts w:ascii="Calibri" w:hAnsi="Calibri" w:cs="宋体"/>
                <w:szCs w:val="21"/>
                <w:highlight w:val="yellow"/>
              </w:rPr>
              <w:t>区域控制室</w:t>
            </w:r>
            <w:bookmarkStart w:id="134" w:name="OLE_LINK309"/>
            <w:bookmarkStart w:id="135" w:name="OLE_LINK312"/>
            <w:r>
              <w:rPr>
                <w:rFonts w:ascii="Calibri" w:hAnsi="Calibri" w:cs="宋体" w:hint="eastAsia"/>
                <w:szCs w:val="21"/>
                <w:highlight w:val="yellow"/>
              </w:rPr>
              <w:t>操作机</w:t>
            </w:r>
            <w:bookmarkEnd w:id="134"/>
            <w:bookmarkEnd w:id="135"/>
            <w:r>
              <w:rPr>
                <w:rFonts w:ascii="Calibri" w:hAnsi="Calibri" w:cs="宋体" w:hint="eastAsia"/>
                <w:szCs w:val="21"/>
                <w:highlight w:val="yellow"/>
              </w:rPr>
              <w:t>位（共</w:t>
            </w:r>
            <w:r>
              <w:rPr>
                <w:rFonts w:ascii="Calibri" w:hAnsi="Calibri" w:cs="宋体" w:hint="eastAsia"/>
                <w:szCs w:val="21"/>
                <w:highlight w:val="yellow"/>
              </w:rPr>
              <w:t>7</w:t>
            </w:r>
            <w:r>
              <w:rPr>
                <w:rFonts w:ascii="Calibri" w:hAnsi="Calibri" w:cs="宋体" w:hint="eastAsia"/>
                <w:szCs w:val="21"/>
                <w:highlight w:val="yellow"/>
              </w:rPr>
              <w:t>台）</w:t>
            </w:r>
            <w:r>
              <w:rPr>
                <w:rFonts w:ascii="Calibri" w:hAnsi="Calibri" w:cs="宋体"/>
                <w:szCs w:val="21"/>
                <w:highlight w:val="yellow"/>
              </w:rPr>
              <w:t>搬迁至中心控制室</w:t>
            </w:r>
            <w:r>
              <w:rPr>
                <w:rFonts w:ascii="Calibri" w:hAnsi="Calibri" w:cs="宋体" w:hint="eastAsia"/>
                <w:szCs w:val="21"/>
                <w:highlight w:val="yellow"/>
              </w:rPr>
              <w:t>（</w:t>
            </w:r>
            <w:r>
              <w:rPr>
                <w:rFonts w:ascii="Calibri" w:hAnsi="Calibri" w:cs="宋体"/>
                <w:szCs w:val="21"/>
                <w:highlight w:val="yellow"/>
              </w:rPr>
              <w:t>一期辅房二</w:t>
            </w:r>
            <w:r>
              <w:rPr>
                <w:rFonts w:ascii="Calibri" w:hAnsi="Calibri" w:cs="宋体" w:hint="eastAsia"/>
                <w:szCs w:val="21"/>
                <w:highlight w:val="yellow"/>
              </w:rPr>
              <w:t>）</w:t>
            </w:r>
          </w:p>
        </w:tc>
        <w:tc>
          <w:tcPr>
            <w:tcW w:w="1294" w:type="dxa"/>
          </w:tcPr>
          <w:p w:rsidR="00BB6F28" w:rsidRDefault="00BB6F28">
            <w:pPr>
              <w:rPr>
                <w:rFonts w:ascii="宋体" w:hAnsi="宋体" w:hint="eastAsia"/>
                <w:szCs w:val="21"/>
              </w:rPr>
            </w:pPr>
          </w:p>
        </w:tc>
      </w:tr>
      <w:bookmarkEnd w:id="114"/>
      <w:bookmarkEnd w:id="115"/>
    </w:tbl>
    <w:p w:rsidR="00BB6F28" w:rsidRDefault="00BB6F28">
      <w:pPr>
        <w:ind w:firstLine="420"/>
        <w:rPr>
          <w:rFonts w:hint="eastAsia"/>
        </w:rPr>
      </w:pPr>
    </w:p>
    <w:p w:rsidR="00BB6F28" w:rsidRDefault="00BB6F28">
      <w:pPr>
        <w:tabs>
          <w:tab w:val="left" w:pos="1276"/>
        </w:tabs>
        <w:spacing w:line="360" w:lineRule="auto"/>
        <w:ind w:left="560"/>
        <w:rPr>
          <w:rFonts w:ascii="宋体" w:hAnsi="宋体"/>
          <w:kern w:val="0"/>
          <w:sz w:val="28"/>
          <w:szCs w:val="28"/>
        </w:rPr>
        <w:sectPr w:rsidR="00BB6F28">
          <w:pgSz w:w="16840" w:h="11907" w:orient="landscape"/>
          <w:pgMar w:top="1588" w:right="1154" w:bottom="1134" w:left="1134" w:header="851" w:footer="992" w:gutter="0"/>
          <w:cols w:space="720"/>
          <w:docGrid w:linePitch="435" w:charSpace="2662"/>
        </w:sectPr>
      </w:pPr>
    </w:p>
    <w:p w:rsidR="00BB6F28" w:rsidRDefault="00BB6F28">
      <w:pPr>
        <w:tabs>
          <w:tab w:val="left" w:pos="1276"/>
        </w:tabs>
        <w:spacing w:line="360" w:lineRule="auto"/>
        <w:ind w:left="560" w:firstLine="562"/>
        <w:jc w:val="center"/>
        <w:rPr>
          <w:rFonts w:ascii="黑体" w:eastAsia="黑体" w:hAnsi="黑体" w:hint="eastAsia"/>
          <w:b/>
          <w:kern w:val="0"/>
          <w:sz w:val="28"/>
          <w:szCs w:val="28"/>
        </w:rPr>
      </w:pPr>
      <w:r>
        <w:rPr>
          <w:rFonts w:ascii="黑体" w:eastAsia="黑体" w:hAnsi="黑体" w:hint="eastAsia"/>
          <w:b/>
          <w:kern w:val="0"/>
          <w:sz w:val="28"/>
          <w:szCs w:val="28"/>
        </w:rPr>
        <w:lastRenderedPageBreak/>
        <w:t>表1.3-2 本项目</w:t>
      </w:r>
      <w:r>
        <w:rPr>
          <w:rFonts w:ascii="黑体" w:eastAsia="黑体" w:hAnsi="黑体" w:hint="eastAsia"/>
          <w:b/>
          <w:sz w:val="28"/>
          <w:szCs w:val="28"/>
        </w:rPr>
        <w:t>工艺管道</w:t>
      </w:r>
      <w:r>
        <w:rPr>
          <w:rFonts w:ascii="黑体" w:eastAsia="黑体" w:hAnsi="黑体" w:hint="eastAsia"/>
          <w:b/>
          <w:kern w:val="0"/>
          <w:sz w:val="28"/>
          <w:szCs w:val="28"/>
        </w:rPr>
        <w:t>起止点</w:t>
      </w:r>
    </w:p>
    <w:tbl>
      <w:tblPr>
        <w:tblW w:w="14220" w:type="dxa"/>
        <w:jc w:val="center"/>
        <w:tblInd w:w="0" w:type="dxa"/>
        <w:tblLook w:val="0000" w:firstRow="0" w:lastRow="0" w:firstColumn="0" w:lastColumn="0" w:noHBand="0" w:noVBand="0"/>
      </w:tblPr>
      <w:tblGrid>
        <w:gridCol w:w="693"/>
        <w:gridCol w:w="6054"/>
        <w:gridCol w:w="4237"/>
        <w:gridCol w:w="3236"/>
      </w:tblGrid>
      <w:tr w:rsidR="00BB6F28">
        <w:trPr>
          <w:trHeight w:val="340"/>
          <w:jc w:val="center"/>
        </w:trPr>
        <w:tc>
          <w:tcPr>
            <w:tcW w:w="693"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jc w:val="center"/>
              <w:textAlignment w:val="center"/>
              <w:rPr>
                <w:rFonts w:ascii="宋体" w:hAnsi="宋体" w:cs="宋体" w:hint="eastAsia"/>
                <w:sz w:val="18"/>
                <w:szCs w:val="18"/>
              </w:rPr>
            </w:pPr>
            <w:r>
              <w:rPr>
                <w:rFonts w:ascii="宋体" w:hAnsi="宋体" w:cs="宋体" w:hint="eastAsia"/>
                <w:kern w:val="0"/>
                <w:sz w:val="18"/>
                <w:szCs w:val="18"/>
                <w:lang w:bidi="ar"/>
              </w:rPr>
              <w:t>序号</w:t>
            </w:r>
          </w:p>
        </w:tc>
        <w:tc>
          <w:tcPr>
            <w:tcW w:w="6054"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jc w:val="center"/>
              <w:textAlignment w:val="center"/>
              <w:rPr>
                <w:rFonts w:ascii="宋体" w:hAnsi="宋体" w:cs="宋体" w:hint="eastAsia"/>
                <w:sz w:val="18"/>
                <w:szCs w:val="18"/>
              </w:rPr>
            </w:pPr>
            <w:r>
              <w:rPr>
                <w:rFonts w:ascii="宋体" w:hAnsi="宋体" w:cs="宋体" w:hint="eastAsia"/>
                <w:kern w:val="0"/>
                <w:sz w:val="18"/>
                <w:szCs w:val="18"/>
                <w:lang w:bidi="ar"/>
              </w:rPr>
              <w:t>改造内容</w:t>
            </w:r>
          </w:p>
        </w:tc>
        <w:tc>
          <w:tcPr>
            <w:tcW w:w="4237"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jc w:val="center"/>
              <w:textAlignment w:val="center"/>
              <w:rPr>
                <w:rFonts w:ascii="宋体" w:hAnsi="宋体" w:cs="宋体" w:hint="eastAsia"/>
                <w:sz w:val="18"/>
                <w:szCs w:val="18"/>
              </w:rPr>
            </w:pPr>
            <w:r>
              <w:rPr>
                <w:rFonts w:ascii="宋体" w:hAnsi="宋体" w:cs="宋体" w:hint="eastAsia"/>
                <w:sz w:val="18"/>
                <w:szCs w:val="18"/>
              </w:rPr>
              <w:t>上游点</w:t>
            </w:r>
          </w:p>
        </w:tc>
        <w:tc>
          <w:tcPr>
            <w:tcW w:w="3236"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jc w:val="center"/>
              <w:textAlignment w:val="center"/>
              <w:rPr>
                <w:rFonts w:ascii="宋体" w:hAnsi="宋体" w:cs="宋体" w:hint="eastAsia"/>
                <w:sz w:val="18"/>
                <w:szCs w:val="18"/>
              </w:rPr>
            </w:pPr>
            <w:r>
              <w:rPr>
                <w:rFonts w:ascii="宋体" w:hAnsi="宋体" w:cs="宋体" w:hint="eastAsia"/>
                <w:sz w:val="18"/>
                <w:szCs w:val="18"/>
              </w:rPr>
              <w:t>下游点</w:t>
            </w:r>
          </w:p>
        </w:tc>
      </w:tr>
      <w:tr w:rsidR="00BB6F28">
        <w:trPr>
          <w:trHeight w:val="340"/>
          <w:jc w:val="center"/>
        </w:trPr>
        <w:tc>
          <w:tcPr>
            <w:tcW w:w="693"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jc w:val="center"/>
              <w:textAlignment w:val="center"/>
              <w:rPr>
                <w:rFonts w:ascii="宋体" w:hAnsi="宋体" w:cs="宋体" w:hint="eastAsia"/>
                <w:kern w:val="0"/>
                <w:sz w:val="18"/>
                <w:szCs w:val="18"/>
                <w:lang w:bidi="ar"/>
              </w:rPr>
            </w:pPr>
            <w:r>
              <w:rPr>
                <w:rFonts w:ascii="宋体" w:hAnsi="宋体" w:cs="宋体" w:hint="eastAsia"/>
                <w:kern w:val="0"/>
                <w:sz w:val="18"/>
                <w:szCs w:val="18"/>
                <w:lang w:bidi="ar"/>
              </w:rPr>
              <w:t>一</w:t>
            </w:r>
          </w:p>
        </w:tc>
        <w:tc>
          <w:tcPr>
            <w:tcW w:w="13527" w:type="dxa"/>
            <w:gridSpan w:val="3"/>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jc w:val="center"/>
              <w:textAlignment w:val="center"/>
              <w:rPr>
                <w:rFonts w:ascii="宋体" w:hAnsi="宋体" w:cs="宋体" w:hint="eastAsia"/>
                <w:kern w:val="0"/>
                <w:sz w:val="18"/>
                <w:szCs w:val="18"/>
                <w:lang w:bidi="ar"/>
              </w:rPr>
            </w:pPr>
            <w:r>
              <w:rPr>
                <w:rFonts w:ascii="宋体" w:hAnsi="宋体" w:cs="宋体" w:hint="eastAsia"/>
                <w:kern w:val="0"/>
                <w:sz w:val="18"/>
                <w:szCs w:val="18"/>
                <w:lang w:bidi="ar"/>
              </w:rPr>
              <w:t>乙醛装置</w:t>
            </w:r>
          </w:p>
        </w:tc>
      </w:tr>
      <w:tr w:rsidR="00BB6F28">
        <w:trPr>
          <w:trHeight w:val="340"/>
          <w:jc w:val="center"/>
        </w:trPr>
        <w:tc>
          <w:tcPr>
            <w:tcW w:w="693"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jc w:val="center"/>
              <w:textAlignment w:val="center"/>
              <w:rPr>
                <w:rFonts w:ascii="宋体" w:hAnsi="宋体" w:cs="宋体" w:hint="eastAsia"/>
                <w:sz w:val="18"/>
                <w:szCs w:val="18"/>
              </w:rPr>
            </w:pPr>
            <w:r>
              <w:rPr>
                <w:rFonts w:ascii="宋体" w:hAnsi="宋体" w:cs="宋体" w:hint="eastAsia"/>
                <w:kern w:val="0"/>
                <w:sz w:val="18"/>
                <w:szCs w:val="18"/>
                <w:lang w:bidi="ar"/>
              </w:rPr>
              <w:t>1</w:t>
            </w:r>
          </w:p>
        </w:tc>
        <w:tc>
          <w:tcPr>
            <w:tcW w:w="6054"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textAlignment w:val="center"/>
              <w:rPr>
                <w:rFonts w:ascii="宋体" w:hAnsi="宋体" w:cs="宋体" w:hint="eastAsia"/>
                <w:sz w:val="18"/>
                <w:szCs w:val="18"/>
              </w:rPr>
            </w:pPr>
            <w:r>
              <w:rPr>
                <w:rFonts w:ascii="宋体" w:hAnsi="宋体" w:cs="宋体" w:hint="eastAsia"/>
                <w:kern w:val="0"/>
                <w:sz w:val="18"/>
                <w:szCs w:val="18"/>
                <w:lang w:bidi="ar"/>
              </w:rPr>
              <w:t>增加乙醇汽化器E102循环泵，通过循环跟乙醇回收塔回收乙醇预热器E207进行换热，节约蒸汽消耗；</w:t>
            </w:r>
          </w:p>
        </w:tc>
        <w:tc>
          <w:tcPr>
            <w:tcW w:w="4237"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jc w:val="left"/>
              <w:textAlignment w:val="center"/>
              <w:rPr>
                <w:rFonts w:ascii="宋体" w:hAnsi="宋体" w:cs="宋体" w:hint="eastAsia"/>
                <w:sz w:val="18"/>
                <w:szCs w:val="18"/>
              </w:rPr>
            </w:pPr>
            <w:r>
              <w:rPr>
                <w:rFonts w:ascii="宋体" w:hAnsi="宋体" w:cs="宋体" w:hint="eastAsia"/>
                <w:kern w:val="0"/>
                <w:sz w:val="18"/>
                <w:szCs w:val="18"/>
                <w:lang w:bidi="ar"/>
              </w:rPr>
              <w:t>从乙醇汽化器（E102）底部出口</w:t>
            </w:r>
          </w:p>
        </w:tc>
        <w:tc>
          <w:tcPr>
            <w:tcW w:w="3236"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jc w:val="left"/>
              <w:textAlignment w:val="center"/>
              <w:rPr>
                <w:rFonts w:ascii="宋体" w:hAnsi="宋体" w:cs="宋体" w:hint="eastAsia"/>
                <w:sz w:val="18"/>
                <w:szCs w:val="18"/>
              </w:rPr>
            </w:pPr>
            <w:r>
              <w:rPr>
                <w:rFonts w:ascii="宋体" w:hAnsi="宋体" w:cs="宋体" w:hint="eastAsia"/>
                <w:kern w:val="0"/>
                <w:sz w:val="18"/>
                <w:szCs w:val="18"/>
                <w:lang w:bidi="ar"/>
              </w:rPr>
              <w:t>到乙醇汽化器（E102）进料口</w:t>
            </w:r>
          </w:p>
        </w:tc>
      </w:tr>
      <w:tr w:rsidR="00BB6F28">
        <w:trPr>
          <w:trHeight w:val="340"/>
          <w:jc w:val="center"/>
        </w:trPr>
        <w:tc>
          <w:tcPr>
            <w:tcW w:w="693"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jc w:val="center"/>
              <w:textAlignment w:val="center"/>
              <w:rPr>
                <w:rFonts w:ascii="宋体" w:hAnsi="宋体" w:cs="宋体" w:hint="eastAsia"/>
                <w:sz w:val="18"/>
                <w:szCs w:val="18"/>
              </w:rPr>
            </w:pPr>
            <w:r>
              <w:rPr>
                <w:rFonts w:ascii="宋体" w:hAnsi="宋体" w:cs="宋体" w:hint="eastAsia"/>
                <w:kern w:val="0"/>
                <w:sz w:val="18"/>
                <w:szCs w:val="18"/>
                <w:lang w:bidi="ar"/>
              </w:rPr>
              <w:t>2</w:t>
            </w:r>
          </w:p>
        </w:tc>
        <w:tc>
          <w:tcPr>
            <w:tcW w:w="6054"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textAlignment w:val="center"/>
              <w:rPr>
                <w:rFonts w:ascii="宋体" w:hAnsi="宋体" w:cs="宋体" w:hint="eastAsia"/>
                <w:sz w:val="18"/>
                <w:szCs w:val="18"/>
              </w:rPr>
            </w:pPr>
            <w:r>
              <w:rPr>
                <w:rFonts w:ascii="宋体" w:hAnsi="宋体" w:cs="宋体" w:hint="eastAsia"/>
                <w:kern w:val="0"/>
                <w:sz w:val="18"/>
                <w:szCs w:val="18"/>
                <w:lang w:bidi="ar"/>
              </w:rPr>
              <w:t>增加乙醇汽化器E102的冷凝液接收罐V108，为了节约蒸汽消耗；</w:t>
            </w:r>
          </w:p>
        </w:tc>
        <w:tc>
          <w:tcPr>
            <w:tcW w:w="4237"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jc w:val="left"/>
              <w:textAlignment w:val="center"/>
              <w:rPr>
                <w:rFonts w:ascii="宋体" w:hAnsi="宋体" w:cs="宋体"/>
                <w:sz w:val="18"/>
                <w:szCs w:val="18"/>
              </w:rPr>
            </w:pPr>
            <w:r>
              <w:rPr>
                <w:rFonts w:ascii="宋体" w:hAnsi="宋体" w:cs="宋体" w:hint="eastAsia"/>
                <w:kern w:val="0"/>
                <w:sz w:val="18"/>
                <w:szCs w:val="18"/>
                <w:lang w:bidi="ar"/>
              </w:rPr>
              <w:t>从乙醇汽化器（E102）壳程蒸汽凝液出口</w:t>
            </w:r>
          </w:p>
        </w:tc>
        <w:tc>
          <w:tcPr>
            <w:tcW w:w="3236" w:type="dxa"/>
            <w:tcBorders>
              <w:top w:val="single" w:sz="4" w:space="0" w:color="000000"/>
              <w:left w:val="single" w:sz="4" w:space="0" w:color="000000"/>
              <w:bottom w:val="single" w:sz="4" w:space="0" w:color="000000"/>
              <w:right w:val="single" w:sz="4" w:space="0" w:color="000000"/>
            </w:tcBorders>
            <w:noWrap/>
            <w:vAlign w:val="center"/>
          </w:tcPr>
          <w:p w:rsidR="00BB6F28" w:rsidRDefault="00BB6F28">
            <w:pPr>
              <w:widowControl/>
              <w:textAlignment w:val="center"/>
              <w:rPr>
                <w:rFonts w:ascii="宋体" w:hAnsi="宋体" w:cs="宋体" w:hint="eastAsia"/>
                <w:sz w:val="18"/>
                <w:szCs w:val="18"/>
              </w:rPr>
            </w:pPr>
            <w:r>
              <w:rPr>
                <w:rFonts w:ascii="宋体" w:hAnsi="宋体" w:cs="宋体" w:hint="eastAsia"/>
                <w:kern w:val="0"/>
                <w:sz w:val="18"/>
                <w:szCs w:val="18"/>
                <w:lang w:bidi="ar"/>
              </w:rPr>
              <w:t>到热水槽（V107）</w:t>
            </w:r>
          </w:p>
        </w:tc>
      </w:tr>
      <w:tr w:rsidR="00BB6F28">
        <w:trPr>
          <w:trHeight w:val="340"/>
          <w:jc w:val="center"/>
        </w:trPr>
        <w:tc>
          <w:tcPr>
            <w:tcW w:w="693"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jc w:val="center"/>
              <w:textAlignment w:val="center"/>
              <w:rPr>
                <w:rFonts w:ascii="宋体" w:hAnsi="宋体" w:cs="宋体" w:hint="eastAsia"/>
                <w:sz w:val="18"/>
                <w:szCs w:val="18"/>
              </w:rPr>
            </w:pPr>
            <w:r>
              <w:rPr>
                <w:rFonts w:ascii="宋体" w:hAnsi="宋体" w:cs="宋体" w:hint="eastAsia"/>
                <w:kern w:val="0"/>
                <w:sz w:val="18"/>
                <w:szCs w:val="18"/>
                <w:lang w:bidi="ar"/>
              </w:rPr>
              <w:t>3</w:t>
            </w:r>
          </w:p>
        </w:tc>
        <w:tc>
          <w:tcPr>
            <w:tcW w:w="6054"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textAlignment w:val="center"/>
              <w:rPr>
                <w:rFonts w:ascii="宋体" w:hAnsi="宋体" w:cs="宋体" w:hint="eastAsia"/>
                <w:sz w:val="18"/>
                <w:szCs w:val="18"/>
              </w:rPr>
            </w:pPr>
            <w:r>
              <w:rPr>
                <w:rFonts w:ascii="宋体" w:hAnsi="宋体" w:cs="宋体" w:hint="eastAsia"/>
                <w:kern w:val="0"/>
                <w:sz w:val="18"/>
                <w:szCs w:val="18"/>
                <w:lang w:bidi="ar"/>
              </w:rPr>
              <w:t>因乙醇汽化器E102自身具有塔釜，故取消乙醇蒸发锅排污槽V104，乙醇汽化器排污通过输送泵P102AB直接泵打入乙醇回收塔T202；</w:t>
            </w:r>
          </w:p>
        </w:tc>
        <w:tc>
          <w:tcPr>
            <w:tcW w:w="4237"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jc w:val="left"/>
              <w:textAlignment w:val="center"/>
              <w:rPr>
                <w:rFonts w:ascii="宋体" w:hAnsi="宋体" w:cs="宋体" w:hint="eastAsia"/>
                <w:sz w:val="18"/>
                <w:szCs w:val="18"/>
              </w:rPr>
            </w:pPr>
            <w:r>
              <w:rPr>
                <w:rFonts w:ascii="宋体" w:hAnsi="宋体" w:cs="宋体" w:hint="eastAsia"/>
                <w:kern w:val="0"/>
                <w:sz w:val="18"/>
                <w:szCs w:val="18"/>
                <w:lang w:bidi="ar"/>
              </w:rPr>
              <w:t>从乙醇汽化器（E102）底部排污出口</w:t>
            </w:r>
          </w:p>
        </w:tc>
        <w:tc>
          <w:tcPr>
            <w:tcW w:w="3236"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jc w:val="left"/>
              <w:textAlignment w:val="center"/>
              <w:rPr>
                <w:rFonts w:ascii="宋体" w:hAnsi="宋体" w:cs="宋体" w:hint="eastAsia"/>
                <w:sz w:val="18"/>
                <w:szCs w:val="18"/>
              </w:rPr>
            </w:pPr>
            <w:r>
              <w:rPr>
                <w:rFonts w:ascii="宋体" w:hAnsi="宋体" w:cs="宋体" w:hint="eastAsia"/>
                <w:kern w:val="0"/>
                <w:sz w:val="18"/>
                <w:szCs w:val="18"/>
                <w:lang w:bidi="ar"/>
              </w:rPr>
              <w:t>到乙醇汽化器（E102）的P102AB排污泵入口</w:t>
            </w:r>
          </w:p>
        </w:tc>
      </w:tr>
      <w:tr w:rsidR="00BB6F28">
        <w:trPr>
          <w:trHeight w:val="340"/>
          <w:jc w:val="center"/>
        </w:trPr>
        <w:tc>
          <w:tcPr>
            <w:tcW w:w="693"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jc w:val="center"/>
              <w:textAlignment w:val="center"/>
              <w:rPr>
                <w:rFonts w:ascii="宋体" w:hAnsi="宋体" w:cs="宋体" w:hint="eastAsia"/>
                <w:sz w:val="18"/>
                <w:szCs w:val="18"/>
              </w:rPr>
            </w:pPr>
            <w:r>
              <w:rPr>
                <w:rFonts w:ascii="宋体" w:hAnsi="宋体" w:cs="宋体" w:hint="eastAsia"/>
                <w:kern w:val="0"/>
                <w:sz w:val="18"/>
                <w:szCs w:val="18"/>
                <w:lang w:bidi="ar"/>
              </w:rPr>
              <w:t>4</w:t>
            </w:r>
          </w:p>
        </w:tc>
        <w:tc>
          <w:tcPr>
            <w:tcW w:w="6054"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textAlignment w:val="center"/>
              <w:rPr>
                <w:rFonts w:ascii="宋体" w:hAnsi="宋体" w:cs="宋体" w:hint="eastAsia"/>
                <w:sz w:val="18"/>
                <w:szCs w:val="18"/>
              </w:rPr>
            </w:pPr>
            <w:r>
              <w:rPr>
                <w:rFonts w:ascii="宋体" w:hAnsi="宋体" w:cs="宋体" w:hint="eastAsia"/>
                <w:kern w:val="0"/>
                <w:sz w:val="18"/>
                <w:szCs w:val="18"/>
                <w:lang w:bidi="ar"/>
              </w:rPr>
              <w:t>增加乙醇回收塔T202乙醇回收塔再沸器E212和冷凝液接收罐V212，为了节约蒸汽消耗；</w:t>
            </w:r>
          </w:p>
        </w:tc>
        <w:tc>
          <w:tcPr>
            <w:tcW w:w="4237"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jc w:val="left"/>
              <w:textAlignment w:val="center"/>
              <w:rPr>
                <w:rFonts w:ascii="宋体" w:hAnsi="宋体" w:cs="宋体" w:hint="eastAsia"/>
                <w:sz w:val="18"/>
                <w:szCs w:val="18"/>
              </w:rPr>
            </w:pPr>
            <w:r>
              <w:rPr>
                <w:rFonts w:ascii="宋体" w:hAnsi="宋体" w:cs="宋体" w:hint="eastAsia"/>
                <w:kern w:val="0"/>
                <w:sz w:val="18"/>
                <w:szCs w:val="18"/>
                <w:lang w:bidi="ar"/>
              </w:rPr>
              <w:t>从乙醇回收塔（T202）底部乙醇回收塔再沸器蒸汽凝液出口</w:t>
            </w:r>
          </w:p>
        </w:tc>
        <w:tc>
          <w:tcPr>
            <w:tcW w:w="3236"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jc w:val="left"/>
              <w:textAlignment w:val="center"/>
              <w:rPr>
                <w:rFonts w:ascii="宋体" w:hAnsi="宋体" w:cs="宋体" w:hint="eastAsia"/>
                <w:sz w:val="18"/>
                <w:szCs w:val="18"/>
              </w:rPr>
            </w:pPr>
            <w:r>
              <w:rPr>
                <w:rFonts w:ascii="宋体" w:hAnsi="宋体" w:cs="宋体" w:hint="eastAsia"/>
                <w:kern w:val="0"/>
                <w:sz w:val="18"/>
                <w:szCs w:val="18"/>
                <w:lang w:bidi="ar"/>
              </w:rPr>
              <w:t>到热水槽（V107）</w:t>
            </w:r>
          </w:p>
        </w:tc>
      </w:tr>
      <w:tr w:rsidR="00BB6F28">
        <w:trPr>
          <w:trHeight w:val="340"/>
          <w:jc w:val="center"/>
        </w:trPr>
        <w:tc>
          <w:tcPr>
            <w:tcW w:w="693"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jc w:val="center"/>
              <w:textAlignment w:val="center"/>
              <w:rPr>
                <w:rFonts w:ascii="宋体" w:hAnsi="宋体" w:cs="宋体" w:hint="eastAsia"/>
                <w:sz w:val="18"/>
                <w:szCs w:val="18"/>
              </w:rPr>
            </w:pPr>
            <w:r>
              <w:rPr>
                <w:rFonts w:ascii="宋体" w:hAnsi="宋体" w:cs="宋体" w:hint="eastAsia"/>
                <w:kern w:val="0"/>
                <w:sz w:val="18"/>
                <w:szCs w:val="18"/>
                <w:lang w:bidi="ar"/>
              </w:rPr>
              <w:t>5</w:t>
            </w:r>
          </w:p>
        </w:tc>
        <w:tc>
          <w:tcPr>
            <w:tcW w:w="6054"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textAlignment w:val="center"/>
              <w:rPr>
                <w:rFonts w:ascii="宋体" w:hAnsi="宋体" w:cs="宋体" w:hint="eastAsia"/>
                <w:sz w:val="18"/>
                <w:szCs w:val="18"/>
              </w:rPr>
            </w:pPr>
            <w:r>
              <w:rPr>
                <w:rFonts w:ascii="宋体" w:hAnsi="宋体" w:cs="宋体" w:hint="eastAsia"/>
                <w:kern w:val="0"/>
                <w:sz w:val="18"/>
                <w:szCs w:val="18"/>
                <w:lang w:bidi="ar"/>
              </w:rPr>
              <w:t>乙醇回收塔T202回收乙醇预热器E207从列管式换热器更换为板式换热器；</w:t>
            </w:r>
          </w:p>
        </w:tc>
        <w:tc>
          <w:tcPr>
            <w:tcW w:w="4237"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jc w:val="left"/>
              <w:textAlignment w:val="center"/>
              <w:rPr>
                <w:rFonts w:ascii="宋体" w:hAnsi="宋体" w:cs="宋体" w:hint="eastAsia"/>
                <w:sz w:val="18"/>
                <w:szCs w:val="18"/>
              </w:rPr>
            </w:pPr>
            <w:r>
              <w:rPr>
                <w:rFonts w:ascii="宋体" w:hAnsi="宋体" w:cs="宋体" w:hint="eastAsia"/>
                <w:kern w:val="0"/>
                <w:sz w:val="18"/>
                <w:szCs w:val="18"/>
                <w:lang w:bidi="ar"/>
              </w:rPr>
              <w:t>从乙醇回收塔（T202）上汽口</w:t>
            </w:r>
          </w:p>
        </w:tc>
        <w:tc>
          <w:tcPr>
            <w:tcW w:w="3236"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jc w:val="left"/>
              <w:textAlignment w:val="center"/>
              <w:rPr>
                <w:rFonts w:ascii="宋体" w:hAnsi="宋体" w:cs="宋体" w:hint="eastAsia"/>
                <w:sz w:val="18"/>
                <w:szCs w:val="18"/>
              </w:rPr>
            </w:pPr>
            <w:r>
              <w:rPr>
                <w:rFonts w:ascii="宋体" w:hAnsi="宋体" w:cs="宋体" w:hint="eastAsia"/>
                <w:kern w:val="0"/>
                <w:sz w:val="18"/>
                <w:szCs w:val="18"/>
                <w:lang w:bidi="ar"/>
              </w:rPr>
              <w:t>到乙醇回收塔（T202）汽液分离器（N204）入口</w:t>
            </w:r>
          </w:p>
        </w:tc>
      </w:tr>
      <w:tr w:rsidR="00BB6F28">
        <w:trPr>
          <w:trHeight w:val="340"/>
          <w:jc w:val="center"/>
        </w:trPr>
        <w:tc>
          <w:tcPr>
            <w:tcW w:w="693"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jc w:val="center"/>
              <w:textAlignment w:val="center"/>
              <w:rPr>
                <w:rFonts w:ascii="宋体" w:hAnsi="宋体" w:cs="宋体" w:hint="eastAsia"/>
                <w:sz w:val="18"/>
                <w:szCs w:val="18"/>
              </w:rPr>
            </w:pPr>
            <w:r>
              <w:rPr>
                <w:rFonts w:ascii="宋体" w:hAnsi="宋体" w:cs="宋体" w:hint="eastAsia"/>
                <w:kern w:val="0"/>
                <w:sz w:val="18"/>
                <w:szCs w:val="18"/>
                <w:lang w:bidi="ar"/>
              </w:rPr>
              <w:t>6</w:t>
            </w:r>
          </w:p>
        </w:tc>
        <w:tc>
          <w:tcPr>
            <w:tcW w:w="6054"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textAlignment w:val="center"/>
              <w:rPr>
                <w:rFonts w:ascii="宋体" w:hAnsi="宋体" w:cs="宋体" w:hint="eastAsia"/>
                <w:sz w:val="18"/>
                <w:szCs w:val="18"/>
              </w:rPr>
            </w:pPr>
            <w:r>
              <w:rPr>
                <w:rFonts w:ascii="宋体" w:hAnsi="宋体" w:cs="宋体" w:hint="eastAsia"/>
                <w:kern w:val="0"/>
                <w:sz w:val="18"/>
                <w:szCs w:val="18"/>
                <w:lang w:bidi="ar"/>
              </w:rPr>
              <w:t>乙醇回收塔T202尾气一级冷凝器E208和尾二级冷凝器E209下面的乙醇回收塔第二分离器N205和第三分离器N207拆除；</w:t>
            </w:r>
          </w:p>
        </w:tc>
        <w:tc>
          <w:tcPr>
            <w:tcW w:w="4237"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jc w:val="left"/>
              <w:textAlignment w:val="center"/>
              <w:rPr>
                <w:rFonts w:ascii="宋体" w:hAnsi="宋体" w:cs="宋体" w:hint="eastAsia"/>
                <w:sz w:val="18"/>
                <w:szCs w:val="18"/>
              </w:rPr>
            </w:pPr>
            <w:r>
              <w:rPr>
                <w:rFonts w:ascii="宋体" w:hAnsi="宋体" w:cs="宋体" w:hint="eastAsia"/>
                <w:kern w:val="0"/>
                <w:sz w:val="18"/>
                <w:szCs w:val="18"/>
                <w:lang w:bidi="ar"/>
              </w:rPr>
              <w:t>从乙醇回收塔（T202）尾气一级冷凝器E208与尾二级冷凝器E209出口</w:t>
            </w:r>
          </w:p>
        </w:tc>
        <w:tc>
          <w:tcPr>
            <w:tcW w:w="3236"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jc w:val="left"/>
              <w:textAlignment w:val="center"/>
              <w:rPr>
                <w:rFonts w:ascii="宋体" w:hAnsi="宋体" w:cs="宋体" w:hint="eastAsia"/>
                <w:sz w:val="18"/>
                <w:szCs w:val="18"/>
              </w:rPr>
            </w:pPr>
            <w:r>
              <w:rPr>
                <w:rFonts w:ascii="宋体" w:hAnsi="宋体" w:cs="宋体" w:hint="eastAsia"/>
                <w:kern w:val="0"/>
                <w:sz w:val="18"/>
                <w:szCs w:val="18"/>
                <w:lang w:bidi="ar"/>
              </w:rPr>
              <w:t>到乙醇回收塔回流槽（V203）</w:t>
            </w:r>
          </w:p>
        </w:tc>
      </w:tr>
      <w:tr w:rsidR="00BB6F28">
        <w:trPr>
          <w:trHeight w:val="340"/>
          <w:jc w:val="center"/>
        </w:trPr>
        <w:tc>
          <w:tcPr>
            <w:tcW w:w="693"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jc w:val="center"/>
              <w:textAlignment w:val="center"/>
              <w:rPr>
                <w:rFonts w:ascii="宋体" w:hAnsi="宋体" w:cs="宋体" w:hint="eastAsia"/>
                <w:sz w:val="18"/>
                <w:szCs w:val="18"/>
              </w:rPr>
            </w:pPr>
            <w:r>
              <w:rPr>
                <w:rFonts w:ascii="宋体" w:hAnsi="宋体" w:cs="宋体" w:hint="eastAsia"/>
                <w:kern w:val="0"/>
                <w:sz w:val="18"/>
                <w:szCs w:val="18"/>
                <w:lang w:bidi="ar"/>
              </w:rPr>
              <w:t>7</w:t>
            </w:r>
          </w:p>
        </w:tc>
        <w:tc>
          <w:tcPr>
            <w:tcW w:w="6054"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textAlignment w:val="center"/>
              <w:rPr>
                <w:rFonts w:ascii="宋体" w:hAnsi="宋体" w:cs="宋体" w:hint="eastAsia"/>
                <w:sz w:val="18"/>
                <w:szCs w:val="18"/>
              </w:rPr>
            </w:pPr>
            <w:r>
              <w:rPr>
                <w:rFonts w:ascii="宋体" w:hAnsi="宋体" w:cs="宋体" w:hint="eastAsia"/>
                <w:kern w:val="0"/>
                <w:sz w:val="18"/>
                <w:szCs w:val="18"/>
                <w:lang w:bidi="ar"/>
              </w:rPr>
              <w:t>因能达到温度要求取消乙醇回收中冷器E206B；</w:t>
            </w:r>
          </w:p>
        </w:tc>
        <w:tc>
          <w:tcPr>
            <w:tcW w:w="4237"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jc w:val="left"/>
              <w:textAlignment w:val="center"/>
              <w:rPr>
                <w:rFonts w:ascii="宋体" w:hAnsi="宋体" w:cs="宋体" w:hint="eastAsia"/>
                <w:sz w:val="18"/>
                <w:szCs w:val="18"/>
              </w:rPr>
            </w:pPr>
            <w:r>
              <w:rPr>
                <w:rFonts w:ascii="宋体" w:hAnsi="宋体" w:cs="宋体" w:hint="eastAsia"/>
                <w:kern w:val="0"/>
                <w:sz w:val="18"/>
                <w:szCs w:val="18"/>
                <w:lang w:bidi="ar"/>
              </w:rPr>
              <w:t>乙醇回收塔回流槽（V203）</w:t>
            </w:r>
          </w:p>
        </w:tc>
        <w:tc>
          <w:tcPr>
            <w:tcW w:w="3236"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jc w:val="left"/>
              <w:textAlignment w:val="center"/>
              <w:rPr>
                <w:rFonts w:ascii="宋体" w:hAnsi="宋体" w:cs="宋体" w:hint="eastAsia"/>
                <w:sz w:val="18"/>
                <w:szCs w:val="18"/>
              </w:rPr>
            </w:pPr>
            <w:r>
              <w:rPr>
                <w:rFonts w:ascii="宋体" w:hAnsi="宋体" w:cs="宋体" w:hint="eastAsia"/>
                <w:kern w:val="0"/>
                <w:sz w:val="18"/>
                <w:szCs w:val="18"/>
                <w:lang w:bidi="ar"/>
              </w:rPr>
              <w:t>到回收乙醇接收槽（V204AB）</w:t>
            </w:r>
          </w:p>
        </w:tc>
      </w:tr>
      <w:tr w:rsidR="00BB6F28">
        <w:trPr>
          <w:trHeight w:val="340"/>
          <w:jc w:val="center"/>
        </w:trPr>
        <w:tc>
          <w:tcPr>
            <w:tcW w:w="693"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jc w:val="center"/>
              <w:textAlignment w:val="center"/>
              <w:rPr>
                <w:rFonts w:ascii="宋体" w:hAnsi="宋体" w:cs="宋体" w:hint="eastAsia"/>
                <w:sz w:val="18"/>
                <w:szCs w:val="18"/>
              </w:rPr>
            </w:pPr>
            <w:r>
              <w:rPr>
                <w:rFonts w:ascii="宋体" w:hAnsi="宋体" w:cs="宋体" w:hint="eastAsia"/>
                <w:kern w:val="0"/>
                <w:sz w:val="18"/>
                <w:szCs w:val="18"/>
                <w:lang w:bidi="ar"/>
              </w:rPr>
              <w:t>8</w:t>
            </w:r>
          </w:p>
        </w:tc>
        <w:tc>
          <w:tcPr>
            <w:tcW w:w="6054"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textAlignment w:val="center"/>
              <w:rPr>
                <w:rFonts w:ascii="宋体" w:hAnsi="宋体" w:cs="宋体" w:hint="eastAsia"/>
                <w:sz w:val="18"/>
                <w:szCs w:val="18"/>
              </w:rPr>
            </w:pPr>
            <w:r>
              <w:rPr>
                <w:rFonts w:ascii="宋体" w:hAnsi="宋体" w:cs="宋体" w:hint="eastAsia"/>
                <w:kern w:val="0"/>
                <w:sz w:val="18"/>
                <w:szCs w:val="18"/>
                <w:lang w:bidi="ar"/>
              </w:rPr>
              <w:t>增加乙醛精馏塔T201乙醛精馏塔再沸器E211和冷凝液接受罐V211，为了节约蒸汽消耗；</w:t>
            </w:r>
          </w:p>
        </w:tc>
        <w:tc>
          <w:tcPr>
            <w:tcW w:w="4237"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jc w:val="left"/>
              <w:textAlignment w:val="center"/>
              <w:rPr>
                <w:rFonts w:ascii="宋体" w:hAnsi="宋体" w:cs="宋体" w:hint="eastAsia"/>
                <w:sz w:val="18"/>
                <w:szCs w:val="18"/>
              </w:rPr>
            </w:pPr>
            <w:r>
              <w:rPr>
                <w:rFonts w:ascii="宋体" w:hAnsi="宋体" w:cs="宋体" w:hint="eastAsia"/>
                <w:kern w:val="0"/>
                <w:sz w:val="18"/>
                <w:szCs w:val="18"/>
                <w:lang w:bidi="ar"/>
              </w:rPr>
              <w:t>从乙醛精馏塔（T201）乙醛精馏塔再沸器E211蒸汽凝液出口</w:t>
            </w:r>
          </w:p>
        </w:tc>
        <w:tc>
          <w:tcPr>
            <w:tcW w:w="3236"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jc w:val="left"/>
              <w:textAlignment w:val="center"/>
              <w:rPr>
                <w:rFonts w:ascii="宋体" w:hAnsi="宋体" w:cs="宋体" w:hint="eastAsia"/>
                <w:sz w:val="18"/>
                <w:szCs w:val="18"/>
              </w:rPr>
            </w:pPr>
            <w:r>
              <w:rPr>
                <w:rFonts w:ascii="宋体" w:hAnsi="宋体" w:cs="宋体" w:hint="eastAsia"/>
                <w:kern w:val="0"/>
                <w:sz w:val="18"/>
                <w:szCs w:val="18"/>
                <w:lang w:bidi="ar"/>
              </w:rPr>
              <w:t>到热水槽（V107）</w:t>
            </w:r>
          </w:p>
        </w:tc>
      </w:tr>
      <w:tr w:rsidR="00BB6F28">
        <w:trPr>
          <w:trHeight w:val="340"/>
          <w:jc w:val="center"/>
        </w:trPr>
        <w:tc>
          <w:tcPr>
            <w:tcW w:w="693"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jc w:val="center"/>
              <w:textAlignment w:val="center"/>
              <w:rPr>
                <w:rFonts w:ascii="宋体" w:hAnsi="宋体" w:cs="宋体" w:hint="eastAsia"/>
                <w:sz w:val="18"/>
                <w:szCs w:val="18"/>
              </w:rPr>
            </w:pPr>
            <w:r>
              <w:rPr>
                <w:rFonts w:ascii="宋体" w:hAnsi="宋体" w:cs="宋体" w:hint="eastAsia"/>
                <w:kern w:val="0"/>
                <w:sz w:val="18"/>
                <w:szCs w:val="18"/>
                <w:lang w:bidi="ar"/>
              </w:rPr>
              <w:t>9</w:t>
            </w:r>
          </w:p>
        </w:tc>
        <w:tc>
          <w:tcPr>
            <w:tcW w:w="6054"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textAlignment w:val="center"/>
              <w:rPr>
                <w:rFonts w:ascii="宋体" w:hAnsi="宋体" w:cs="宋体" w:hint="eastAsia"/>
                <w:sz w:val="18"/>
                <w:szCs w:val="18"/>
              </w:rPr>
            </w:pPr>
            <w:r>
              <w:rPr>
                <w:rFonts w:ascii="宋体" w:hAnsi="宋体" w:cs="宋体" w:hint="eastAsia"/>
                <w:kern w:val="0"/>
                <w:sz w:val="18"/>
                <w:szCs w:val="18"/>
                <w:lang w:bidi="ar"/>
              </w:rPr>
              <w:t>因夏季气温过高增设回收乙醛回流冷却器E206B；</w:t>
            </w:r>
          </w:p>
        </w:tc>
        <w:tc>
          <w:tcPr>
            <w:tcW w:w="4237"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jc w:val="left"/>
              <w:textAlignment w:val="center"/>
              <w:rPr>
                <w:rFonts w:ascii="宋体" w:hAnsi="宋体" w:cs="宋体" w:hint="eastAsia"/>
                <w:sz w:val="18"/>
                <w:szCs w:val="18"/>
              </w:rPr>
            </w:pPr>
            <w:r>
              <w:rPr>
                <w:rFonts w:ascii="宋体" w:hAnsi="宋体" w:cs="宋体" w:hint="eastAsia"/>
                <w:kern w:val="0"/>
                <w:sz w:val="18"/>
                <w:szCs w:val="18"/>
                <w:lang w:bidi="ar"/>
              </w:rPr>
              <w:t>从乙醛精馏塔回流槽（V201）</w:t>
            </w:r>
          </w:p>
        </w:tc>
        <w:tc>
          <w:tcPr>
            <w:tcW w:w="3236"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jc w:val="left"/>
              <w:textAlignment w:val="center"/>
              <w:rPr>
                <w:rFonts w:ascii="宋体" w:hAnsi="宋体" w:cs="宋体"/>
                <w:sz w:val="18"/>
                <w:szCs w:val="18"/>
              </w:rPr>
            </w:pPr>
            <w:r>
              <w:rPr>
                <w:rFonts w:ascii="宋体" w:hAnsi="宋体" w:cs="宋体" w:hint="eastAsia"/>
                <w:kern w:val="0"/>
                <w:sz w:val="18"/>
                <w:szCs w:val="18"/>
                <w:lang w:bidi="ar"/>
              </w:rPr>
              <w:t>到乙醛精馏回流泵（P201AB）</w:t>
            </w:r>
          </w:p>
        </w:tc>
      </w:tr>
      <w:tr w:rsidR="00BB6F28">
        <w:trPr>
          <w:trHeight w:val="340"/>
          <w:jc w:val="center"/>
        </w:trPr>
        <w:tc>
          <w:tcPr>
            <w:tcW w:w="693"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jc w:val="center"/>
              <w:textAlignment w:val="center"/>
              <w:rPr>
                <w:rFonts w:ascii="宋体" w:hAnsi="宋体" w:cs="宋体" w:hint="eastAsia"/>
                <w:sz w:val="18"/>
                <w:szCs w:val="18"/>
              </w:rPr>
            </w:pPr>
            <w:r>
              <w:rPr>
                <w:rFonts w:ascii="宋体" w:hAnsi="宋体" w:cs="宋体" w:hint="eastAsia"/>
                <w:kern w:val="0"/>
                <w:sz w:val="18"/>
                <w:szCs w:val="18"/>
                <w:lang w:bidi="ar"/>
              </w:rPr>
              <w:t>10</w:t>
            </w:r>
          </w:p>
        </w:tc>
        <w:tc>
          <w:tcPr>
            <w:tcW w:w="6054"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textAlignment w:val="center"/>
              <w:rPr>
                <w:rFonts w:ascii="宋体" w:hAnsi="宋体" w:cs="宋体" w:hint="eastAsia"/>
                <w:sz w:val="18"/>
                <w:szCs w:val="18"/>
              </w:rPr>
            </w:pPr>
            <w:r>
              <w:rPr>
                <w:rFonts w:ascii="宋体" w:hAnsi="宋体" w:cs="宋体" w:hint="eastAsia"/>
                <w:kern w:val="0"/>
                <w:sz w:val="18"/>
                <w:szCs w:val="18"/>
                <w:lang w:bidi="ar"/>
              </w:rPr>
              <w:t>为了产品转运方便增设纯乙醛成品槽V202C；</w:t>
            </w:r>
          </w:p>
        </w:tc>
        <w:tc>
          <w:tcPr>
            <w:tcW w:w="4237"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jc w:val="left"/>
              <w:textAlignment w:val="center"/>
              <w:rPr>
                <w:rFonts w:ascii="宋体" w:hAnsi="宋体" w:cs="宋体" w:hint="eastAsia"/>
                <w:sz w:val="18"/>
                <w:szCs w:val="18"/>
              </w:rPr>
            </w:pPr>
            <w:r>
              <w:rPr>
                <w:rFonts w:ascii="宋体" w:hAnsi="宋体" w:cs="宋体" w:hint="eastAsia"/>
                <w:kern w:val="0"/>
                <w:sz w:val="18"/>
                <w:szCs w:val="18"/>
                <w:lang w:bidi="ar"/>
              </w:rPr>
              <w:t>从乙醛出料冷却器（E206A）</w:t>
            </w:r>
          </w:p>
        </w:tc>
        <w:tc>
          <w:tcPr>
            <w:tcW w:w="3236"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jc w:val="left"/>
              <w:textAlignment w:val="center"/>
              <w:rPr>
                <w:rFonts w:ascii="宋体" w:hAnsi="宋体" w:cs="宋体"/>
                <w:sz w:val="18"/>
                <w:szCs w:val="18"/>
              </w:rPr>
            </w:pPr>
            <w:r>
              <w:rPr>
                <w:rFonts w:ascii="宋体" w:hAnsi="宋体" w:cs="宋体" w:hint="eastAsia"/>
                <w:kern w:val="0"/>
                <w:sz w:val="18"/>
                <w:szCs w:val="18"/>
                <w:lang w:bidi="ar"/>
              </w:rPr>
              <w:t>到丁烯醛装置(乙醛成品输送泵（P205AB))</w:t>
            </w:r>
          </w:p>
        </w:tc>
      </w:tr>
      <w:tr w:rsidR="00BB6F28">
        <w:trPr>
          <w:trHeight w:val="340"/>
          <w:jc w:val="center"/>
        </w:trPr>
        <w:tc>
          <w:tcPr>
            <w:tcW w:w="693"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jc w:val="center"/>
              <w:textAlignment w:val="center"/>
              <w:rPr>
                <w:rFonts w:ascii="宋体" w:hAnsi="宋体" w:cs="宋体" w:hint="eastAsia"/>
                <w:sz w:val="18"/>
                <w:szCs w:val="18"/>
              </w:rPr>
            </w:pPr>
            <w:r>
              <w:rPr>
                <w:rFonts w:ascii="宋体" w:hAnsi="宋体" w:cs="宋体" w:hint="eastAsia"/>
                <w:kern w:val="0"/>
                <w:sz w:val="18"/>
                <w:szCs w:val="18"/>
                <w:lang w:bidi="ar"/>
              </w:rPr>
              <w:t>11</w:t>
            </w:r>
          </w:p>
        </w:tc>
        <w:tc>
          <w:tcPr>
            <w:tcW w:w="6054"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textAlignment w:val="center"/>
              <w:rPr>
                <w:rFonts w:ascii="宋体" w:hAnsi="宋体" w:cs="宋体" w:hint="eastAsia"/>
                <w:sz w:val="18"/>
                <w:szCs w:val="18"/>
              </w:rPr>
            </w:pPr>
            <w:r>
              <w:rPr>
                <w:rFonts w:ascii="宋体" w:hAnsi="宋体" w:cs="宋体" w:hint="eastAsia"/>
                <w:kern w:val="0"/>
                <w:sz w:val="18"/>
                <w:szCs w:val="18"/>
                <w:lang w:bidi="ar"/>
              </w:rPr>
              <w:t>因扩大乙醛精馏冷凝器E203、尾气冷凝器E204的换热面积，取消乙醛精馏塔第三冷凝器E205,取消乙醛精馏塔第一分离器N201、第二分离器N202和第三分离器N203；</w:t>
            </w:r>
          </w:p>
        </w:tc>
        <w:tc>
          <w:tcPr>
            <w:tcW w:w="4237"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jc w:val="left"/>
              <w:textAlignment w:val="center"/>
              <w:rPr>
                <w:rFonts w:ascii="宋体" w:hAnsi="宋体" w:cs="宋体" w:hint="eastAsia"/>
                <w:sz w:val="18"/>
                <w:szCs w:val="18"/>
              </w:rPr>
            </w:pPr>
            <w:r>
              <w:rPr>
                <w:rFonts w:ascii="宋体" w:hAnsi="宋体" w:cs="宋体" w:hint="eastAsia"/>
                <w:kern w:val="0"/>
                <w:sz w:val="18"/>
                <w:szCs w:val="18"/>
                <w:lang w:bidi="ar"/>
              </w:rPr>
              <w:t>从乙醛精馏冷凝器、尾气冷凝器E203、E204出口</w:t>
            </w:r>
          </w:p>
        </w:tc>
        <w:tc>
          <w:tcPr>
            <w:tcW w:w="3236"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jc w:val="left"/>
              <w:textAlignment w:val="center"/>
              <w:rPr>
                <w:rFonts w:ascii="宋体" w:hAnsi="宋体" w:cs="宋体" w:hint="eastAsia"/>
                <w:sz w:val="18"/>
                <w:szCs w:val="18"/>
              </w:rPr>
            </w:pPr>
            <w:r>
              <w:rPr>
                <w:rFonts w:ascii="宋体" w:hAnsi="宋体" w:cs="宋体" w:hint="eastAsia"/>
                <w:kern w:val="0"/>
                <w:sz w:val="18"/>
                <w:szCs w:val="18"/>
                <w:lang w:bidi="ar"/>
              </w:rPr>
              <w:t>到乙醛精馏塔回流槽（V201）</w:t>
            </w:r>
          </w:p>
        </w:tc>
      </w:tr>
      <w:tr w:rsidR="00BB6F28">
        <w:trPr>
          <w:trHeight w:val="340"/>
          <w:jc w:val="center"/>
        </w:trPr>
        <w:tc>
          <w:tcPr>
            <w:tcW w:w="693"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jc w:val="center"/>
              <w:textAlignment w:val="center"/>
              <w:rPr>
                <w:rFonts w:ascii="宋体" w:hAnsi="宋体" w:cs="宋体" w:hint="eastAsia"/>
                <w:sz w:val="18"/>
                <w:szCs w:val="18"/>
              </w:rPr>
            </w:pPr>
            <w:r>
              <w:rPr>
                <w:rFonts w:ascii="宋体" w:hAnsi="宋体" w:cs="宋体" w:hint="eastAsia"/>
                <w:kern w:val="0"/>
                <w:sz w:val="18"/>
                <w:szCs w:val="18"/>
                <w:lang w:bidi="ar"/>
              </w:rPr>
              <w:t>12</w:t>
            </w:r>
          </w:p>
        </w:tc>
        <w:tc>
          <w:tcPr>
            <w:tcW w:w="6054"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textAlignment w:val="center"/>
              <w:rPr>
                <w:rFonts w:ascii="宋体" w:hAnsi="宋体" w:cs="宋体" w:hint="eastAsia"/>
                <w:sz w:val="18"/>
                <w:szCs w:val="18"/>
              </w:rPr>
            </w:pPr>
            <w:r>
              <w:rPr>
                <w:rFonts w:ascii="宋体" w:hAnsi="宋体" w:cs="宋体" w:hint="eastAsia"/>
                <w:kern w:val="0"/>
                <w:sz w:val="18"/>
                <w:szCs w:val="18"/>
                <w:lang w:bidi="ar"/>
              </w:rPr>
              <w:t>为了节约能源，加大乙醛一级冷却器E105与乙醛二级冷凝E110的换热面积，把乙醛二级冷凝E110用的冷冻盐水冷凝改为循环水冷凝；</w:t>
            </w:r>
          </w:p>
        </w:tc>
        <w:tc>
          <w:tcPr>
            <w:tcW w:w="4237"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jc w:val="left"/>
              <w:textAlignment w:val="center"/>
              <w:rPr>
                <w:rFonts w:ascii="宋体" w:hAnsi="宋体" w:cs="宋体" w:hint="eastAsia"/>
                <w:sz w:val="18"/>
                <w:szCs w:val="18"/>
              </w:rPr>
            </w:pPr>
            <w:r>
              <w:rPr>
                <w:rFonts w:ascii="宋体" w:hAnsi="宋体" w:cs="宋体" w:hint="eastAsia"/>
                <w:kern w:val="0"/>
                <w:sz w:val="18"/>
                <w:szCs w:val="18"/>
                <w:lang w:bidi="ar"/>
              </w:rPr>
              <w:t>从稀乙醛预热器E103进口</w:t>
            </w:r>
          </w:p>
        </w:tc>
        <w:tc>
          <w:tcPr>
            <w:tcW w:w="3236"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jc w:val="left"/>
              <w:textAlignment w:val="center"/>
              <w:rPr>
                <w:rFonts w:ascii="宋体" w:hAnsi="宋体" w:cs="宋体" w:hint="eastAsia"/>
                <w:sz w:val="18"/>
                <w:szCs w:val="18"/>
              </w:rPr>
            </w:pPr>
            <w:r>
              <w:rPr>
                <w:rFonts w:ascii="宋体" w:hAnsi="宋体" w:cs="宋体" w:hint="eastAsia"/>
                <w:kern w:val="0"/>
                <w:sz w:val="18"/>
                <w:szCs w:val="18"/>
                <w:lang w:bidi="ar"/>
              </w:rPr>
              <w:t>到乙醛三级冷却器E106的出口</w:t>
            </w:r>
          </w:p>
        </w:tc>
      </w:tr>
      <w:tr w:rsidR="00BB6F28">
        <w:trPr>
          <w:trHeight w:val="340"/>
          <w:jc w:val="center"/>
        </w:trPr>
        <w:tc>
          <w:tcPr>
            <w:tcW w:w="693"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jc w:val="center"/>
              <w:textAlignment w:val="center"/>
              <w:rPr>
                <w:rFonts w:ascii="宋体" w:hAnsi="宋体" w:cs="宋体" w:hint="eastAsia"/>
                <w:sz w:val="18"/>
                <w:szCs w:val="18"/>
              </w:rPr>
            </w:pPr>
            <w:r>
              <w:rPr>
                <w:rFonts w:ascii="宋体" w:hAnsi="宋体" w:cs="宋体" w:hint="eastAsia"/>
                <w:kern w:val="0"/>
                <w:sz w:val="18"/>
                <w:szCs w:val="18"/>
                <w:lang w:bidi="ar"/>
              </w:rPr>
              <w:t>13</w:t>
            </w:r>
          </w:p>
        </w:tc>
        <w:tc>
          <w:tcPr>
            <w:tcW w:w="6054"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textAlignment w:val="center"/>
              <w:rPr>
                <w:rFonts w:ascii="宋体" w:hAnsi="宋体" w:cs="宋体" w:hint="eastAsia"/>
                <w:sz w:val="18"/>
                <w:szCs w:val="18"/>
              </w:rPr>
            </w:pPr>
            <w:r>
              <w:rPr>
                <w:rFonts w:ascii="宋体" w:hAnsi="宋体" w:cs="宋体" w:hint="eastAsia"/>
                <w:kern w:val="0"/>
                <w:sz w:val="18"/>
                <w:szCs w:val="18"/>
                <w:lang w:bidi="ar"/>
              </w:rPr>
              <w:t>原中间罐区的乙醇原料罐V206A拆除，乙醇原料罐V206B移到乙醛装置一楼，并更名为乙醇缓冲罐V206；</w:t>
            </w:r>
          </w:p>
        </w:tc>
        <w:tc>
          <w:tcPr>
            <w:tcW w:w="4237"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jc w:val="left"/>
              <w:textAlignment w:val="center"/>
              <w:rPr>
                <w:rFonts w:ascii="宋体" w:hAnsi="宋体" w:cs="宋体" w:hint="eastAsia"/>
                <w:sz w:val="18"/>
                <w:szCs w:val="18"/>
              </w:rPr>
            </w:pPr>
            <w:r>
              <w:rPr>
                <w:rFonts w:ascii="宋体" w:hAnsi="宋体" w:cs="宋体" w:hint="eastAsia"/>
                <w:sz w:val="18"/>
                <w:szCs w:val="18"/>
              </w:rPr>
              <w:t>不变</w:t>
            </w:r>
          </w:p>
        </w:tc>
        <w:tc>
          <w:tcPr>
            <w:tcW w:w="3236"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jc w:val="left"/>
              <w:textAlignment w:val="center"/>
              <w:rPr>
                <w:rFonts w:ascii="宋体" w:hAnsi="宋体" w:cs="宋体" w:hint="eastAsia"/>
                <w:sz w:val="18"/>
                <w:szCs w:val="18"/>
              </w:rPr>
            </w:pPr>
            <w:r>
              <w:rPr>
                <w:rFonts w:ascii="宋体" w:hAnsi="宋体" w:cs="宋体" w:hint="eastAsia"/>
                <w:sz w:val="18"/>
                <w:szCs w:val="18"/>
              </w:rPr>
              <w:t>不变</w:t>
            </w:r>
          </w:p>
        </w:tc>
      </w:tr>
      <w:tr w:rsidR="00BB6F28">
        <w:trPr>
          <w:trHeight w:val="340"/>
          <w:jc w:val="center"/>
        </w:trPr>
        <w:tc>
          <w:tcPr>
            <w:tcW w:w="693"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jc w:val="center"/>
              <w:textAlignment w:val="center"/>
              <w:rPr>
                <w:rFonts w:ascii="宋体" w:hAnsi="宋体" w:cs="宋体" w:hint="eastAsia"/>
                <w:sz w:val="18"/>
                <w:szCs w:val="18"/>
              </w:rPr>
            </w:pPr>
            <w:r>
              <w:rPr>
                <w:rFonts w:ascii="宋体" w:hAnsi="宋体" w:cs="宋体" w:hint="eastAsia"/>
                <w:kern w:val="0"/>
                <w:sz w:val="18"/>
                <w:szCs w:val="18"/>
                <w:lang w:bidi="ar"/>
              </w:rPr>
              <w:t>14</w:t>
            </w:r>
          </w:p>
        </w:tc>
        <w:tc>
          <w:tcPr>
            <w:tcW w:w="6054"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textAlignment w:val="center"/>
              <w:rPr>
                <w:rFonts w:ascii="宋体" w:hAnsi="宋体" w:cs="宋体" w:hint="eastAsia"/>
                <w:sz w:val="18"/>
                <w:szCs w:val="18"/>
              </w:rPr>
            </w:pPr>
            <w:r>
              <w:rPr>
                <w:rFonts w:ascii="宋体" w:hAnsi="宋体" w:cs="宋体" w:hint="eastAsia"/>
                <w:kern w:val="0"/>
                <w:sz w:val="18"/>
                <w:szCs w:val="18"/>
                <w:lang w:bidi="ar"/>
              </w:rPr>
              <w:t>为了节约能源，冷却水塔移至车间四楼；</w:t>
            </w:r>
          </w:p>
        </w:tc>
        <w:tc>
          <w:tcPr>
            <w:tcW w:w="4237"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jc w:val="left"/>
              <w:textAlignment w:val="center"/>
              <w:rPr>
                <w:rFonts w:ascii="宋体" w:hAnsi="宋体" w:cs="宋体" w:hint="eastAsia"/>
                <w:sz w:val="18"/>
                <w:szCs w:val="18"/>
              </w:rPr>
            </w:pPr>
            <w:r>
              <w:rPr>
                <w:rFonts w:ascii="宋体" w:hAnsi="宋体" w:cs="宋体" w:hint="eastAsia"/>
                <w:sz w:val="18"/>
                <w:szCs w:val="18"/>
              </w:rPr>
              <w:t>不变</w:t>
            </w:r>
          </w:p>
        </w:tc>
        <w:tc>
          <w:tcPr>
            <w:tcW w:w="3236"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jc w:val="left"/>
              <w:textAlignment w:val="center"/>
              <w:rPr>
                <w:rFonts w:ascii="宋体" w:hAnsi="宋体" w:cs="宋体"/>
                <w:sz w:val="18"/>
                <w:szCs w:val="18"/>
              </w:rPr>
            </w:pPr>
            <w:r>
              <w:rPr>
                <w:rFonts w:ascii="宋体" w:hAnsi="宋体" w:cs="宋体" w:hint="eastAsia"/>
                <w:sz w:val="18"/>
                <w:szCs w:val="18"/>
              </w:rPr>
              <w:t>不变</w:t>
            </w:r>
          </w:p>
        </w:tc>
      </w:tr>
      <w:tr w:rsidR="00BB6F28">
        <w:trPr>
          <w:trHeight w:val="340"/>
          <w:jc w:val="center"/>
        </w:trPr>
        <w:tc>
          <w:tcPr>
            <w:tcW w:w="693"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jc w:val="center"/>
              <w:textAlignment w:val="center"/>
              <w:rPr>
                <w:rFonts w:ascii="宋体" w:hAnsi="宋体" w:cs="宋体"/>
                <w:kern w:val="0"/>
                <w:sz w:val="18"/>
                <w:szCs w:val="18"/>
                <w:lang w:bidi="ar"/>
              </w:rPr>
            </w:pPr>
            <w:r>
              <w:rPr>
                <w:rFonts w:ascii="宋体" w:hAnsi="宋体" w:cs="宋体" w:hint="eastAsia"/>
                <w:kern w:val="0"/>
                <w:sz w:val="18"/>
                <w:szCs w:val="18"/>
                <w:lang w:bidi="ar"/>
              </w:rPr>
              <w:t>二</w:t>
            </w:r>
          </w:p>
        </w:tc>
        <w:tc>
          <w:tcPr>
            <w:tcW w:w="13527" w:type="dxa"/>
            <w:gridSpan w:val="3"/>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jc w:val="left"/>
              <w:textAlignment w:val="center"/>
              <w:rPr>
                <w:rFonts w:ascii="宋体" w:hAnsi="宋体" w:cs="宋体"/>
                <w:sz w:val="18"/>
                <w:szCs w:val="18"/>
              </w:rPr>
            </w:pPr>
            <w:r>
              <w:rPr>
                <w:rFonts w:ascii="宋体" w:hAnsi="宋体" w:cs="宋体" w:hint="eastAsia"/>
                <w:kern w:val="0"/>
                <w:sz w:val="18"/>
                <w:szCs w:val="18"/>
                <w:lang w:bidi="ar"/>
              </w:rPr>
              <w:t>丁烯醛装置</w:t>
            </w:r>
          </w:p>
        </w:tc>
      </w:tr>
      <w:tr w:rsidR="00BB6F28">
        <w:trPr>
          <w:trHeight w:val="340"/>
          <w:jc w:val="center"/>
        </w:trPr>
        <w:tc>
          <w:tcPr>
            <w:tcW w:w="693"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jc w:val="center"/>
              <w:textAlignment w:val="center"/>
              <w:rPr>
                <w:rFonts w:ascii="宋体" w:hAnsi="宋体" w:cs="宋体"/>
                <w:kern w:val="0"/>
                <w:sz w:val="18"/>
                <w:szCs w:val="18"/>
                <w:lang w:bidi="ar"/>
              </w:rPr>
            </w:pPr>
            <w:r>
              <w:rPr>
                <w:rFonts w:ascii="宋体" w:hAnsi="宋体" w:cs="宋体" w:hint="eastAsia"/>
                <w:kern w:val="0"/>
                <w:sz w:val="18"/>
                <w:szCs w:val="18"/>
                <w:lang w:bidi="ar"/>
              </w:rPr>
              <w:t>1</w:t>
            </w:r>
          </w:p>
        </w:tc>
        <w:tc>
          <w:tcPr>
            <w:tcW w:w="6054"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textAlignment w:val="center"/>
              <w:rPr>
                <w:rFonts w:ascii="宋体" w:hAnsi="宋体" w:cs="宋体"/>
                <w:kern w:val="0"/>
                <w:sz w:val="18"/>
                <w:szCs w:val="18"/>
                <w:lang w:bidi="ar"/>
              </w:rPr>
            </w:pPr>
            <w:r>
              <w:rPr>
                <w:rFonts w:ascii="宋体" w:hAnsi="宋体" w:cs="宋体" w:hint="eastAsia"/>
                <w:kern w:val="0"/>
                <w:sz w:val="18"/>
                <w:szCs w:val="18"/>
                <w:lang w:bidi="ar"/>
              </w:rPr>
              <w:t>丁醇醛脱水塔（T201）塔顶增加了一只脱水塔预热器E202A</w:t>
            </w:r>
          </w:p>
        </w:tc>
        <w:tc>
          <w:tcPr>
            <w:tcW w:w="4237"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jc w:val="left"/>
              <w:textAlignment w:val="center"/>
              <w:rPr>
                <w:rFonts w:ascii="宋体" w:hAnsi="宋体" w:cs="宋体"/>
                <w:sz w:val="18"/>
                <w:szCs w:val="18"/>
              </w:rPr>
            </w:pPr>
            <w:r>
              <w:rPr>
                <w:rFonts w:ascii="宋体" w:hAnsi="宋体" w:cs="宋体" w:hint="eastAsia"/>
                <w:sz w:val="18"/>
                <w:szCs w:val="18"/>
              </w:rPr>
              <w:t>丁醇醛脱水塔（T201）塔顶出口</w:t>
            </w:r>
          </w:p>
        </w:tc>
        <w:tc>
          <w:tcPr>
            <w:tcW w:w="3236"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jc w:val="left"/>
              <w:textAlignment w:val="center"/>
              <w:rPr>
                <w:rFonts w:ascii="宋体" w:hAnsi="宋体" w:cs="宋体"/>
                <w:sz w:val="18"/>
                <w:szCs w:val="18"/>
              </w:rPr>
            </w:pPr>
            <w:r>
              <w:rPr>
                <w:rFonts w:ascii="宋体" w:hAnsi="宋体" w:cs="宋体" w:hint="eastAsia"/>
                <w:sz w:val="18"/>
                <w:szCs w:val="18"/>
              </w:rPr>
              <w:t>丁醇醛脱水塔（T201）脱水塔冷凝器E202B进料口</w:t>
            </w:r>
          </w:p>
        </w:tc>
      </w:tr>
      <w:tr w:rsidR="00BB6F28">
        <w:trPr>
          <w:trHeight w:val="340"/>
          <w:jc w:val="center"/>
        </w:trPr>
        <w:tc>
          <w:tcPr>
            <w:tcW w:w="693"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jc w:val="center"/>
              <w:textAlignment w:val="center"/>
              <w:rPr>
                <w:rFonts w:ascii="宋体" w:hAnsi="宋体" w:cs="宋体"/>
                <w:kern w:val="0"/>
                <w:sz w:val="18"/>
                <w:szCs w:val="18"/>
                <w:lang w:bidi="ar"/>
              </w:rPr>
            </w:pPr>
            <w:r>
              <w:rPr>
                <w:rFonts w:ascii="宋体" w:hAnsi="宋体" w:cs="宋体" w:hint="eastAsia"/>
                <w:kern w:val="0"/>
                <w:sz w:val="18"/>
                <w:szCs w:val="18"/>
                <w:lang w:bidi="ar"/>
              </w:rPr>
              <w:t>2</w:t>
            </w:r>
          </w:p>
        </w:tc>
        <w:tc>
          <w:tcPr>
            <w:tcW w:w="6054"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textAlignment w:val="center"/>
              <w:rPr>
                <w:rFonts w:ascii="宋体" w:hAnsi="宋体" w:cs="宋体"/>
                <w:kern w:val="0"/>
                <w:sz w:val="18"/>
                <w:szCs w:val="18"/>
                <w:lang w:bidi="ar"/>
              </w:rPr>
            </w:pPr>
            <w:r>
              <w:rPr>
                <w:rFonts w:ascii="宋体" w:hAnsi="宋体" w:cs="宋体" w:hint="eastAsia"/>
                <w:kern w:val="0"/>
                <w:sz w:val="18"/>
                <w:szCs w:val="18"/>
                <w:lang w:bidi="ar"/>
              </w:rPr>
              <w:t>丁醇醛脱水塔塔顶增加了脱水塔回流泵P201A/B,把塔顶自然回流改为强制回流；</w:t>
            </w:r>
          </w:p>
        </w:tc>
        <w:tc>
          <w:tcPr>
            <w:tcW w:w="4237"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jc w:val="left"/>
              <w:textAlignment w:val="center"/>
              <w:rPr>
                <w:rFonts w:ascii="宋体" w:hAnsi="宋体" w:cs="宋体"/>
                <w:sz w:val="18"/>
                <w:szCs w:val="18"/>
              </w:rPr>
            </w:pPr>
            <w:r>
              <w:rPr>
                <w:rFonts w:ascii="宋体" w:hAnsi="宋体" w:cs="宋体" w:hint="eastAsia"/>
                <w:sz w:val="18"/>
                <w:szCs w:val="18"/>
              </w:rPr>
              <w:t>丁醇醛脱水塔（T201）脱水塔冷凝器E202B出口</w:t>
            </w:r>
          </w:p>
        </w:tc>
        <w:tc>
          <w:tcPr>
            <w:tcW w:w="3236"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jc w:val="left"/>
              <w:textAlignment w:val="center"/>
              <w:rPr>
                <w:rFonts w:ascii="宋体" w:hAnsi="宋体" w:cs="宋体"/>
                <w:sz w:val="18"/>
                <w:szCs w:val="18"/>
              </w:rPr>
            </w:pPr>
            <w:r>
              <w:rPr>
                <w:rFonts w:ascii="宋体" w:hAnsi="宋体" w:cs="宋体" w:hint="eastAsia"/>
                <w:sz w:val="18"/>
                <w:szCs w:val="18"/>
              </w:rPr>
              <w:t>丁醇醛脱水塔（T201）回流口</w:t>
            </w:r>
          </w:p>
        </w:tc>
      </w:tr>
      <w:tr w:rsidR="00BB6F28">
        <w:trPr>
          <w:trHeight w:val="340"/>
          <w:jc w:val="center"/>
        </w:trPr>
        <w:tc>
          <w:tcPr>
            <w:tcW w:w="693"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jc w:val="center"/>
              <w:textAlignment w:val="center"/>
              <w:rPr>
                <w:rFonts w:ascii="宋体" w:hAnsi="宋体" w:cs="宋体"/>
                <w:kern w:val="0"/>
                <w:sz w:val="18"/>
                <w:szCs w:val="18"/>
                <w:lang w:bidi="ar"/>
              </w:rPr>
            </w:pPr>
            <w:r>
              <w:rPr>
                <w:rFonts w:ascii="宋体" w:hAnsi="宋体" w:cs="宋体" w:hint="eastAsia"/>
                <w:kern w:val="0"/>
                <w:sz w:val="18"/>
                <w:szCs w:val="18"/>
                <w:lang w:bidi="ar"/>
              </w:rPr>
              <w:lastRenderedPageBreak/>
              <w:t>3</w:t>
            </w:r>
          </w:p>
        </w:tc>
        <w:tc>
          <w:tcPr>
            <w:tcW w:w="6054"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textAlignment w:val="center"/>
              <w:rPr>
                <w:rFonts w:ascii="宋体" w:hAnsi="宋体" w:cs="宋体"/>
                <w:kern w:val="0"/>
                <w:sz w:val="18"/>
                <w:szCs w:val="18"/>
                <w:lang w:bidi="ar"/>
              </w:rPr>
            </w:pPr>
            <w:r>
              <w:rPr>
                <w:rFonts w:ascii="宋体" w:hAnsi="宋体" w:cs="宋体" w:hint="eastAsia"/>
                <w:kern w:val="0"/>
                <w:sz w:val="18"/>
                <w:szCs w:val="18"/>
                <w:lang w:bidi="ar"/>
              </w:rPr>
              <w:t>丁烯醛初馏塔（T204）塔顶增加了一只初馏塔尾气冷凝器E205B；</w:t>
            </w:r>
          </w:p>
        </w:tc>
        <w:tc>
          <w:tcPr>
            <w:tcW w:w="4237"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jc w:val="left"/>
              <w:textAlignment w:val="center"/>
              <w:rPr>
                <w:rFonts w:ascii="宋体" w:hAnsi="宋体" w:cs="宋体"/>
                <w:sz w:val="18"/>
                <w:szCs w:val="18"/>
              </w:rPr>
            </w:pPr>
            <w:r>
              <w:rPr>
                <w:rFonts w:ascii="宋体" w:hAnsi="宋体" w:cs="宋体" w:hint="eastAsia"/>
                <w:sz w:val="18"/>
                <w:szCs w:val="18"/>
              </w:rPr>
              <w:t>丁烯醛初馏塔（T204）初馏塔冷凝器E205A出口</w:t>
            </w:r>
          </w:p>
        </w:tc>
        <w:tc>
          <w:tcPr>
            <w:tcW w:w="3236"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jc w:val="left"/>
              <w:textAlignment w:val="center"/>
              <w:rPr>
                <w:rFonts w:ascii="宋体" w:hAnsi="宋体" w:cs="宋体"/>
                <w:sz w:val="18"/>
                <w:szCs w:val="18"/>
              </w:rPr>
            </w:pPr>
            <w:r>
              <w:rPr>
                <w:rFonts w:ascii="宋体" w:hAnsi="宋体" w:cs="宋体" w:hint="eastAsia"/>
                <w:sz w:val="18"/>
                <w:szCs w:val="18"/>
              </w:rPr>
              <w:t>初馏塔气液分离罐V211入口</w:t>
            </w:r>
          </w:p>
        </w:tc>
      </w:tr>
      <w:tr w:rsidR="00BB6F28">
        <w:trPr>
          <w:trHeight w:val="340"/>
          <w:jc w:val="center"/>
        </w:trPr>
        <w:tc>
          <w:tcPr>
            <w:tcW w:w="693"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jc w:val="center"/>
              <w:textAlignment w:val="center"/>
              <w:rPr>
                <w:rFonts w:ascii="宋体" w:hAnsi="宋体" w:cs="宋体"/>
                <w:kern w:val="0"/>
                <w:sz w:val="18"/>
                <w:szCs w:val="18"/>
                <w:lang w:bidi="ar"/>
              </w:rPr>
            </w:pPr>
            <w:r>
              <w:rPr>
                <w:rFonts w:ascii="宋体" w:hAnsi="宋体" w:cs="宋体" w:hint="eastAsia"/>
                <w:kern w:val="0"/>
                <w:sz w:val="18"/>
                <w:szCs w:val="18"/>
                <w:lang w:bidi="ar"/>
              </w:rPr>
              <w:t>4</w:t>
            </w:r>
          </w:p>
        </w:tc>
        <w:tc>
          <w:tcPr>
            <w:tcW w:w="6054"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textAlignment w:val="center"/>
              <w:rPr>
                <w:rFonts w:ascii="宋体" w:hAnsi="宋体" w:cs="宋体"/>
                <w:kern w:val="0"/>
                <w:sz w:val="18"/>
                <w:szCs w:val="18"/>
                <w:lang w:bidi="ar"/>
              </w:rPr>
            </w:pPr>
            <w:r>
              <w:rPr>
                <w:rFonts w:ascii="宋体" w:hAnsi="宋体" w:cs="宋体" w:hint="eastAsia"/>
                <w:kern w:val="0"/>
                <w:sz w:val="18"/>
                <w:szCs w:val="18"/>
                <w:lang w:bidi="ar"/>
              </w:rPr>
              <w:t>丁烯醛初馏塔（T204）塔顶增加了初馏塔回流泵P202A/B,把塔顶自然回流改为强制回流；</w:t>
            </w:r>
          </w:p>
        </w:tc>
        <w:tc>
          <w:tcPr>
            <w:tcW w:w="4237"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jc w:val="left"/>
              <w:textAlignment w:val="center"/>
              <w:rPr>
                <w:rFonts w:ascii="宋体" w:hAnsi="宋体" w:cs="宋体"/>
                <w:sz w:val="18"/>
                <w:szCs w:val="18"/>
              </w:rPr>
            </w:pPr>
            <w:r>
              <w:rPr>
                <w:rFonts w:ascii="宋体" w:hAnsi="宋体" w:cs="宋体" w:hint="eastAsia"/>
                <w:sz w:val="18"/>
                <w:szCs w:val="18"/>
              </w:rPr>
              <w:t>初馏塔气液分离罐V211出口</w:t>
            </w:r>
          </w:p>
        </w:tc>
        <w:tc>
          <w:tcPr>
            <w:tcW w:w="3236"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jc w:val="left"/>
              <w:textAlignment w:val="center"/>
              <w:rPr>
                <w:rFonts w:ascii="宋体" w:hAnsi="宋体" w:cs="宋体"/>
                <w:sz w:val="18"/>
                <w:szCs w:val="18"/>
              </w:rPr>
            </w:pPr>
            <w:r>
              <w:rPr>
                <w:rFonts w:ascii="宋体" w:hAnsi="宋体" w:cs="宋体" w:hint="eastAsia"/>
                <w:sz w:val="18"/>
                <w:szCs w:val="18"/>
              </w:rPr>
              <w:t>丁烯醛初馏塔（T204）回流口</w:t>
            </w:r>
          </w:p>
        </w:tc>
      </w:tr>
      <w:tr w:rsidR="00BB6F28">
        <w:trPr>
          <w:trHeight w:val="340"/>
          <w:jc w:val="center"/>
        </w:trPr>
        <w:tc>
          <w:tcPr>
            <w:tcW w:w="693"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jc w:val="center"/>
              <w:textAlignment w:val="center"/>
              <w:rPr>
                <w:rFonts w:ascii="宋体" w:hAnsi="宋体" w:cs="宋体"/>
                <w:kern w:val="0"/>
                <w:sz w:val="18"/>
                <w:szCs w:val="18"/>
                <w:lang w:bidi="ar"/>
              </w:rPr>
            </w:pPr>
            <w:r>
              <w:rPr>
                <w:rFonts w:ascii="宋体" w:hAnsi="宋体" w:cs="宋体" w:hint="eastAsia"/>
                <w:kern w:val="0"/>
                <w:sz w:val="18"/>
                <w:szCs w:val="18"/>
                <w:lang w:bidi="ar"/>
              </w:rPr>
              <w:t>5</w:t>
            </w:r>
          </w:p>
        </w:tc>
        <w:tc>
          <w:tcPr>
            <w:tcW w:w="6054"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textAlignment w:val="center"/>
              <w:rPr>
                <w:rFonts w:ascii="宋体" w:hAnsi="宋体" w:cs="宋体"/>
                <w:kern w:val="0"/>
                <w:sz w:val="18"/>
                <w:szCs w:val="18"/>
                <w:lang w:bidi="ar"/>
              </w:rPr>
            </w:pPr>
            <w:r>
              <w:rPr>
                <w:rFonts w:ascii="宋体" w:hAnsi="宋体" w:cs="宋体" w:hint="eastAsia"/>
                <w:kern w:val="0"/>
                <w:sz w:val="18"/>
                <w:szCs w:val="18"/>
                <w:lang w:bidi="ar"/>
              </w:rPr>
              <w:t>粗醛精馏塔（T304）塔顶增加两只塔顶出料泵P303A/B,并增加一只分层器进料冷却器E311；</w:t>
            </w:r>
          </w:p>
        </w:tc>
        <w:tc>
          <w:tcPr>
            <w:tcW w:w="4237"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jc w:val="left"/>
              <w:textAlignment w:val="center"/>
              <w:rPr>
                <w:rFonts w:ascii="宋体" w:hAnsi="宋体" w:cs="宋体"/>
                <w:sz w:val="18"/>
                <w:szCs w:val="18"/>
              </w:rPr>
            </w:pPr>
            <w:r>
              <w:rPr>
                <w:rFonts w:ascii="宋体" w:hAnsi="宋体" w:cs="宋体" w:hint="eastAsia"/>
                <w:sz w:val="18"/>
                <w:szCs w:val="18"/>
              </w:rPr>
              <w:t>塔顶产品接收罐（V314）出口</w:t>
            </w:r>
          </w:p>
        </w:tc>
        <w:tc>
          <w:tcPr>
            <w:tcW w:w="3236"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jc w:val="left"/>
              <w:textAlignment w:val="center"/>
              <w:rPr>
                <w:rFonts w:ascii="宋体" w:hAnsi="宋体" w:cs="宋体"/>
                <w:sz w:val="18"/>
                <w:szCs w:val="18"/>
              </w:rPr>
            </w:pPr>
            <w:r>
              <w:rPr>
                <w:rFonts w:ascii="宋体" w:hAnsi="宋体" w:cs="宋体" w:hint="eastAsia"/>
                <w:sz w:val="18"/>
                <w:szCs w:val="18"/>
              </w:rPr>
              <w:t>精馏塔分层器（V307）入口</w:t>
            </w:r>
          </w:p>
        </w:tc>
      </w:tr>
      <w:tr w:rsidR="00BB6F28">
        <w:trPr>
          <w:trHeight w:val="340"/>
          <w:jc w:val="center"/>
        </w:trPr>
        <w:tc>
          <w:tcPr>
            <w:tcW w:w="693"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jc w:val="center"/>
              <w:textAlignment w:val="center"/>
              <w:rPr>
                <w:rFonts w:ascii="宋体" w:hAnsi="宋体" w:cs="宋体"/>
                <w:kern w:val="0"/>
                <w:sz w:val="18"/>
                <w:szCs w:val="18"/>
                <w:lang w:bidi="ar"/>
              </w:rPr>
            </w:pPr>
            <w:r>
              <w:rPr>
                <w:rFonts w:ascii="宋体" w:hAnsi="宋体" w:cs="宋体" w:hint="eastAsia"/>
                <w:kern w:val="0"/>
                <w:sz w:val="18"/>
                <w:szCs w:val="18"/>
                <w:lang w:bidi="ar"/>
              </w:rPr>
              <w:t>6</w:t>
            </w:r>
          </w:p>
        </w:tc>
        <w:tc>
          <w:tcPr>
            <w:tcW w:w="6054"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textAlignment w:val="center"/>
              <w:rPr>
                <w:rFonts w:ascii="宋体" w:hAnsi="宋体" w:cs="宋体"/>
                <w:kern w:val="0"/>
                <w:sz w:val="18"/>
                <w:szCs w:val="18"/>
                <w:lang w:bidi="ar"/>
              </w:rPr>
            </w:pPr>
            <w:r>
              <w:rPr>
                <w:rFonts w:ascii="宋体" w:hAnsi="宋体" w:cs="宋体" w:hint="eastAsia"/>
                <w:kern w:val="0"/>
                <w:sz w:val="18"/>
                <w:szCs w:val="18"/>
                <w:lang w:bidi="ar"/>
              </w:rPr>
              <w:t>粗醛精馏塔（T304）侧采增加丁烯醛成品冷却器E310B、接受罐尾气冷凝器E310C、增加丁烯醛成品接收槽V316、增加丁烯醛成品输送泵P301A/B、增加丁烯醛出料冷却器E309；</w:t>
            </w:r>
          </w:p>
        </w:tc>
        <w:tc>
          <w:tcPr>
            <w:tcW w:w="4237"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jc w:val="left"/>
              <w:textAlignment w:val="center"/>
              <w:rPr>
                <w:rFonts w:ascii="宋体" w:hAnsi="宋体" w:cs="宋体"/>
                <w:sz w:val="18"/>
                <w:szCs w:val="18"/>
              </w:rPr>
            </w:pPr>
            <w:r>
              <w:rPr>
                <w:rFonts w:ascii="宋体" w:hAnsi="宋体" w:cs="宋体" w:hint="eastAsia"/>
                <w:sz w:val="18"/>
                <w:szCs w:val="18"/>
              </w:rPr>
              <w:t>丁烯醛成品出料冷却器E310A出口</w:t>
            </w:r>
          </w:p>
        </w:tc>
        <w:tc>
          <w:tcPr>
            <w:tcW w:w="3236"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jc w:val="left"/>
              <w:textAlignment w:val="center"/>
              <w:rPr>
                <w:rFonts w:ascii="宋体" w:hAnsi="宋体" w:cs="宋体"/>
                <w:sz w:val="18"/>
                <w:szCs w:val="18"/>
              </w:rPr>
            </w:pPr>
            <w:r>
              <w:rPr>
                <w:rFonts w:ascii="宋体" w:hAnsi="宋体" w:cs="宋体" w:hint="eastAsia"/>
                <w:sz w:val="18"/>
                <w:szCs w:val="18"/>
              </w:rPr>
              <w:t>精馏塔轻组分贮罐（V313）入口</w:t>
            </w:r>
          </w:p>
        </w:tc>
      </w:tr>
      <w:tr w:rsidR="00BB6F28">
        <w:trPr>
          <w:trHeight w:val="340"/>
          <w:jc w:val="center"/>
        </w:trPr>
        <w:tc>
          <w:tcPr>
            <w:tcW w:w="693"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jc w:val="center"/>
              <w:textAlignment w:val="center"/>
              <w:rPr>
                <w:rFonts w:ascii="宋体" w:hAnsi="宋体" w:cs="宋体"/>
                <w:kern w:val="0"/>
                <w:sz w:val="18"/>
                <w:szCs w:val="18"/>
                <w:lang w:bidi="ar"/>
              </w:rPr>
            </w:pPr>
            <w:r>
              <w:rPr>
                <w:rFonts w:ascii="宋体" w:hAnsi="宋体" w:cs="宋体" w:hint="eastAsia"/>
                <w:kern w:val="0"/>
                <w:sz w:val="18"/>
                <w:szCs w:val="18"/>
                <w:lang w:bidi="ar"/>
              </w:rPr>
              <w:t>7</w:t>
            </w:r>
          </w:p>
        </w:tc>
        <w:tc>
          <w:tcPr>
            <w:tcW w:w="6054"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textAlignment w:val="center"/>
              <w:rPr>
                <w:rFonts w:ascii="宋体" w:hAnsi="宋体" w:cs="宋体"/>
                <w:kern w:val="0"/>
                <w:sz w:val="18"/>
                <w:szCs w:val="18"/>
                <w:lang w:bidi="ar"/>
              </w:rPr>
            </w:pPr>
            <w:r>
              <w:rPr>
                <w:rFonts w:ascii="宋体" w:hAnsi="宋体" w:cs="宋体" w:hint="eastAsia"/>
                <w:kern w:val="0"/>
                <w:sz w:val="18"/>
                <w:szCs w:val="18"/>
                <w:lang w:bidi="ar"/>
              </w:rPr>
              <w:t>1、轻组分回收塔（T403）下增加一个塔底产品冷却器E405</w:t>
            </w:r>
          </w:p>
          <w:p w:rsidR="00BB6F28" w:rsidRDefault="00BB6F28">
            <w:pPr>
              <w:widowControl/>
              <w:textAlignment w:val="center"/>
              <w:rPr>
                <w:rFonts w:ascii="宋体" w:hAnsi="宋体" w:cs="宋体"/>
                <w:kern w:val="0"/>
                <w:sz w:val="18"/>
                <w:szCs w:val="18"/>
                <w:lang w:bidi="ar"/>
              </w:rPr>
            </w:pPr>
            <w:r>
              <w:rPr>
                <w:rFonts w:ascii="宋体" w:hAnsi="宋体" w:cs="宋体" w:hint="eastAsia"/>
                <w:kern w:val="0"/>
                <w:sz w:val="18"/>
                <w:szCs w:val="18"/>
                <w:lang w:bidi="ar"/>
              </w:rPr>
              <w:t>2、增加回收塔产品接收罐V411、增加丁烯醛成品出料泵P404；</w:t>
            </w:r>
          </w:p>
        </w:tc>
        <w:tc>
          <w:tcPr>
            <w:tcW w:w="4237"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jc w:val="left"/>
              <w:textAlignment w:val="center"/>
              <w:rPr>
                <w:rFonts w:ascii="宋体" w:hAnsi="宋体" w:cs="宋体"/>
                <w:sz w:val="18"/>
                <w:szCs w:val="18"/>
              </w:rPr>
            </w:pPr>
            <w:r>
              <w:rPr>
                <w:rFonts w:ascii="宋体" w:hAnsi="宋体" w:cs="宋体" w:hint="eastAsia"/>
                <w:sz w:val="18"/>
                <w:szCs w:val="18"/>
              </w:rPr>
              <w:t>1、</w:t>
            </w:r>
            <w:r>
              <w:rPr>
                <w:rFonts w:ascii="宋体" w:hAnsi="宋体" w:cs="宋体" w:hint="eastAsia"/>
                <w:kern w:val="0"/>
                <w:sz w:val="18"/>
                <w:szCs w:val="18"/>
                <w:lang w:bidi="ar"/>
              </w:rPr>
              <w:t>轻组分</w:t>
            </w:r>
            <w:r>
              <w:rPr>
                <w:rFonts w:ascii="宋体" w:hAnsi="宋体" w:cs="宋体" w:hint="eastAsia"/>
                <w:sz w:val="18"/>
                <w:szCs w:val="18"/>
              </w:rPr>
              <w:t>回收塔（T403）底部出口；</w:t>
            </w:r>
          </w:p>
          <w:p w:rsidR="00BB6F28" w:rsidRDefault="00BB6F28">
            <w:pPr>
              <w:widowControl/>
              <w:jc w:val="left"/>
              <w:textAlignment w:val="center"/>
              <w:rPr>
                <w:rFonts w:ascii="宋体" w:hAnsi="宋体" w:cs="宋体"/>
                <w:sz w:val="18"/>
                <w:szCs w:val="18"/>
              </w:rPr>
            </w:pPr>
            <w:r>
              <w:rPr>
                <w:rFonts w:ascii="宋体" w:hAnsi="宋体" w:cs="宋体" w:hint="eastAsia"/>
                <w:sz w:val="18"/>
                <w:szCs w:val="18"/>
              </w:rPr>
              <w:t>2、回收塔分层器（V407）上部出口</w:t>
            </w:r>
          </w:p>
        </w:tc>
        <w:tc>
          <w:tcPr>
            <w:tcW w:w="3236"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jc w:val="left"/>
              <w:textAlignment w:val="center"/>
              <w:rPr>
                <w:rFonts w:ascii="宋体" w:hAnsi="宋体" w:cs="宋体"/>
                <w:sz w:val="18"/>
                <w:szCs w:val="18"/>
              </w:rPr>
            </w:pPr>
            <w:r>
              <w:rPr>
                <w:rFonts w:ascii="宋体" w:hAnsi="宋体" w:cs="宋体" w:hint="eastAsia"/>
                <w:sz w:val="18"/>
                <w:szCs w:val="18"/>
              </w:rPr>
              <w:t>1、粗丁烯醛贮罐（V014）入口、精馏塔重组分贮槽（V310)底部入口</w:t>
            </w:r>
          </w:p>
          <w:p w:rsidR="00BB6F28" w:rsidRDefault="00BB6F28">
            <w:pPr>
              <w:widowControl/>
              <w:jc w:val="left"/>
              <w:textAlignment w:val="center"/>
              <w:rPr>
                <w:rFonts w:ascii="宋体" w:hAnsi="宋体" w:cs="宋体"/>
                <w:sz w:val="18"/>
                <w:szCs w:val="18"/>
              </w:rPr>
            </w:pPr>
            <w:r>
              <w:rPr>
                <w:rFonts w:ascii="宋体" w:hAnsi="宋体" w:cs="宋体" w:hint="eastAsia"/>
                <w:sz w:val="18"/>
                <w:szCs w:val="18"/>
              </w:rPr>
              <w:t>2、山梨酸装置</w:t>
            </w:r>
          </w:p>
        </w:tc>
      </w:tr>
      <w:tr w:rsidR="00BB6F28">
        <w:trPr>
          <w:trHeight w:val="340"/>
          <w:jc w:val="center"/>
        </w:trPr>
        <w:tc>
          <w:tcPr>
            <w:tcW w:w="693"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jc w:val="center"/>
              <w:textAlignment w:val="center"/>
              <w:rPr>
                <w:rFonts w:ascii="宋体" w:hAnsi="宋体" w:cs="宋体"/>
                <w:kern w:val="0"/>
                <w:sz w:val="18"/>
                <w:szCs w:val="18"/>
                <w:lang w:bidi="ar"/>
              </w:rPr>
            </w:pPr>
            <w:r>
              <w:rPr>
                <w:rFonts w:ascii="宋体" w:hAnsi="宋体" w:cs="宋体" w:hint="eastAsia"/>
                <w:kern w:val="0"/>
                <w:sz w:val="18"/>
                <w:szCs w:val="18"/>
                <w:lang w:bidi="ar"/>
              </w:rPr>
              <w:t>8</w:t>
            </w:r>
          </w:p>
        </w:tc>
        <w:tc>
          <w:tcPr>
            <w:tcW w:w="6054"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textAlignment w:val="center"/>
              <w:rPr>
                <w:rFonts w:ascii="宋体" w:hAnsi="宋体" w:cs="宋体"/>
                <w:kern w:val="0"/>
                <w:sz w:val="18"/>
                <w:szCs w:val="18"/>
                <w:lang w:bidi="ar"/>
              </w:rPr>
            </w:pPr>
            <w:r>
              <w:rPr>
                <w:rFonts w:ascii="宋体" w:hAnsi="宋体" w:cs="宋体" w:hint="eastAsia"/>
                <w:kern w:val="0"/>
                <w:sz w:val="18"/>
                <w:szCs w:val="18"/>
                <w:lang w:bidi="ar"/>
              </w:rPr>
              <w:t>增设重组分回收工段；</w:t>
            </w:r>
          </w:p>
        </w:tc>
        <w:tc>
          <w:tcPr>
            <w:tcW w:w="4237"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jc w:val="left"/>
              <w:textAlignment w:val="center"/>
              <w:rPr>
                <w:rFonts w:ascii="宋体" w:hAnsi="宋体" w:cs="宋体"/>
                <w:sz w:val="18"/>
                <w:szCs w:val="18"/>
              </w:rPr>
            </w:pPr>
            <w:r>
              <w:rPr>
                <w:rFonts w:ascii="宋体" w:hAnsi="宋体" w:cs="宋体" w:hint="eastAsia"/>
                <w:sz w:val="18"/>
                <w:szCs w:val="18"/>
              </w:rPr>
              <w:t>/</w:t>
            </w:r>
          </w:p>
        </w:tc>
        <w:tc>
          <w:tcPr>
            <w:tcW w:w="3236"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jc w:val="left"/>
              <w:textAlignment w:val="center"/>
              <w:rPr>
                <w:rFonts w:ascii="宋体" w:hAnsi="宋体" w:cs="宋体"/>
                <w:sz w:val="18"/>
                <w:szCs w:val="18"/>
              </w:rPr>
            </w:pPr>
            <w:r>
              <w:rPr>
                <w:rFonts w:ascii="宋体" w:hAnsi="宋体" w:cs="宋体" w:hint="eastAsia"/>
                <w:sz w:val="18"/>
                <w:szCs w:val="18"/>
              </w:rPr>
              <w:t>/</w:t>
            </w:r>
          </w:p>
        </w:tc>
      </w:tr>
      <w:tr w:rsidR="00BB6F28">
        <w:trPr>
          <w:trHeight w:val="340"/>
          <w:jc w:val="center"/>
        </w:trPr>
        <w:tc>
          <w:tcPr>
            <w:tcW w:w="693"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jc w:val="center"/>
              <w:textAlignment w:val="center"/>
              <w:rPr>
                <w:rFonts w:ascii="宋体" w:hAnsi="宋体" w:cs="宋体"/>
                <w:kern w:val="0"/>
                <w:sz w:val="18"/>
                <w:szCs w:val="18"/>
                <w:lang w:bidi="ar"/>
              </w:rPr>
            </w:pPr>
            <w:r>
              <w:rPr>
                <w:rFonts w:ascii="宋体" w:hAnsi="宋体" w:cs="宋体" w:hint="eastAsia"/>
                <w:kern w:val="0"/>
                <w:sz w:val="18"/>
                <w:szCs w:val="18"/>
                <w:lang w:bidi="ar"/>
              </w:rPr>
              <w:t>9</w:t>
            </w:r>
          </w:p>
        </w:tc>
        <w:tc>
          <w:tcPr>
            <w:tcW w:w="6054"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textAlignment w:val="center"/>
              <w:rPr>
                <w:rFonts w:ascii="宋体" w:hAnsi="宋体" w:cs="宋体"/>
                <w:kern w:val="0"/>
                <w:sz w:val="18"/>
                <w:szCs w:val="18"/>
                <w:lang w:bidi="ar"/>
              </w:rPr>
            </w:pPr>
            <w:r>
              <w:rPr>
                <w:rFonts w:ascii="宋体" w:hAnsi="宋体" w:cs="宋体" w:hint="eastAsia"/>
                <w:kern w:val="0"/>
                <w:sz w:val="18"/>
                <w:szCs w:val="18"/>
                <w:lang w:bidi="ar"/>
              </w:rPr>
              <w:t>为了节约能源，冷却水塔移至车间四楼；</w:t>
            </w:r>
          </w:p>
        </w:tc>
        <w:tc>
          <w:tcPr>
            <w:tcW w:w="4237"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jc w:val="left"/>
              <w:textAlignment w:val="center"/>
              <w:rPr>
                <w:rFonts w:ascii="宋体" w:hAnsi="宋体" w:cs="宋体"/>
                <w:sz w:val="18"/>
                <w:szCs w:val="18"/>
              </w:rPr>
            </w:pPr>
            <w:r>
              <w:rPr>
                <w:rFonts w:ascii="宋体" w:hAnsi="宋体" w:cs="宋体" w:hint="eastAsia"/>
                <w:sz w:val="18"/>
                <w:szCs w:val="18"/>
              </w:rPr>
              <w:t>不变</w:t>
            </w:r>
          </w:p>
        </w:tc>
        <w:tc>
          <w:tcPr>
            <w:tcW w:w="3236"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jc w:val="left"/>
              <w:textAlignment w:val="center"/>
              <w:rPr>
                <w:rFonts w:ascii="宋体" w:hAnsi="宋体" w:cs="宋体"/>
                <w:sz w:val="18"/>
                <w:szCs w:val="18"/>
              </w:rPr>
            </w:pPr>
            <w:r>
              <w:rPr>
                <w:rFonts w:ascii="宋体" w:hAnsi="宋体" w:cs="宋体" w:hint="eastAsia"/>
                <w:sz w:val="18"/>
                <w:szCs w:val="18"/>
              </w:rPr>
              <w:t xml:space="preserve">不变   </w:t>
            </w:r>
          </w:p>
        </w:tc>
      </w:tr>
      <w:tr w:rsidR="00BB6F28">
        <w:trPr>
          <w:trHeight w:val="340"/>
          <w:jc w:val="center"/>
        </w:trPr>
        <w:tc>
          <w:tcPr>
            <w:tcW w:w="693"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jc w:val="center"/>
              <w:textAlignment w:val="center"/>
              <w:rPr>
                <w:rFonts w:ascii="宋体" w:hAnsi="宋体" w:cs="宋体"/>
                <w:kern w:val="0"/>
                <w:sz w:val="18"/>
                <w:szCs w:val="18"/>
                <w:lang w:bidi="ar"/>
              </w:rPr>
            </w:pPr>
            <w:r>
              <w:rPr>
                <w:rFonts w:ascii="宋体" w:hAnsi="宋体" w:cs="宋体" w:hint="eastAsia"/>
                <w:kern w:val="0"/>
                <w:sz w:val="18"/>
                <w:szCs w:val="18"/>
                <w:lang w:bidi="ar"/>
              </w:rPr>
              <w:t>10</w:t>
            </w:r>
          </w:p>
        </w:tc>
        <w:tc>
          <w:tcPr>
            <w:tcW w:w="6054"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textAlignment w:val="center"/>
              <w:rPr>
                <w:rFonts w:ascii="宋体" w:hAnsi="宋体" w:cs="宋体"/>
                <w:kern w:val="0"/>
                <w:sz w:val="18"/>
                <w:szCs w:val="18"/>
                <w:lang w:bidi="ar"/>
              </w:rPr>
            </w:pPr>
            <w:r>
              <w:rPr>
                <w:rFonts w:ascii="宋体" w:hAnsi="宋体" w:cs="宋体" w:hint="eastAsia"/>
                <w:kern w:val="0"/>
                <w:sz w:val="18"/>
                <w:szCs w:val="18"/>
                <w:lang w:bidi="ar"/>
              </w:rPr>
              <w:t>为了节约能源，六楼、七楼的设备都搬至五楼；</w:t>
            </w:r>
          </w:p>
        </w:tc>
        <w:tc>
          <w:tcPr>
            <w:tcW w:w="4237"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jc w:val="left"/>
              <w:textAlignment w:val="center"/>
              <w:rPr>
                <w:rFonts w:ascii="宋体" w:hAnsi="宋体" w:cs="宋体"/>
                <w:sz w:val="18"/>
                <w:szCs w:val="18"/>
              </w:rPr>
            </w:pPr>
            <w:r>
              <w:rPr>
                <w:rFonts w:ascii="宋体" w:hAnsi="宋体" w:cs="宋体" w:hint="eastAsia"/>
                <w:sz w:val="18"/>
                <w:szCs w:val="18"/>
              </w:rPr>
              <w:t>不变</w:t>
            </w:r>
          </w:p>
        </w:tc>
        <w:tc>
          <w:tcPr>
            <w:tcW w:w="3236"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jc w:val="left"/>
              <w:textAlignment w:val="center"/>
              <w:rPr>
                <w:rFonts w:ascii="宋体" w:hAnsi="宋体" w:cs="宋体"/>
                <w:sz w:val="18"/>
                <w:szCs w:val="18"/>
              </w:rPr>
            </w:pPr>
            <w:r>
              <w:rPr>
                <w:rFonts w:ascii="宋体" w:hAnsi="宋体" w:cs="宋体" w:hint="eastAsia"/>
                <w:sz w:val="18"/>
                <w:szCs w:val="18"/>
              </w:rPr>
              <w:t>不变</w:t>
            </w:r>
          </w:p>
        </w:tc>
      </w:tr>
      <w:tr w:rsidR="00BB6F28">
        <w:trPr>
          <w:trHeight w:val="340"/>
          <w:jc w:val="center"/>
        </w:trPr>
        <w:tc>
          <w:tcPr>
            <w:tcW w:w="693"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jc w:val="center"/>
              <w:textAlignment w:val="center"/>
              <w:rPr>
                <w:rFonts w:ascii="宋体" w:hAnsi="宋体" w:cs="宋体"/>
                <w:kern w:val="0"/>
                <w:sz w:val="18"/>
                <w:szCs w:val="18"/>
                <w:lang w:bidi="ar"/>
              </w:rPr>
            </w:pPr>
            <w:r>
              <w:rPr>
                <w:rFonts w:ascii="宋体" w:hAnsi="宋体" w:cs="宋体" w:hint="eastAsia"/>
                <w:kern w:val="0"/>
                <w:sz w:val="18"/>
                <w:szCs w:val="18"/>
                <w:lang w:bidi="ar"/>
              </w:rPr>
              <w:t>11</w:t>
            </w:r>
          </w:p>
        </w:tc>
        <w:tc>
          <w:tcPr>
            <w:tcW w:w="6054"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textAlignment w:val="center"/>
              <w:rPr>
                <w:rFonts w:ascii="宋体" w:hAnsi="宋体" w:cs="宋体"/>
                <w:kern w:val="0"/>
                <w:sz w:val="18"/>
                <w:szCs w:val="18"/>
                <w:lang w:bidi="ar"/>
              </w:rPr>
            </w:pPr>
            <w:r>
              <w:rPr>
                <w:rFonts w:ascii="宋体" w:hAnsi="宋体" w:cs="宋体" w:hint="eastAsia"/>
                <w:kern w:val="0"/>
                <w:sz w:val="18"/>
                <w:szCs w:val="18"/>
                <w:lang w:bidi="ar"/>
              </w:rPr>
              <w:t>原中间罐（V101A/B）拆除；</w:t>
            </w:r>
          </w:p>
        </w:tc>
        <w:tc>
          <w:tcPr>
            <w:tcW w:w="4237"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jc w:val="left"/>
              <w:textAlignment w:val="center"/>
              <w:rPr>
                <w:rFonts w:ascii="宋体" w:hAnsi="宋体" w:cs="宋体"/>
                <w:sz w:val="18"/>
                <w:szCs w:val="18"/>
              </w:rPr>
            </w:pPr>
            <w:r>
              <w:rPr>
                <w:rFonts w:ascii="宋体" w:hAnsi="宋体" w:cs="宋体" w:hint="eastAsia"/>
                <w:sz w:val="18"/>
                <w:szCs w:val="18"/>
              </w:rPr>
              <w:t>乙醛成品打料泵（P204AB）出口</w:t>
            </w:r>
          </w:p>
        </w:tc>
        <w:tc>
          <w:tcPr>
            <w:tcW w:w="3236" w:type="dxa"/>
            <w:tcBorders>
              <w:top w:val="single" w:sz="4" w:space="0" w:color="000000"/>
              <w:left w:val="single" w:sz="4" w:space="0" w:color="000000"/>
              <w:bottom w:val="single" w:sz="4" w:space="0" w:color="000000"/>
              <w:right w:val="single" w:sz="4" w:space="0" w:color="000000"/>
            </w:tcBorders>
            <w:vAlign w:val="center"/>
          </w:tcPr>
          <w:p w:rsidR="00BB6F28" w:rsidRDefault="00BB6F28">
            <w:pPr>
              <w:widowControl/>
              <w:jc w:val="left"/>
              <w:textAlignment w:val="center"/>
              <w:rPr>
                <w:rFonts w:ascii="宋体" w:hAnsi="宋体" w:cs="宋体"/>
                <w:sz w:val="18"/>
                <w:szCs w:val="18"/>
              </w:rPr>
            </w:pPr>
            <w:r>
              <w:rPr>
                <w:rFonts w:ascii="宋体" w:hAnsi="宋体" w:cs="宋体" w:hint="eastAsia"/>
                <w:sz w:val="18"/>
                <w:szCs w:val="18"/>
              </w:rPr>
              <w:t>乙醛进料罐（V102）入口</w:t>
            </w:r>
          </w:p>
        </w:tc>
      </w:tr>
    </w:tbl>
    <w:p w:rsidR="00BB6F28" w:rsidRDefault="00BB6F28">
      <w:pPr>
        <w:tabs>
          <w:tab w:val="left" w:pos="1276"/>
        </w:tabs>
        <w:spacing w:line="360" w:lineRule="auto"/>
        <w:ind w:left="560" w:firstLine="562"/>
        <w:jc w:val="center"/>
        <w:rPr>
          <w:rFonts w:ascii="黑体" w:eastAsia="黑体" w:hAnsi="黑体" w:hint="eastAsia"/>
          <w:b/>
          <w:kern w:val="0"/>
          <w:sz w:val="28"/>
          <w:szCs w:val="28"/>
        </w:rPr>
      </w:pPr>
    </w:p>
    <w:p w:rsidR="00BB6F28" w:rsidRDefault="00BB6F28">
      <w:pPr>
        <w:tabs>
          <w:tab w:val="left" w:pos="1276"/>
        </w:tabs>
        <w:spacing w:line="360" w:lineRule="auto"/>
        <w:ind w:left="560" w:firstLine="562"/>
        <w:jc w:val="center"/>
        <w:rPr>
          <w:rFonts w:ascii="黑体" w:eastAsia="黑体" w:hAnsi="黑体" w:hint="eastAsia"/>
          <w:b/>
          <w:kern w:val="0"/>
          <w:sz w:val="28"/>
          <w:szCs w:val="28"/>
        </w:rPr>
      </w:pPr>
    </w:p>
    <w:p w:rsidR="00BB6F28" w:rsidRDefault="00BB6F28">
      <w:pPr>
        <w:tabs>
          <w:tab w:val="left" w:pos="1276"/>
        </w:tabs>
        <w:spacing w:line="360" w:lineRule="auto"/>
        <w:ind w:left="560" w:firstLine="562"/>
        <w:jc w:val="center"/>
        <w:rPr>
          <w:rFonts w:ascii="黑体" w:eastAsia="黑体" w:hAnsi="黑体"/>
          <w:b/>
          <w:kern w:val="0"/>
          <w:sz w:val="28"/>
          <w:szCs w:val="28"/>
        </w:rPr>
        <w:sectPr w:rsidR="00BB6F28">
          <w:pgSz w:w="16840" w:h="11907" w:orient="landscape"/>
          <w:pgMar w:top="1402" w:right="1154" w:bottom="1134" w:left="1134" w:header="851" w:footer="992" w:gutter="0"/>
          <w:cols w:space="720"/>
          <w:docGrid w:linePitch="435" w:charSpace="2662"/>
        </w:sectPr>
      </w:pPr>
    </w:p>
    <w:p w:rsidR="00BB6F28" w:rsidRDefault="00BB6F28">
      <w:pPr>
        <w:spacing w:line="360" w:lineRule="auto"/>
        <w:ind w:firstLineChars="200" w:firstLine="560"/>
        <w:rPr>
          <w:rFonts w:ascii="宋体" w:hAnsi="宋体" w:hint="eastAsia"/>
          <w:kern w:val="0"/>
          <w:sz w:val="28"/>
          <w:szCs w:val="28"/>
        </w:rPr>
      </w:pPr>
      <w:r>
        <w:rPr>
          <w:rFonts w:ascii="宋体" w:hAnsi="宋体" w:hint="eastAsia"/>
          <w:kern w:val="0"/>
          <w:sz w:val="28"/>
          <w:szCs w:val="28"/>
        </w:rPr>
        <w:lastRenderedPageBreak/>
        <w:t>本项目所需资料，涉及企业部分均由企业提供。其中物料、工艺、设备、人员资质等内容，其真实性由企业负责，评价组依据上述资料对项目作出评价。</w:t>
      </w:r>
    </w:p>
    <w:p w:rsidR="00BB6F28" w:rsidRDefault="00BB6F28">
      <w:pPr>
        <w:spacing w:line="360" w:lineRule="auto"/>
        <w:ind w:firstLineChars="200" w:firstLine="560"/>
        <w:rPr>
          <w:rFonts w:ascii="宋体" w:hAnsi="宋体" w:hint="eastAsia"/>
          <w:kern w:val="0"/>
          <w:sz w:val="28"/>
          <w:szCs w:val="28"/>
        </w:rPr>
      </w:pPr>
      <w:r>
        <w:rPr>
          <w:rFonts w:ascii="宋体" w:hAnsi="宋体" w:hint="eastAsia"/>
          <w:kern w:val="0"/>
          <w:sz w:val="28"/>
          <w:szCs w:val="28"/>
        </w:rPr>
        <w:t>以下内容不在本评价范围之内：</w:t>
      </w:r>
    </w:p>
    <w:p w:rsidR="00BB6F28" w:rsidRDefault="00BB6F28">
      <w:pPr>
        <w:numPr>
          <w:ilvl w:val="0"/>
          <w:numId w:val="1"/>
        </w:numPr>
        <w:tabs>
          <w:tab w:val="left" w:pos="1276"/>
          <w:tab w:val="left" w:pos="1855"/>
        </w:tabs>
        <w:spacing w:line="360" w:lineRule="auto"/>
        <w:ind w:left="0" w:firstLineChars="200" w:firstLine="560"/>
        <w:rPr>
          <w:rFonts w:ascii="宋体" w:hAnsi="宋体" w:hint="eastAsia"/>
          <w:kern w:val="0"/>
          <w:sz w:val="28"/>
          <w:szCs w:val="28"/>
        </w:rPr>
      </w:pPr>
      <w:r>
        <w:rPr>
          <w:rFonts w:ascii="宋体" w:hAnsi="宋体" w:hint="eastAsia"/>
          <w:kern w:val="0"/>
          <w:sz w:val="28"/>
          <w:szCs w:val="28"/>
        </w:rPr>
        <w:t>王龙科技本装置区</w:t>
      </w:r>
      <w:r>
        <w:rPr>
          <w:rFonts w:ascii="宋体" w:hAnsi="宋体" w:hint="eastAsia"/>
          <w:sz w:val="28"/>
          <w:szCs w:val="28"/>
        </w:rPr>
        <w:t>未涉及本项目改造部分设备、设施及工艺为体现工艺完整性会有所提及，但不在本项目评价范围内。</w:t>
      </w:r>
    </w:p>
    <w:p w:rsidR="00BB6F28" w:rsidRDefault="00BB6F28">
      <w:pPr>
        <w:numPr>
          <w:ilvl w:val="0"/>
          <w:numId w:val="1"/>
        </w:numPr>
        <w:tabs>
          <w:tab w:val="left" w:pos="1276"/>
          <w:tab w:val="left" w:pos="1855"/>
        </w:tabs>
        <w:spacing w:line="360" w:lineRule="auto"/>
        <w:ind w:left="0" w:firstLineChars="200" w:firstLine="560"/>
        <w:rPr>
          <w:rFonts w:ascii="宋体" w:hAnsi="宋体" w:hint="eastAsia"/>
          <w:kern w:val="0"/>
          <w:sz w:val="28"/>
          <w:szCs w:val="28"/>
          <w:highlight w:val="yellow"/>
        </w:rPr>
      </w:pPr>
      <w:r>
        <w:rPr>
          <w:rFonts w:ascii="宋体" w:hAnsi="宋体" w:hint="eastAsia"/>
          <w:kern w:val="0"/>
          <w:sz w:val="28"/>
          <w:szCs w:val="28"/>
          <w:highlight w:val="yellow"/>
        </w:rPr>
        <w:t>王龙科技公用工程及储罐区等</w:t>
      </w:r>
      <w:r>
        <w:rPr>
          <w:rFonts w:hAnsi="宋体" w:cs="Arial" w:hint="eastAsia"/>
          <w:sz w:val="28"/>
          <w:szCs w:val="28"/>
          <w:highlight w:val="yellow"/>
        </w:rPr>
        <w:t>不在本项目评价范围内，本项目只针对所依托的</w:t>
      </w:r>
      <w:r>
        <w:rPr>
          <w:rFonts w:ascii="宋体" w:hAnsi="宋体" w:hint="eastAsia"/>
          <w:kern w:val="0"/>
          <w:sz w:val="28"/>
          <w:szCs w:val="28"/>
          <w:highlight w:val="yellow"/>
        </w:rPr>
        <w:t>公用工程（给排水、电、气、消防、控制室、循环水）、三废处理及辅助设施的匹配性进行分析。</w:t>
      </w:r>
    </w:p>
    <w:p w:rsidR="00BB6F28" w:rsidRDefault="00BB6F28">
      <w:pPr>
        <w:numPr>
          <w:ilvl w:val="0"/>
          <w:numId w:val="1"/>
        </w:numPr>
        <w:tabs>
          <w:tab w:val="left" w:pos="1276"/>
          <w:tab w:val="left" w:pos="1855"/>
        </w:tabs>
        <w:spacing w:line="360" w:lineRule="auto"/>
        <w:ind w:left="0" w:firstLineChars="200" w:firstLine="560"/>
        <w:rPr>
          <w:rFonts w:ascii="宋体" w:hAnsi="宋体" w:hint="eastAsia"/>
          <w:kern w:val="0"/>
          <w:sz w:val="28"/>
          <w:szCs w:val="28"/>
        </w:rPr>
      </w:pPr>
      <w:r>
        <w:rPr>
          <w:rFonts w:ascii="宋体" w:hAnsi="宋体" w:hint="eastAsia"/>
          <w:kern w:val="0"/>
          <w:sz w:val="28"/>
          <w:szCs w:val="28"/>
        </w:rPr>
        <w:t>本项目在王龙科技二期乙醛、丁烯醛联合装置区内布置，不涉及王龙科技与周边企业的防火间距变化，因此王龙科技与周边企业防火间距符合性不在本项目评价范围内。</w:t>
      </w:r>
    </w:p>
    <w:p w:rsidR="00BB6F28" w:rsidRDefault="00BB6F28">
      <w:pPr>
        <w:numPr>
          <w:ilvl w:val="0"/>
          <w:numId w:val="1"/>
        </w:numPr>
        <w:tabs>
          <w:tab w:val="left" w:pos="1276"/>
          <w:tab w:val="left" w:pos="1855"/>
        </w:tabs>
        <w:spacing w:line="360" w:lineRule="auto"/>
        <w:ind w:left="0" w:firstLineChars="200" w:firstLine="560"/>
        <w:rPr>
          <w:rFonts w:ascii="宋体" w:hAnsi="宋体" w:hint="eastAsia"/>
          <w:kern w:val="0"/>
          <w:sz w:val="28"/>
          <w:szCs w:val="28"/>
        </w:rPr>
      </w:pPr>
      <w:r>
        <w:rPr>
          <w:rFonts w:ascii="宋体" w:hAnsi="宋体" w:hint="eastAsia"/>
          <w:kern w:val="0"/>
          <w:sz w:val="28"/>
          <w:szCs w:val="28"/>
        </w:rPr>
        <w:t>委托方因各种原因而主观上不愿或客观上不能提供准确的资料、信息而可能造成的危险危害。</w:t>
      </w:r>
    </w:p>
    <w:p w:rsidR="00BB6F28" w:rsidRDefault="00BB6F28">
      <w:pPr>
        <w:numPr>
          <w:ilvl w:val="0"/>
          <w:numId w:val="1"/>
        </w:numPr>
        <w:tabs>
          <w:tab w:val="left" w:pos="1276"/>
          <w:tab w:val="left" w:pos="1855"/>
        </w:tabs>
        <w:spacing w:line="360" w:lineRule="auto"/>
        <w:ind w:left="0" w:firstLineChars="200" w:firstLine="560"/>
        <w:rPr>
          <w:rFonts w:ascii="宋体" w:hAnsi="宋体" w:hint="eastAsia"/>
          <w:kern w:val="0"/>
          <w:sz w:val="28"/>
          <w:szCs w:val="28"/>
        </w:rPr>
      </w:pPr>
      <w:r>
        <w:rPr>
          <w:rFonts w:ascii="宋体" w:hAnsi="宋体" w:hint="eastAsia"/>
          <w:kern w:val="0"/>
          <w:sz w:val="28"/>
          <w:szCs w:val="28"/>
        </w:rPr>
        <w:t>本项目的卫生、环保等方面的内容，应按照国家有关标准和规定执行，本项目只进行一般性检查、评价，卫生、环境保护的验收以其主管部门的意见为准。</w:t>
      </w:r>
    </w:p>
    <w:p w:rsidR="00BB6F28" w:rsidRDefault="00BB6F28">
      <w:pPr>
        <w:numPr>
          <w:ilvl w:val="0"/>
          <w:numId w:val="1"/>
        </w:numPr>
        <w:tabs>
          <w:tab w:val="left" w:pos="1276"/>
          <w:tab w:val="left" w:pos="1855"/>
        </w:tabs>
        <w:spacing w:line="360" w:lineRule="auto"/>
        <w:ind w:left="0" w:firstLineChars="200" w:firstLine="560"/>
        <w:rPr>
          <w:rFonts w:ascii="宋体" w:hAnsi="宋体" w:hint="eastAsia"/>
          <w:kern w:val="0"/>
          <w:sz w:val="28"/>
          <w:szCs w:val="28"/>
        </w:rPr>
      </w:pPr>
      <w:r>
        <w:rPr>
          <w:rFonts w:ascii="宋体" w:hAnsi="宋体" w:hint="eastAsia"/>
          <w:kern w:val="0"/>
          <w:sz w:val="28"/>
          <w:szCs w:val="28"/>
        </w:rPr>
        <w:t>地震、台风、海啸、洪水等不可抗拒的自然灾害和人为破坏造成的危险危害。</w:t>
      </w:r>
    </w:p>
    <w:p w:rsidR="00BB6F28" w:rsidRDefault="00BB6F28">
      <w:pPr>
        <w:pStyle w:val="2"/>
        <w:rPr>
          <w:rFonts w:hint="eastAsia"/>
        </w:rPr>
      </w:pPr>
      <w:bookmarkStart w:id="136" w:name="_Toc234394468"/>
      <w:bookmarkStart w:id="137" w:name="_Toc198521457"/>
      <w:bookmarkStart w:id="138" w:name="_Toc198457529"/>
      <w:bookmarkStart w:id="139" w:name="_Toc14033"/>
      <w:bookmarkStart w:id="140" w:name="_Toc190762533"/>
      <w:bookmarkStart w:id="141" w:name="_Toc186964872"/>
      <w:r>
        <w:t>1.</w:t>
      </w:r>
      <w:r>
        <w:rPr>
          <w:rFonts w:hint="eastAsia"/>
        </w:rPr>
        <w:t>4  建设项目安全评价的</w:t>
      </w:r>
      <w:r>
        <w:rPr>
          <w:rFonts w:hint="eastAsia"/>
          <w:szCs w:val="28"/>
        </w:rPr>
        <w:t>工作经过和程序</w:t>
      </w:r>
      <w:bookmarkEnd w:id="136"/>
      <w:bookmarkEnd w:id="137"/>
      <w:bookmarkEnd w:id="138"/>
      <w:bookmarkEnd w:id="139"/>
      <w:bookmarkEnd w:id="140"/>
      <w:bookmarkEnd w:id="141"/>
    </w:p>
    <w:p w:rsidR="00BB6F28" w:rsidRDefault="00BB6F28">
      <w:pPr>
        <w:spacing w:line="360" w:lineRule="auto"/>
        <w:ind w:firstLineChars="200" w:firstLine="560"/>
        <w:rPr>
          <w:rFonts w:ascii="宋体" w:hAnsi="宋体" w:hint="eastAsia"/>
          <w:sz w:val="28"/>
          <w:szCs w:val="28"/>
          <w:lang w:val="zh-CN"/>
        </w:rPr>
      </w:pPr>
      <w:r>
        <w:rPr>
          <w:rFonts w:ascii="宋体" w:hAnsi="宋体" w:hint="eastAsia"/>
          <w:sz w:val="28"/>
          <w:szCs w:val="28"/>
          <w:lang w:val="zh-CN"/>
        </w:rPr>
        <w:t>建设项目安全条件评价</w:t>
      </w:r>
      <w:r>
        <w:rPr>
          <w:rFonts w:ascii="宋体" w:hAnsi="宋体" w:hint="eastAsia"/>
          <w:sz w:val="28"/>
          <w:szCs w:val="28"/>
        </w:rPr>
        <w:t>的工作经过和</w:t>
      </w:r>
      <w:r>
        <w:rPr>
          <w:rFonts w:ascii="宋体" w:hAnsi="宋体" w:hint="eastAsia"/>
          <w:sz w:val="28"/>
          <w:szCs w:val="28"/>
          <w:lang w:val="zh-CN"/>
        </w:rPr>
        <w:t>程序一般包括</w:t>
      </w:r>
      <w:r>
        <w:rPr>
          <w:rFonts w:ascii="宋体" w:hAnsi="宋体"/>
          <w:sz w:val="28"/>
          <w:szCs w:val="28"/>
          <w:lang w:val="zh-CN"/>
        </w:rPr>
        <w:t>:</w:t>
      </w:r>
      <w:r>
        <w:rPr>
          <w:rFonts w:ascii="宋体" w:hAnsi="宋体" w:hint="eastAsia"/>
          <w:sz w:val="28"/>
          <w:szCs w:val="28"/>
          <w:lang w:val="zh-CN"/>
        </w:rPr>
        <w:t>前期准备；辨识危险、有害因素；划分评价单元；确定安全评价方法；</w:t>
      </w:r>
      <w:r>
        <w:rPr>
          <w:rFonts w:ascii="宋体" w:hAnsi="宋体" w:hint="eastAsia"/>
          <w:sz w:val="28"/>
          <w:szCs w:val="28"/>
        </w:rPr>
        <w:t>定性、定量分析危险、有害程度</w:t>
      </w:r>
      <w:r>
        <w:rPr>
          <w:rFonts w:ascii="宋体" w:hAnsi="宋体" w:hint="eastAsia"/>
          <w:sz w:val="28"/>
          <w:szCs w:val="28"/>
          <w:lang w:val="zh-CN"/>
        </w:rPr>
        <w:t>；</w:t>
      </w:r>
      <w:r>
        <w:rPr>
          <w:rFonts w:ascii="宋体" w:hAnsi="宋体" w:hint="eastAsia"/>
          <w:sz w:val="28"/>
          <w:szCs w:val="28"/>
        </w:rPr>
        <w:t>分析安全条件和安全生产条件；</w:t>
      </w:r>
      <w:r>
        <w:rPr>
          <w:rFonts w:ascii="宋体" w:hAnsi="宋体" w:hint="eastAsia"/>
          <w:sz w:val="28"/>
          <w:szCs w:val="28"/>
          <w:lang w:val="zh-CN"/>
        </w:rPr>
        <w:t>提出安全对策与建议；</w:t>
      </w:r>
      <w:r>
        <w:rPr>
          <w:rFonts w:ascii="宋体" w:hAnsi="宋体" w:hint="eastAsia"/>
          <w:sz w:val="28"/>
          <w:szCs w:val="28"/>
        </w:rPr>
        <w:t>整理、归纳安全评价结论</w:t>
      </w:r>
      <w:r>
        <w:rPr>
          <w:rFonts w:ascii="宋体" w:hAnsi="宋体" w:hint="eastAsia"/>
          <w:sz w:val="28"/>
          <w:szCs w:val="28"/>
          <w:lang w:val="zh-CN"/>
        </w:rPr>
        <w:t>；</w:t>
      </w:r>
      <w:r>
        <w:rPr>
          <w:rFonts w:ascii="宋体" w:hAnsi="宋体" w:hint="eastAsia"/>
          <w:kern w:val="0"/>
          <w:sz w:val="28"/>
          <w:szCs w:val="28"/>
        </w:rPr>
        <w:t>与建设单位交换意见；</w:t>
      </w:r>
      <w:r>
        <w:rPr>
          <w:rFonts w:ascii="宋体" w:hAnsi="宋体" w:hint="eastAsia"/>
          <w:sz w:val="28"/>
          <w:szCs w:val="28"/>
          <w:lang w:val="zh-CN"/>
        </w:rPr>
        <w:t>编制安全评价报告等。</w:t>
      </w:r>
    </w:p>
    <w:p w:rsidR="00BB6F28" w:rsidRDefault="00BB6F28">
      <w:pPr>
        <w:spacing w:line="360" w:lineRule="auto"/>
        <w:ind w:firstLineChars="250" w:firstLine="700"/>
        <w:rPr>
          <w:rFonts w:ascii="宋体" w:hAnsi="宋体" w:hint="eastAsia"/>
          <w:sz w:val="28"/>
          <w:szCs w:val="28"/>
          <w:lang w:val="zh-CN"/>
        </w:rPr>
      </w:pPr>
      <w:r>
        <w:rPr>
          <w:rFonts w:ascii="宋体" w:hAnsi="宋体" w:hint="eastAsia"/>
          <w:sz w:val="28"/>
          <w:szCs w:val="28"/>
          <w:lang w:val="zh-CN"/>
        </w:rPr>
        <w:t>建设项目安全评价程序框图如图1.4-1所示。</w:t>
      </w:r>
    </w:p>
    <w:p w:rsidR="00BB6F28" w:rsidRDefault="00BB6F28">
      <w:pPr>
        <w:spacing w:line="360" w:lineRule="auto"/>
        <w:ind w:firstLineChars="250" w:firstLine="525"/>
        <w:rPr>
          <w:rFonts w:ascii="宋体" w:hAnsi="宋体"/>
        </w:rPr>
        <w:sectPr w:rsidR="00BB6F28">
          <w:pgSz w:w="11907" w:h="16840"/>
          <w:pgMar w:top="1154" w:right="1134" w:bottom="1134" w:left="1588" w:header="851" w:footer="992" w:gutter="0"/>
          <w:cols w:space="720"/>
          <w:docGrid w:linePitch="435" w:charSpace="2662"/>
        </w:sectPr>
      </w:pPr>
    </w:p>
    <w:p w:rsidR="00BB6F28" w:rsidRDefault="00FE34FB">
      <w:pPr>
        <w:spacing w:line="360" w:lineRule="auto"/>
        <w:ind w:firstLineChars="250" w:firstLine="525"/>
        <w:rPr>
          <w:rFonts w:ascii="宋体" w:hAnsi="宋体" w:hint="eastAsia"/>
        </w:rPr>
      </w:pPr>
      <w:r>
        <w:rPr>
          <w:rFonts w:hint="eastAsia"/>
          <w:noProof/>
          <w:lang w:val="en-US" w:eastAsia="zh-CN"/>
        </w:rPr>
        <w:lastRenderedPageBreak/>
        <mc:AlternateContent>
          <mc:Choice Requires="wpg">
            <w:drawing>
              <wp:anchor distT="0" distB="0" distL="114300" distR="114300" simplePos="0" relativeHeight="251635712" behindDoc="0" locked="0" layoutInCell="1" allowOverlap="1">
                <wp:simplePos x="0" y="0"/>
                <wp:positionH relativeFrom="column">
                  <wp:posOffset>1502410</wp:posOffset>
                </wp:positionH>
                <wp:positionV relativeFrom="paragraph">
                  <wp:posOffset>318135</wp:posOffset>
                </wp:positionV>
                <wp:extent cx="2388870" cy="5745480"/>
                <wp:effectExtent l="5715" t="8890" r="5715" b="8255"/>
                <wp:wrapNone/>
                <wp:docPr id="2116845781" name="组合 10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88870" cy="5745480"/>
                          <a:chOff x="3954" y="5006"/>
                          <a:chExt cx="3762" cy="9048"/>
                        </a:xfrm>
                      </wpg:grpSpPr>
                      <wps:wsp>
                        <wps:cNvPr id="1477493118" name="矩形 3"/>
                        <wps:cNvSpPr>
                          <a:spLocks noChangeArrowheads="1"/>
                        </wps:cNvSpPr>
                        <wps:spPr bwMode="auto">
                          <a:xfrm>
                            <a:off x="4041" y="5006"/>
                            <a:ext cx="3675" cy="468"/>
                          </a:xfrm>
                          <a:prstGeom prst="rect">
                            <a:avLst/>
                          </a:prstGeom>
                          <a:solidFill>
                            <a:srgbClr val="FFFFFF"/>
                          </a:solidFill>
                          <a:ln w="9525">
                            <a:solidFill>
                              <a:srgbClr val="000000"/>
                            </a:solidFill>
                            <a:miter lim="800000"/>
                            <a:headEnd/>
                            <a:tailEnd/>
                          </a:ln>
                        </wps:spPr>
                        <wps:txbx>
                          <w:txbxContent>
                            <w:p w:rsidR="00853B8B" w:rsidRDefault="00853B8B">
                              <w:pPr>
                                <w:jc w:val="center"/>
                                <w:rPr>
                                  <w:rFonts w:hint="eastAsia"/>
                                  <w:szCs w:val="21"/>
                                </w:rPr>
                              </w:pPr>
                              <w:r>
                                <w:rPr>
                                  <w:rFonts w:hint="eastAsia"/>
                                  <w:szCs w:val="21"/>
                                </w:rPr>
                                <w:t>前期准备</w:t>
                              </w:r>
                            </w:p>
                          </w:txbxContent>
                        </wps:txbx>
                        <wps:bodyPr rot="0" vert="horz" wrap="square" lIns="91440" tIns="45720" rIns="91440" bIns="45720" anchor="t" anchorCtr="0" upright="1">
                          <a:noAutofit/>
                        </wps:bodyPr>
                      </wps:wsp>
                      <wps:wsp>
                        <wps:cNvPr id="2070581958" name="矩形 4"/>
                        <wps:cNvSpPr>
                          <a:spLocks noChangeArrowheads="1"/>
                        </wps:cNvSpPr>
                        <wps:spPr bwMode="auto">
                          <a:xfrm>
                            <a:off x="4041" y="5786"/>
                            <a:ext cx="3675" cy="468"/>
                          </a:xfrm>
                          <a:prstGeom prst="rect">
                            <a:avLst/>
                          </a:prstGeom>
                          <a:solidFill>
                            <a:srgbClr val="FFFFFF"/>
                          </a:solidFill>
                          <a:ln w="9525">
                            <a:solidFill>
                              <a:srgbClr val="000000"/>
                            </a:solidFill>
                            <a:miter lim="800000"/>
                            <a:headEnd/>
                            <a:tailEnd/>
                          </a:ln>
                        </wps:spPr>
                        <wps:txbx>
                          <w:txbxContent>
                            <w:p w:rsidR="00853B8B" w:rsidRDefault="00853B8B">
                              <w:pPr>
                                <w:jc w:val="center"/>
                                <w:rPr>
                                  <w:rFonts w:hint="eastAsia"/>
                                  <w:szCs w:val="21"/>
                                </w:rPr>
                              </w:pPr>
                              <w:r>
                                <w:rPr>
                                  <w:rFonts w:hint="eastAsia"/>
                                  <w:szCs w:val="21"/>
                                </w:rPr>
                                <w:t>辨识危险、有害因素</w:t>
                              </w:r>
                            </w:p>
                          </w:txbxContent>
                        </wps:txbx>
                        <wps:bodyPr rot="0" vert="horz" wrap="square" lIns="91440" tIns="45720" rIns="91440" bIns="45720" anchor="t" anchorCtr="0" upright="1">
                          <a:noAutofit/>
                        </wps:bodyPr>
                      </wps:wsp>
                      <wps:wsp>
                        <wps:cNvPr id="722716845" name="矩形 5"/>
                        <wps:cNvSpPr>
                          <a:spLocks noChangeArrowheads="1"/>
                        </wps:cNvSpPr>
                        <wps:spPr bwMode="auto">
                          <a:xfrm>
                            <a:off x="4041" y="6566"/>
                            <a:ext cx="3675" cy="468"/>
                          </a:xfrm>
                          <a:prstGeom prst="rect">
                            <a:avLst/>
                          </a:prstGeom>
                          <a:solidFill>
                            <a:srgbClr val="FFFFFF"/>
                          </a:solidFill>
                          <a:ln w="9525">
                            <a:solidFill>
                              <a:srgbClr val="000000"/>
                            </a:solidFill>
                            <a:miter lim="800000"/>
                            <a:headEnd/>
                            <a:tailEnd/>
                          </a:ln>
                        </wps:spPr>
                        <wps:txbx>
                          <w:txbxContent>
                            <w:p w:rsidR="00853B8B" w:rsidRDefault="00853B8B">
                              <w:pPr>
                                <w:jc w:val="center"/>
                                <w:rPr>
                                  <w:rFonts w:hint="eastAsia"/>
                                  <w:szCs w:val="21"/>
                                </w:rPr>
                              </w:pPr>
                              <w:r>
                                <w:rPr>
                                  <w:rFonts w:hint="eastAsia"/>
                                  <w:szCs w:val="21"/>
                                </w:rPr>
                                <w:t>划分评价单元</w:t>
                              </w:r>
                            </w:p>
                          </w:txbxContent>
                        </wps:txbx>
                        <wps:bodyPr rot="0" vert="horz" wrap="square" lIns="91440" tIns="45720" rIns="91440" bIns="45720" anchor="t" anchorCtr="0" upright="1">
                          <a:noAutofit/>
                        </wps:bodyPr>
                      </wps:wsp>
                      <wps:wsp>
                        <wps:cNvPr id="1241508925" name="矩形 6"/>
                        <wps:cNvSpPr>
                          <a:spLocks noChangeArrowheads="1"/>
                        </wps:cNvSpPr>
                        <wps:spPr bwMode="auto">
                          <a:xfrm>
                            <a:off x="4041" y="7658"/>
                            <a:ext cx="3675" cy="468"/>
                          </a:xfrm>
                          <a:prstGeom prst="rect">
                            <a:avLst/>
                          </a:prstGeom>
                          <a:solidFill>
                            <a:srgbClr val="FFFFFF"/>
                          </a:solidFill>
                          <a:ln w="9525">
                            <a:solidFill>
                              <a:srgbClr val="000000"/>
                            </a:solidFill>
                            <a:miter lim="800000"/>
                            <a:headEnd/>
                            <a:tailEnd/>
                          </a:ln>
                        </wps:spPr>
                        <wps:txbx>
                          <w:txbxContent>
                            <w:p w:rsidR="00853B8B" w:rsidRDefault="00853B8B">
                              <w:pPr>
                                <w:jc w:val="center"/>
                                <w:rPr>
                                  <w:rFonts w:hint="eastAsia"/>
                                  <w:szCs w:val="21"/>
                                </w:rPr>
                              </w:pPr>
                              <w:r>
                                <w:rPr>
                                  <w:rFonts w:hint="eastAsia"/>
                                  <w:szCs w:val="21"/>
                                </w:rPr>
                                <w:t>确定安全评价方法</w:t>
                              </w:r>
                            </w:p>
                          </w:txbxContent>
                        </wps:txbx>
                        <wps:bodyPr rot="0" vert="horz" wrap="square" lIns="91440" tIns="45720" rIns="91440" bIns="45720" anchor="t" anchorCtr="0" upright="1">
                          <a:noAutofit/>
                        </wps:bodyPr>
                      </wps:wsp>
                      <wps:wsp>
                        <wps:cNvPr id="1702754488" name="矩形 7"/>
                        <wps:cNvSpPr>
                          <a:spLocks noChangeArrowheads="1"/>
                        </wps:cNvSpPr>
                        <wps:spPr bwMode="auto">
                          <a:xfrm>
                            <a:off x="3990" y="8699"/>
                            <a:ext cx="3675" cy="468"/>
                          </a:xfrm>
                          <a:prstGeom prst="rect">
                            <a:avLst/>
                          </a:prstGeom>
                          <a:solidFill>
                            <a:srgbClr val="FFFFFF"/>
                          </a:solidFill>
                          <a:ln w="9525">
                            <a:solidFill>
                              <a:srgbClr val="000000"/>
                            </a:solidFill>
                            <a:miter lim="800000"/>
                            <a:headEnd/>
                            <a:tailEnd/>
                          </a:ln>
                        </wps:spPr>
                        <wps:txbx>
                          <w:txbxContent>
                            <w:p w:rsidR="00853B8B" w:rsidRDefault="00853B8B">
                              <w:pPr>
                                <w:jc w:val="center"/>
                                <w:rPr>
                                  <w:rFonts w:ascii="宋体" w:hAnsi="宋体" w:hint="eastAsia"/>
                                  <w:szCs w:val="21"/>
                                </w:rPr>
                              </w:pPr>
                              <w:r>
                                <w:rPr>
                                  <w:rFonts w:ascii="宋体" w:hAnsi="宋体" w:hint="eastAsia"/>
                                  <w:color w:val="000000"/>
                                  <w:szCs w:val="21"/>
                                </w:rPr>
                                <w:t>定性、定量分析危险、有害程度</w:t>
                              </w:r>
                            </w:p>
                          </w:txbxContent>
                        </wps:txbx>
                        <wps:bodyPr rot="0" vert="horz" wrap="square" lIns="91440" tIns="45720" rIns="91440" bIns="45720" anchor="t" anchorCtr="0" upright="1">
                          <a:noAutofit/>
                        </wps:bodyPr>
                      </wps:wsp>
                      <wps:wsp>
                        <wps:cNvPr id="1632370380" name="矩形 8"/>
                        <wps:cNvSpPr>
                          <a:spLocks noChangeArrowheads="1"/>
                        </wps:cNvSpPr>
                        <wps:spPr bwMode="auto">
                          <a:xfrm>
                            <a:off x="3973" y="9842"/>
                            <a:ext cx="3675" cy="468"/>
                          </a:xfrm>
                          <a:prstGeom prst="rect">
                            <a:avLst/>
                          </a:prstGeom>
                          <a:solidFill>
                            <a:srgbClr val="FFFFFF"/>
                          </a:solidFill>
                          <a:ln w="9525">
                            <a:solidFill>
                              <a:srgbClr val="000000"/>
                            </a:solidFill>
                            <a:miter lim="800000"/>
                            <a:headEnd/>
                            <a:tailEnd/>
                          </a:ln>
                        </wps:spPr>
                        <wps:txbx>
                          <w:txbxContent>
                            <w:p w:rsidR="00853B8B" w:rsidRDefault="00853B8B">
                              <w:pPr>
                                <w:jc w:val="center"/>
                                <w:rPr>
                                  <w:rFonts w:ascii="宋体" w:hAnsi="宋体" w:hint="eastAsia"/>
                                  <w:szCs w:val="21"/>
                                </w:rPr>
                              </w:pPr>
                              <w:r>
                                <w:rPr>
                                  <w:rFonts w:ascii="宋体" w:hAnsi="宋体" w:hint="eastAsia"/>
                                  <w:color w:val="000000"/>
                                  <w:szCs w:val="21"/>
                                </w:rPr>
                                <w:t>分析安全条件</w:t>
                              </w:r>
                            </w:p>
                          </w:txbxContent>
                        </wps:txbx>
                        <wps:bodyPr rot="0" vert="horz" wrap="square" lIns="91440" tIns="45720" rIns="91440" bIns="45720" anchor="t" anchorCtr="0" upright="1">
                          <a:noAutofit/>
                        </wps:bodyPr>
                      </wps:wsp>
                      <wps:wsp>
                        <wps:cNvPr id="1079626988" name="矩形 9"/>
                        <wps:cNvSpPr>
                          <a:spLocks noChangeArrowheads="1"/>
                        </wps:cNvSpPr>
                        <wps:spPr bwMode="auto">
                          <a:xfrm>
                            <a:off x="3954" y="10934"/>
                            <a:ext cx="3675" cy="468"/>
                          </a:xfrm>
                          <a:prstGeom prst="rect">
                            <a:avLst/>
                          </a:prstGeom>
                          <a:solidFill>
                            <a:srgbClr val="FFFFFF"/>
                          </a:solidFill>
                          <a:ln w="9525">
                            <a:solidFill>
                              <a:srgbClr val="000000"/>
                            </a:solidFill>
                            <a:miter lim="800000"/>
                            <a:headEnd/>
                            <a:tailEnd/>
                          </a:ln>
                        </wps:spPr>
                        <wps:txbx>
                          <w:txbxContent>
                            <w:p w:rsidR="00853B8B" w:rsidRDefault="00853B8B">
                              <w:pPr>
                                <w:jc w:val="center"/>
                                <w:rPr>
                                  <w:rFonts w:ascii="宋体" w:hAnsi="宋体" w:hint="eastAsia"/>
                                  <w:szCs w:val="21"/>
                                </w:rPr>
                              </w:pPr>
                              <w:r>
                                <w:rPr>
                                  <w:rFonts w:ascii="宋体" w:hAnsi="宋体" w:hint="eastAsia"/>
                                  <w:color w:val="000000"/>
                                  <w:szCs w:val="21"/>
                                </w:rPr>
                                <w:t>提出安全对策与建议</w:t>
                              </w:r>
                            </w:p>
                          </w:txbxContent>
                        </wps:txbx>
                        <wps:bodyPr rot="0" vert="horz" wrap="square" lIns="91440" tIns="45720" rIns="91440" bIns="45720" anchor="t" anchorCtr="0" upright="1">
                          <a:noAutofit/>
                        </wps:bodyPr>
                      </wps:wsp>
                      <wps:wsp>
                        <wps:cNvPr id="1234569283" name="矩形 10"/>
                        <wps:cNvSpPr>
                          <a:spLocks noChangeArrowheads="1"/>
                        </wps:cNvSpPr>
                        <wps:spPr bwMode="auto">
                          <a:xfrm>
                            <a:off x="3973" y="11870"/>
                            <a:ext cx="3675" cy="468"/>
                          </a:xfrm>
                          <a:prstGeom prst="rect">
                            <a:avLst/>
                          </a:prstGeom>
                          <a:solidFill>
                            <a:srgbClr val="FFFFFF"/>
                          </a:solidFill>
                          <a:ln w="9525">
                            <a:solidFill>
                              <a:srgbClr val="000000"/>
                            </a:solidFill>
                            <a:miter lim="800000"/>
                            <a:headEnd/>
                            <a:tailEnd/>
                          </a:ln>
                        </wps:spPr>
                        <wps:txbx>
                          <w:txbxContent>
                            <w:p w:rsidR="00853B8B" w:rsidRDefault="00853B8B">
                              <w:pPr>
                                <w:jc w:val="center"/>
                                <w:rPr>
                                  <w:rFonts w:ascii="宋体" w:hAnsi="宋体" w:hint="eastAsia"/>
                                  <w:szCs w:val="21"/>
                                </w:rPr>
                              </w:pPr>
                              <w:r>
                                <w:rPr>
                                  <w:rFonts w:ascii="宋体" w:hAnsi="宋体" w:hint="eastAsia"/>
                                  <w:color w:val="000000"/>
                                  <w:szCs w:val="21"/>
                                </w:rPr>
                                <w:t>整理、归纳安全评价结论</w:t>
                              </w:r>
                            </w:p>
                          </w:txbxContent>
                        </wps:txbx>
                        <wps:bodyPr rot="0" vert="horz" wrap="square" lIns="91440" tIns="45720" rIns="91440" bIns="45720" anchor="t" anchorCtr="0" upright="1">
                          <a:noAutofit/>
                        </wps:bodyPr>
                      </wps:wsp>
                      <wps:wsp>
                        <wps:cNvPr id="1615891628" name="直线 11"/>
                        <wps:cNvCnPr>
                          <a:cxnSpLocks noChangeShapeType="1"/>
                        </wps:cNvCnPr>
                        <wps:spPr bwMode="auto">
                          <a:xfrm>
                            <a:off x="5825" y="5474"/>
                            <a:ext cx="0" cy="31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38653161" name="直线 12"/>
                        <wps:cNvCnPr>
                          <a:cxnSpLocks noChangeShapeType="1"/>
                        </wps:cNvCnPr>
                        <wps:spPr bwMode="auto">
                          <a:xfrm>
                            <a:off x="5825" y="6254"/>
                            <a:ext cx="0" cy="31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184340077" name="直线 13"/>
                        <wps:cNvCnPr>
                          <a:cxnSpLocks noChangeShapeType="1"/>
                        </wps:cNvCnPr>
                        <wps:spPr bwMode="auto">
                          <a:xfrm>
                            <a:off x="5825" y="7034"/>
                            <a:ext cx="0" cy="62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144988283" name="直线 14"/>
                        <wps:cNvCnPr>
                          <a:cxnSpLocks noChangeShapeType="1"/>
                        </wps:cNvCnPr>
                        <wps:spPr bwMode="auto">
                          <a:xfrm>
                            <a:off x="5825" y="8126"/>
                            <a:ext cx="0" cy="46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043371805" name="直线 15"/>
                        <wps:cNvCnPr>
                          <a:cxnSpLocks noChangeShapeType="1"/>
                        </wps:cNvCnPr>
                        <wps:spPr bwMode="auto">
                          <a:xfrm>
                            <a:off x="5825" y="9218"/>
                            <a:ext cx="0" cy="46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06017682" name="直线 16"/>
                        <wps:cNvCnPr>
                          <a:cxnSpLocks noChangeShapeType="1"/>
                        </wps:cNvCnPr>
                        <wps:spPr bwMode="auto">
                          <a:xfrm>
                            <a:off x="5825" y="10310"/>
                            <a:ext cx="0" cy="62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179658717" name="直线 17"/>
                        <wps:cNvCnPr>
                          <a:cxnSpLocks noChangeShapeType="1"/>
                        </wps:cNvCnPr>
                        <wps:spPr bwMode="auto">
                          <a:xfrm>
                            <a:off x="5825" y="11402"/>
                            <a:ext cx="0" cy="46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887346713" name="矩形 18"/>
                        <wps:cNvSpPr>
                          <a:spLocks noChangeArrowheads="1"/>
                        </wps:cNvSpPr>
                        <wps:spPr bwMode="auto">
                          <a:xfrm>
                            <a:off x="3973" y="12806"/>
                            <a:ext cx="3675" cy="468"/>
                          </a:xfrm>
                          <a:prstGeom prst="rect">
                            <a:avLst/>
                          </a:prstGeom>
                          <a:solidFill>
                            <a:srgbClr val="FFFFFF"/>
                          </a:solidFill>
                          <a:ln w="9525">
                            <a:solidFill>
                              <a:srgbClr val="000000"/>
                            </a:solidFill>
                            <a:miter lim="800000"/>
                            <a:headEnd/>
                            <a:tailEnd/>
                          </a:ln>
                        </wps:spPr>
                        <wps:txbx>
                          <w:txbxContent>
                            <w:p w:rsidR="00853B8B" w:rsidRDefault="00853B8B">
                              <w:pPr>
                                <w:jc w:val="center"/>
                                <w:rPr>
                                  <w:rFonts w:ascii="宋体" w:hAnsi="宋体" w:hint="eastAsia"/>
                                  <w:szCs w:val="21"/>
                                </w:rPr>
                              </w:pPr>
                              <w:r>
                                <w:rPr>
                                  <w:rFonts w:ascii="宋体" w:hAnsi="宋体" w:hint="eastAsia"/>
                                  <w:color w:val="000000"/>
                                  <w:kern w:val="0"/>
                                  <w:szCs w:val="21"/>
                                </w:rPr>
                                <w:t>与建设单位交换意见</w:t>
                              </w:r>
                            </w:p>
                          </w:txbxContent>
                        </wps:txbx>
                        <wps:bodyPr rot="0" vert="horz" wrap="square" lIns="91440" tIns="45720" rIns="91440" bIns="45720" anchor="t" anchorCtr="0" upright="1">
                          <a:noAutofit/>
                        </wps:bodyPr>
                      </wps:wsp>
                      <wps:wsp>
                        <wps:cNvPr id="175741493" name="直线 19"/>
                        <wps:cNvCnPr>
                          <a:cxnSpLocks noChangeShapeType="1"/>
                        </wps:cNvCnPr>
                        <wps:spPr bwMode="auto">
                          <a:xfrm>
                            <a:off x="5825" y="12338"/>
                            <a:ext cx="0" cy="46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645341144" name="直线 20"/>
                        <wps:cNvCnPr>
                          <a:cxnSpLocks noChangeShapeType="1"/>
                        </wps:cNvCnPr>
                        <wps:spPr bwMode="auto">
                          <a:xfrm>
                            <a:off x="5825" y="13274"/>
                            <a:ext cx="0" cy="31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338645307" name="矩形 21"/>
                        <wps:cNvSpPr>
                          <a:spLocks noChangeArrowheads="1"/>
                        </wps:cNvSpPr>
                        <wps:spPr bwMode="auto">
                          <a:xfrm>
                            <a:off x="3990" y="13586"/>
                            <a:ext cx="3675" cy="468"/>
                          </a:xfrm>
                          <a:prstGeom prst="rect">
                            <a:avLst/>
                          </a:prstGeom>
                          <a:solidFill>
                            <a:srgbClr val="FFFFFF"/>
                          </a:solidFill>
                          <a:ln w="9525">
                            <a:solidFill>
                              <a:srgbClr val="000000"/>
                            </a:solidFill>
                            <a:miter lim="800000"/>
                            <a:headEnd/>
                            <a:tailEnd/>
                          </a:ln>
                        </wps:spPr>
                        <wps:txbx>
                          <w:txbxContent>
                            <w:p w:rsidR="00853B8B" w:rsidRDefault="00853B8B">
                              <w:pPr>
                                <w:jc w:val="center"/>
                                <w:rPr>
                                  <w:rFonts w:ascii="宋体" w:hAnsi="宋体" w:hint="eastAsia"/>
                                  <w:szCs w:val="21"/>
                                </w:rPr>
                              </w:pPr>
                              <w:r>
                                <w:rPr>
                                  <w:rFonts w:ascii="宋体" w:hAnsi="宋体" w:hint="eastAsia"/>
                                  <w:color w:val="000000"/>
                                  <w:szCs w:val="21"/>
                                </w:rPr>
                                <w:t>编制安全评价报告</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组合 1013" o:spid="_x0000_s1026" style="position:absolute;left:0;text-align:left;margin-left:118.3pt;margin-top:25.05pt;width:188.1pt;height:452.4pt;z-index:251635712" coordorigin="3954,5006" coordsize="3762,90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">
                <v:rect id="矩形 3" o:spid="_x0000_s1027" style="position:absolute;left:4041;top:5006;width:3675;height:4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">
                  <v:textbox>
                    <w:txbxContent>
                      <w:p w:rsidR="00853B8B" w:rsidRDefault="00853B8B">
                        <w:pPr>
                          <w:jc w:val="center"/>
                          <w:rPr>
                            <w:rFonts w:hint="eastAsia"/>
                            <w:szCs w:val="21"/>
                          </w:rPr>
                        </w:pPr>
                        <w:r>
                          <w:rPr>
                            <w:rFonts w:hint="eastAsia"/>
                            <w:szCs w:val="21"/>
                          </w:rPr>
                          <w:t>前期准备</w:t>
                        </w:r>
                      </w:p>
                    </w:txbxContent>
                  </v:textbox>
                </v:rect>
                <v:rect id="矩形 4" o:spid="_x0000_s1028" style="position:absolute;left:4041;top:5786;width:3675;height:4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">
                  <v:textbox>
                    <w:txbxContent>
                      <w:p w:rsidR="00853B8B" w:rsidRDefault="00853B8B">
                        <w:pPr>
                          <w:jc w:val="center"/>
                          <w:rPr>
                            <w:rFonts w:hint="eastAsia"/>
                            <w:szCs w:val="21"/>
                          </w:rPr>
                        </w:pPr>
                        <w:r>
                          <w:rPr>
                            <w:rFonts w:hint="eastAsia"/>
                            <w:szCs w:val="21"/>
                          </w:rPr>
                          <w:t>辨识危险、有害因素</w:t>
                        </w:r>
                      </w:p>
                    </w:txbxContent>
                  </v:textbox>
                </v:rect>
                <v:rect id="矩形 5" o:spid="_x0000_s1029" style="position:absolute;left:4041;top:6566;width:3675;height:4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">
                  <v:textbox>
                    <w:txbxContent>
                      <w:p w:rsidR="00853B8B" w:rsidRDefault="00853B8B">
                        <w:pPr>
                          <w:jc w:val="center"/>
                          <w:rPr>
                            <w:rFonts w:hint="eastAsia"/>
                            <w:szCs w:val="21"/>
                          </w:rPr>
                        </w:pPr>
                        <w:r>
                          <w:rPr>
                            <w:rFonts w:hint="eastAsia"/>
                            <w:szCs w:val="21"/>
                          </w:rPr>
                          <w:t>划分评价单元</w:t>
                        </w:r>
                      </w:p>
                    </w:txbxContent>
                  </v:textbox>
                </v:rect>
                <v:rect id="矩形 6" o:spid="_x0000_s1030" style="position:absolute;left:4041;top:7658;width:3675;height:4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">
                  <v:textbox>
                    <w:txbxContent>
                      <w:p w:rsidR="00853B8B" w:rsidRDefault="00853B8B">
                        <w:pPr>
                          <w:jc w:val="center"/>
                          <w:rPr>
                            <w:rFonts w:hint="eastAsia"/>
                            <w:szCs w:val="21"/>
                          </w:rPr>
                        </w:pPr>
                        <w:r>
                          <w:rPr>
                            <w:rFonts w:hint="eastAsia"/>
                            <w:szCs w:val="21"/>
                          </w:rPr>
                          <w:t>确定安全评价方法</w:t>
                        </w:r>
                      </w:p>
                    </w:txbxContent>
                  </v:textbox>
                </v:rect>
                <v:rect id="矩形 7" o:spid="_x0000_s1031" style="position:absolute;left:3990;top:8699;width:3675;height:4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">
                  <v:textbox>
                    <w:txbxContent>
                      <w:p w:rsidR="00853B8B" w:rsidRDefault="00853B8B">
                        <w:pPr>
                          <w:jc w:val="center"/>
                          <w:rPr>
                            <w:rFonts w:ascii="宋体" w:hAnsi="宋体" w:hint="eastAsia"/>
                            <w:szCs w:val="21"/>
                          </w:rPr>
                        </w:pPr>
                        <w:r>
                          <w:rPr>
                            <w:rFonts w:ascii="宋体" w:hAnsi="宋体" w:hint="eastAsia"/>
                            <w:color w:val="000000"/>
                            <w:szCs w:val="21"/>
                          </w:rPr>
                          <w:t>定性、定量分析危险、有害程度</w:t>
                        </w:r>
                      </w:p>
                    </w:txbxContent>
                  </v:textbox>
                </v:rect>
                <v:rect id="矩形 8" o:spid="_x0000_s1032" style="position:absolute;left:3973;top:9842;width:3675;height:4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">
                  <v:textbox>
                    <w:txbxContent>
                      <w:p w:rsidR="00853B8B" w:rsidRDefault="00853B8B">
                        <w:pPr>
                          <w:jc w:val="center"/>
                          <w:rPr>
                            <w:rFonts w:ascii="宋体" w:hAnsi="宋体" w:hint="eastAsia"/>
                            <w:szCs w:val="21"/>
                          </w:rPr>
                        </w:pPr>
                        <w:r>
                          <w:rPr>
                            <w:rFonts w:ascii="宋体" w:hAnsi="宋体" w:hint="eastAsia"/>
                            <w:color w:val="000000"/>
                            <w:szCs w:val="21"/>
                          </w:rPr>
                          <w:t>分析安全条件</w:t>
                        </w:r>
                      </w:p>
                    </w:txbxContent>
                  </v:textbox>
                </v:rect>
                <v:rect id="矩形 9" o:spid="_x0000_s1033" style="position:absolute;left:3954;top:10934;width:3675;height:4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">
                  <v:textbox>
                    <w:txbxContent>
                      <w:p w:rsidR="00853B8B" w:rsidRDefault="00853B8B">
                        <w:pPr>
                          <w:jc w:val="center"/>
                          <w:rPr>
                            <w:rFonts w:ascii="宋体" w:hAnsi="宋体" w:hint="eastAsia"/>
                            <w:szCs w:val="21"/>
                          </w:rPr>
                        </w:pPr>
                        <w:r>
                          <w:rPr>
                            <w:rFonts w:ascii="宋体" w:hAnsi="宋体" w:hint="eastAsia"/>
                            <w:color w:val="000000"/>
                            <w:szCs w:val="21"/>
                          </w:rPr>
                          <w:t>提出安全对策与建议</w:t>
                        </w:r>
                      </w:p>
                    </w:txbxContent>
                  </v:textbox>
                </v:rect>
                <v:rect id="矩形 10" o:spid="_x0000_s1034" style="position:absolute;left:3973;top:11870;width:3675;height:4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">
                  <v:textbox>
                    <w:txbxContent>
                      <w:p w:rsidR="00853B8B" w:rsidRDefault="00853B8B">
                        <w:pPr>
                          <w:jc w:val="center"/>
                          <w:rPr>
                            <w:rFonts w:ascii="宋体" w:hAnsi="宋体" w:hint="eastAsia"/>
                            <w:szCs w:val="21"/>
                          </w:rPr>
                        </w:pPr>
                        <w:r>
                          <w:rPr>
                            <w:rFonts w:ascii="宋体" w:hAnsi="宋体" w:hint="eastAsia"/>
                            <w:color w:val="000000"/>
                            <w:szCs w:val="21"/>
                          </w:rPr>
                          <w:t>整理、归纳安全评价结论</w:t>
                        </w:r>
                      </w:p>
                    </w:txbxContent>
                  </v:textbox>
                </v:rect>
                <v:line id="直线 11" o:spid="_x0000_s1035" style="position:absolute;visibility:visible;mso-wrap-style:square" from="5825,5474" to="5825,57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">
                  <v:stroke endarrow="block"/>
                </v:line>
                <v:line id="直线 12" o:spid="_x0000_s1036" style="position:absolute;visibility:visible;mso-wrap-style:square" from="5825,6254" to="5825,65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">
                  <v:stroke endarrow="block"/>
                </v:line>
                <v:line id="直线 13" o:spid="_x0000_s1037" style="position:absolute;visibility:visible;mso-wrap-style:square" from="5825,7034" to="5825,76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">
                  <v:stroke endarrow="block"/>
                </v:line>
                <v:line id="直线 14" o:spid="_x0000_s1038" style="position:absolute;visibility:visible;mso-wrap-style:square" from="5825,8126" to="5825,85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">
                  <v:stroke endarrow="block"/>
                </v:line>
                <v:line id="直线 15" o:spid="_x0000_s1039" style="position:absolute;visibility:visible;mso-wrap-style:square" from="5825,9218" to="5825,96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">
                  <v:stroke endarrow="block"/>
                </v:line>
                <v:line id="直线 16" o:spid="_x0000_s1040" style="position:absolute;visibility:visible;mso-wrap-style:square" from="5825,10310" to="5825,109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">
                  <v:stroke endarrow="block"/>
                </v:line>
                <v:line id="直线 17" o:spid="_x0000_s1041" style="position:absolute;visibility:visible;mso-wrap-style:square" from="5825,11402" to="5825,118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">
                  <v:stroke endarrow="block"/>
                </v:line>
                <v:rect id="矩形 18" o:spid="_x0000_s1042" style="position:absolute;left:3973;top:12806;width:3675;height:4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">
                  <v:textbox>
                    <w:txbxContent>
                      <w:p w:rsidR="00853B8B" w:rsidRDefault="00853B8B">
                        <w:pPr>
                          <w:jc w:val="center"/>
                          <w:rPr>
                            <w:rFonts w:ascii="宋体" w:hAnsi="宋体" w:hint="eastAsia"/>
                            <w:szCs w:val="21"/>
                          </w:rPr>
                        </w:pPr>
                        <w:r>
                          <w:rPr>
                            <w:rFonts w:ascii="宋体" w:hAnsi="宋体" w:hint="eastAsia"/>
                            <w:color w:val="000000"/>
                            <w:kern w:val="0"/>
                            <w:szCs w:val="21"/>
                          </w:rPr>
                          <w:t>与建设单位交换意见</w:t>
                        </w:r>
                      </w:p>
                    </w:txbxContent>
                  </v:textbox>
                </v:rect>
                <v:line id="直线 19" o:spid="_x0000_s1043" style="position:absolute;visibility:visible;mso-wrap-style:square" from="5825,12338" to="5825,128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">
                  <v:stroke endarrow="block"/>
                </v:line>
                <v:line id="直线 20" o:spid="_x0000_s1044" style="position:absolute;visibility:visible;mso-wrap-style:square" from="5825,13274" to="5825,13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">
                  <v:stroke endarrow="block"/>
                </v:line>
                <v:rect id="矩形 21" o:spid="_x0000_s1045" style="position:absolute;left:3990;top:13586;width:3675;height:4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">
                  <v:textbox>
                    <w:txbxContent>
                      <w:p w:rsidR="00853B8B" w:rsidRDefault="00853B8B">
                        <w:pPr>
                          <w:jc w:val="center"/>
                          <w:rPr>
                            <w:rFonts w:ascii="宋体" w:hAnsi="宋体" w:hint="eastAsia"/>
                            <w:szCs w:val="21"/>
                          </w:rPr>
                        </w:pPr>
                        <w:r>
                          <w:rPr>
                            <w:rFonts w:ascii="宋体" w:hAnsi="宋体" w:hint="eastAsia"/>
                            <w:color w:val="000000"/>
                            <w:szCs w:val="21"/>
                          </w:rPr>
                          <w:t>编制安全评价报告</w:t>
                        </w:r>
                      </w:p>
                    </w:txbxContent>
                  </v:textbox>
                </v:rect>
              </v:group>
            </w:pict>
          </mc:Fallback>
        </mc:AlternateContent>
      </w:r>
      <w:r w:rsidR="00BB6F28">
        <w:rPr>
          <w:rFonts w:ascii="宋体" w:hAnsi="宋体" w:hint="eastAsia"/>
        </w:rPr>
        <w:t xml:space="preserve">                                                                                                </w:t>
      </w:r>
    </w:p>
    <w:p w:rsidR="00BB6F28" w:rsidRDefault="00BB6F28">
      <w:pPr>
        <w:spacing w:line="360" w:lineRule="auto"/>
        <w:rPr>
          <w:rFonts w:ascii="宋体" w:hAnsi="宋体" w:hint="eastAsia"/>
        </w:rPr>
      </w:pPr>
    </w:p>
    <w:p w:rsidR="00BB6F28" w:rsidRDefault="00BB6F28">
      <w:pPr>
        <w:spacing w:line="360" w:lineRule="auto"/>
        <w:rPr>
          <w:rFonts w:ascii="宋体" w:hAnsi="宋体" w:hint="eastAsia"/>
        </w:rPr>
      </w:pPr>
    </w:p>
    <w:p w:rsidR="00BB6F28" w:rsidRDefault="00BB6F28">
      <w:pPr>
        <w:spacing w:line="360" w:lineRule="auto"/>
        <w:rPr>
          <w:rFonts w:ascii="宋体" w:hAnsi="宋体" w:hint="eastAsia"/>
        </w:rPr>
      </w:pPr>
    </w:p>
    <w:p w:rsidR="00BB6F28" w:rsidRDefault="00BB6F28">
      <w:pPr>
        <w:spacing w:line="360" w:lineRule="auto"/>
        <w:rPr>
          <w:rFonts w:ascii="宋体" w:hAnsi="宋体" w:hint="eastAsia"/>
        </w:rPr>
      </w:pPr>
    </w:p>
    <w:p w:rsidR="00BB6F28" w:rsidRDefault="00BB6F28">
      <w:pPr>
        <w:spacing w:line="360" w:lineRule="auto"/>
        <w:rPr>
          <w:rFonts w:ascii="宋体" w:hAnsi="宋体" w:hint="eastAsia"/>
        </w:rPr>
      </w:pPr>
    </w:p>
    <w:p w:rsidR="00BB6F28" w:rsidRDefault="00BB6F28">
      <w:pPr>
        <w:spacing w:line="360" w:lineRule="auto"/>
        <w:rPr>
          <w:rFonts w:ascii="宋体" w:hAnsi="宋体" w:hint="eastAsia"/>
        </w:rPr>
      </w:pPr>
    </w:p>
    <w:p w:rsidR="00BB6F28" w:rsidRDefault="00BB6F28">
      <w:pPr>
        <w:spacing w:line="360" w:lineRule="auto"/>
        <w:rPr>
          <w:rFonts w:ascii="宋体" w:hAnsi="宋体" w:hint="eastAsia"/>
        </w:rPr>
      </w:pPr>
    </w:p>
    <w:p w:rsidR="00BB6F28" w:rsidRDefault="00BB6F28">
      <w:pPr>
        <w:spacing w:line="360" w:lineRule="auto"/>
        <w:rPr>
          <w:rFonts w:ascii="宋体" w:hAnsi="宋体" w:hint="eastAsia"/>
        </w:rPr>
      </w:pPr>
    </w:p>
    <w:p w:rsidR="00BB6F28" w:rsidRDefault="00BB6F28">
      <w:pPr>
        <w:spacing w:line="360" w:lineRule="auto"/>
        <w:rPr>
          <w:rFonts w:ascii="宋体" w:hAnsi="宋体" w:hint="eastAsia"/>
        </w:rPr>
      </w:pPr>
    </w:p>
    <w:p w:rsidR="00BB6F28" w:rsidRDefault="00BB6F28">
      <w:pPr>
        <w:spacing w:line="360" w:lineRule="auto"/>
        <w:rPr>
          <w:rFonts w:ascii="宋体" w:hAnsi="宋体" w:hint="eastAsia"/>
        </w:rPr>
      </w:pPr>
    </w:p>
    <w:p w:rsidR="00BB6F28" w:rsidRDefault="00BB6F28">
      <w:pPr>
        <w:spacing w:line="360" w:lineRule="auto"/>
        <w:rPr>
          <w:rFonts w:ascii="宋体" w:hAnsi="宋体" w:hint="eastAsia"/>
        </w:rPr>
      </w:pPr>
    </w:p>
    <w:p w:rsidR="00BB6F28" w:rsidRDefault="00BB6F28">
      <w:pPr>
        <w:spacing w:line="360" w:lineRule="auto"/>
        <w:rPr>
          <w:rFonts w:ascii="宋体" w:hAnsi="宋体" w:hint="eastAsia"/>
        </w:rPr>
      </w:pPr>
    </w:p>
    <w:p w:rsidR="00BB6F28" w:rsidRDefault="00BB6F28">
      <w:pPr>
        <w:spacing w:line="360" w:lineRule="auto"/>
        <w:rPr>
          <w:rFonts w:ascii="宋体" w:hAnsi="宋体" w:hint="eastAsia"/>
        </w:rPr>
      </w:pPr>
    </w:p>
    <w:p w:rsidR="00BB6F28" w:rsidRDefault="00BB6F28">
      <w:pPr>
        <w:spacing w:line="360" w:lineRule="auto"/>
        <w:rPr>
          <w:rFonts w:ascii="宋体" w:hAnsi="宋体" w:hint="eastAsia"/>
        </w:rPr>
      </w:pPr>
    </w:p>
    <w:p w:rsidR="00BB6F28" w:rsidRDefault="00BB6F28">
      <w:pPr>
        <w:spacing w:line="360" w:lineRule="auto"/>
        <w:rPr>
          <w:rFonts w:ascii="宋体" w:hAnsi="宋体" w:hint="eastAsia"/>
        </w:rPr>
      </w:pPr>
    </w:p>
    <w:p w:rsidR="00BB6F28" w:rsidRDefault="00BB6F28">
      <w:pPr>
        <w:spacing w:line="360" w:lineRule="auto"/>
        <w:rPr>
          <w:rFonts w:ascii="宋体" w:hAnsi="宋体" w:hint="eastAsia"/>
        </w:rPr>
      </w:pPr>
    </w:p>
    <w:p w:rsidR="00BB6F28" w:rsidRDefault="00BB6F28">
      <w:pPr>
        <w:spacing w:line="360" w:lineRule="auto"/>
        <w:rPr>
          <w:rFonts w:ascii="宋体" w:hAnsi="宋体" w:hint="eastAsia"/>
        </w:rPr>
      </w:pPr>
    </w:p>
    <w:p w:rsidR="00BB6F28" w:rsidRDefault="00BB6F28">
      <w:pPr>
        <w:spacing w:line="360" w:lineRule="auto"/>
        <w:rPr>
          <w:rFonts w:ascii="宋体" w:hAnsi="宋体" w:hint="eastAsia"/>
        </w:rPr>
      </w:pPr>
    </w:p>
    <w:p w:rsidR="00BB6F28" w:rsidRDefault="00BB6F28">
      <w:pPr>
        <w:spacing w:line="360" w:lineRule="auto"/>
        <w:rPr>
          <w:rFonts w:ascii="宋体" w:hAnsi="宋体" w:hint="eastAsia"/>
        </w:rPr>
      </w:pPr>
    </w:p>
    <w:p w:rsidR="00BB6F28" w:rsidRDefault="00BB6F28">
      <w:pPr>
        <w:spacing w:line="360" w:lineRule="auto"/>
        <w:rPr>
          <w:rFonts w:ascii="宋体" w:hAnsi="宋体" w:hint="eastAsia"/>
        </w:rPr>
      </w:pPr>
    </w:p>
    <w:p w:rsidR="00BB6F28" w:rsidRDefault="00BB6F28">
      <w:pPr>
        <w:spacing w:line="360" w:lineRule="auto"/>
        <w:rPr>
          <w:rFonts w:ascii="宋体" w:hAnsi="宋体" w:hint="eastAsia"/>
        </w:rPr>
      </w:pPr>
    </w:p>
    <w:p w:rsidR="00BB6F28" w:rsidRDefault="00BB6F28">
      <w:pPr>
        <w:spacing w:line="360" w:lineRule="auto"/>
        <w:rPr>
          <w:rFonts w:ascii="宋体" w:hAnsi="宋体" w:hint="eastAsia"/>
        </w:rPr>
      </w:pPr>
    </w:p>
    <w:p w:rsidR="00BB6F28" w:rsidRDefault="00BB6F28">
      <w:pPr>
        <w:spacing w:line="360" w:lineRule="auto"/>
        <w:rPr>
          <w:rFonts w:ascii="宋体" w:hAnsi="宋体" w:hint="eastAsia"/>
        </w:rPr>
      </w:pPr>
    </w:p>
    <w:p w:rsidR="00BB6F28" w:rsidRDefault="00BB6F28">
      <w:pPr>
        <w:spacing w:line="360" w:lineRule="auto"/>
        <w:rPr>
          <w:rFonts w:ascii="宋体" w:hAnsi="宋体" w:hint="eastAsia"/>
        </w:rPr>
      </w:pPr>
    </w:p>
    <w:p w:rsidR="00BB6F28" w:rsidRDefault="00BB6F28">
      <w:pPr>
        <w:autoSpaceDE w:val="0"/>
        <w:autoSpaceDN w:val="0"/>
        <w:adjustRightInd w:val="0"/>
        <w:spacing w:line="360" w:lineRule="auto"/>
        <w:ind w:firstLineChars="650" w:firstLine="1827"/>
        <w:rPr>
          <w:rFonts w:ascii="黑体" w:eastAsia="黑体" w:hint="eastAsia"/>
          <w:b/>
          <w:sz w:val="24"/>
        </w:rPr>
      </w:pPr>
      <w:r>
        <w:rPr>
          <w:rFonts w:ascii="黑体" w:eastAsia="黑体" w:cs="宋体" w:hint="eastAsia"/>
          <w:b/>
          <w:bCs/>
          <w:kern w:val="0"/>
          <w:sz w:val="28"/>
          <w:szCs w:val="28"/>
        </w:rPr>
        <w:t xml:space="preserve"> </w:t>
      </w:r>
      <w:r>
        <w:rPr>
          <w:rFonts w:ascii="黑体" w:eastAsia="黑体" w:cs="宋体" w:hint="eastAsia"/>
          <w:b/>
          <w:bCs/>
          <w:kern w:val="0"/>
          <w:sz w:val="24"/>
        </w:rPr>
        <w:t xml:space="preserve">    图1.4-1  建设项目安全评价程序</w:t>
      </w:r>
      <w:r>
        <w:rPr>
          <w:rFonts w:ascii="黑体" w:eastAsia="黑体" w:hint="eastAsia"/>
          <w:b/>
          <w:sz w:val="24"/>
        </w:rPr>
        <w:t>框图</w:t>
      </w:r>
    </w:p>
    <w:p w:rsidR="00BB6F28" w:rsidRDefault="00BB6F28">
      <w:pPr>
        <w:tabs>
          <w:tab w:val="left" w:pos="2511"/>
        </w:tabs>
        <w:spacing w:line="360" w:lineRule="auto"/>
        <w:jc w:val="left"/>
        <w:rPr>
          <w:rFonts w:hint="eastAsia"/>
        </w:rPr>
        <w:sectPr w:rsidR="00BB6F28">
          <w:pgSz w:w="11907" w:h="16840"/>
          <w:pgMar w:top="1418" w:right="1134" w:bottom="1134" w:left="1588" w:header="851" w:footer="992" w:gutter="0"/>
          <w:cols w:space="720"/>
          <w:docGrid w:linePitch="435" w:charSpace="2662"/>
        </w:sectPr>
      </w:pPr>
    </w:p>
    <w:p w:rsidR="00BB6F28" w:rsidRDefault="00BB6F28">
      <w:pPr>
        <w:pStyle w:val="1"/>
        <w:spacing w:beforeLines="0" w:before="0" w:afterLines="0" w:after="0" w:line="500" w:lineRule="exact"/>
        <w:rPr>
          <w:rFonts w:hint="eastAsia"/>
          <w:sz w:val="28"/>
          <w:szCs w:val="28"/>
        </w:rPr>
      </w:pPr>
      <w:bookmarkStart w:id="142" w:name="_Toc160859587"/>
      <w:bookmarkStart w:id="143" w:name="_Toc186273622"/>
      <w:bookmarkStart w:id="144" w:name="_Toc161042265"/>
      <w:bookmarkStart w:id="145" w:name="_Toc176576635"/>
      <w:bookmarkStart w:id="146" w:name="_Toc198521458"/>
      <w:bookmarkStart w:id="147" w:name="_Toc234394469"/>
      <w:bookmarkStart w:id="148" w:name="_Toc198457530"/>
      <w:bookmarkStart w:id="149" w:name="_Toc16722"/>
      <w:bookmarkStart w:id="150" w:name="_Toc190762534"/>
      <w:bookmarkStart w:id="151" w:name="_Toc186964873"/>
      <w:bookmarkEnd w:id="105"/>
      <w:bookmarkEnd w:id="106"/>
      <w:r>
        <w:rPr>
          <w:rFonts w:hint="eastAsia"/>
          <w:sz w:val="28"/>
          <w:szCs w:val="28"/>
        </w:rPr>
        <w:lastRenderedPageBreak/>
        <w:t xml:space="preserve">2  </w:t>
      </w:r>
      <w:bookmarkEnd w:id="65"/>
      <w:bookmarkEnd w:id="66"/>
      <w:bookmarkEnd w:id="142"/>
      <w:bookmarkEnd w:id="143"/>
      <w:bookmarkEnd w:id="144"/>
      <w:bookmarkEnd w:id="145"/>
      <w:r>
        <w:rPr>
          <w:rFonts w:hint="eastAsia"/>
          <w:sz w:val="28"/>
          <w:szCs w:val="28"/>
        </w:rPr>
        <w:t>建设项目概况</w:t>
      </w:r>
      <w:bookmarkEnd w:id="146"/>
      <w:bookmarkEnd w:id="147"/>
      <w:bookmarkEnd w:id="148"/>
      <w:bookmarkEnd w:id="149"/>
      <w:bookmarkEnd w:id="150"/>
      <w:bookmarkEnd w:id="151"/>
    </w:p>
    <w:p w:rsidR="00BB6F28" w:rsidRDefault="00BB6F28">
      <w:pPr>
        <w:pStyle w:val="2"/>
        <w:spacing w:line="500" w:lineRule="exact"/>
        <w:rPr>
          <w:rFonts w:hint="eastAsia"/>
        </w:rPr>
      </w:pPr>
      <w:bookmarkStart w:id="152" w:name="_Toc151792110"/>
      <w:bookmarkStart w:id="153" w:name="_Toc186273623"/>
      <w:bookmarkStart w:id="154" w:name="_Toc160859588"/>
      <w:bookmarkStart w:id="155" w:name="_Toc176576636"/>
      <w:bookmarkStart w:id="156" w:name="_Toc234394470"/>
      <w:bookmarkStart w:id="157" w:name="_Toc190762535"/>
      <w:bookmarkStart w:id="158" w:name="_Toc198457531"/>
      <w:bookmarkStart w:id="159" w:name="_Toc150849423"/>
      <w:bookmarkStart w:id="160" w:name="_Toc161042266"/>
      <w:bookmarkStart w:id="161" w:name="_Toc198521459"/>
      <w:bookmarkStart w:id="162" w:name="_Toc14720"/>
      <w:bookmarkStart w:id="163" w:name="_Toc186964874"/>
      <w:r>
        <w:rPr>
          <w:rFonts w:hint="eastAsia"/>
        </w:rPr>
        <w:t>2.1  建设项目单位</w:t>
      </w:r>
      <w:bookmarkEnd w:id="152"/>
      <w:bookmarkEnd w:id="153"/>
      <w:bookmarkEnd w:id="154"/>
      <w:bookmarkEnd w:id="155"/>
      <w:bookmarkEnd w:id="156"/>
      <w:bookmarkEnd w:id="157"/>
      <w:bookmarkEnd w:id="158"/>
      <w:bookmarkEnd w:id="159"/>
      <w:bookmarkEnd w:id="160"/>
      <w:bookmarkEnd w:id="161"/>
      <w:r>
        <w:rPr>
          <w:rFonts w:hint="eastAsia"/>
        </w:rPr>
        <w:t>概况</w:t>
      </w:r>
      <w:bookmarkEnd w:id="162"/>
      <w:bookmarkEnd w:id="163"/>
    </w:p>
    <w:p w:rsidR="00BB6F28" w:rsidRDefault="00BB6F28">
      <w:pPr>
        <w:spacing w:line="500" w:lineRule="exact"/>
        <w:outlineLvl w:val="2"/>
        <w:rPr>
          <w:rFonts w:ascii="黑体" w:eastAsia="黑体" w:hAnsi="黑体" w:hint="eastAsia"/>
          <w:b/>
          <w:sz w:val="28"/>
          <w:szCs w:val="28"/>
        </w:rPr>
      </w:pPr>
      <w:bookmarkStart w:id="164" w:name="_Toc13589"/>
      <w:bookmarkStart w:id="165" w:name="_Toc198457532"/>
      <w:bookmarkStart w:id="166" w:name="_Toc190762536"/>
      <w:bookmarkStart w:id="167" w:name="_Toc161042267"/>
      <w:bookmarkStart w:id="168" w:name="_Toc176576637"/>
      <w:bookmarkStart w:id="169" w:name="_Toc160859589"/>
      <w:bookmarkStart w:id="170" w:name="_Toc151792111"/>
      <w:bookmarkStart w:id="171" w:name="_Toc186273624"/>
      <w:bookmarkStart w:id="172" w:name="_Toc198521460"/>
      <w:bookmarkStart w:id="173" w:name="_Toc150849424"/>
      <w:bookmarkStart w:id="174" w:name="OLE_LINK20"/>
      <w:bookmarkStart w:id="175" w:name="_Toc234394471"/>
      <w:bookmarkStart w:id="176" w:name="_Toc186964875"/>
      <w:r>
        <w:rPr>
          <w:rFonts w:ascii="黑体" w:eastAsia="黑体" w:hAnsi="黑体" w:hint="eastAsia"/>
          <w:b/>
          <w:sz w:val="28"/>
          <w:szCs w:val="28"/>
        </w:rPr>
        <w:t>2.1.1  单位概况</w:t>
      </w:r>
      <w:bookmarkEnd w:id="164"/>
      <w:bookmarkEnd w:id="176"/>
    </w:p>
    <w:p w:rsidR="00BB6F28" w:rsidRDefault="00BB6F28">
      <w:pPr>
        <w:spacing w:line="500" w:lineRule="exact"/>
        <w:ind w:firstLineChars="200" w:firstLine="560"/>
        <w:rPr>
          <w:rFonts w:ascii="宋体" w:hAnsi="宋体" w:hint="eastAsia"/>
          <w:sz w:val="28"/>
          <w:szCs w:val="28"/>
        </w:rPr>
      </w:pPr>
      <w:bookmarkStart w:id="177" w:name="_Toc21615"/>
      <w:r>
        <w:rPr>
          <w:rFonts w:ascii="宋体" w:hAnsi="宋体" w:hint="eastAsia"/>
          <w:sz w:val="28"/>
          <w:szCs w:val="28"/>
        </w:rPr>
        <w:t>宁波王龙科技股份有限公司（以下简称“王龙科技”）成立于2009年10月，注册地址为浙江省余姚经济开发区滨海新城朗海北路19号，注册资本壹亿零壹佰捌拾万。法定代表人王国军。</w:t>
      </w:r>
    </w:p>
    <w:p w:rsidR="00BB6F28" w:rsidRDefault="00BB6F28">
      <w:pPr>
        <w:spacing w:line="500" w:lineRule="exact"/>
        <w:ind w:firstLineChars="200" w:firstLine="560"/>
        <w:rPr>
          <w:rFonts w:ascii="宋体" w:hAnsi="宋体"/>
          <w:sz w:val="28"/>
          <w:szCs w:val="28"/>
        </w:rPr>
      </w:pPr>
      <w:r>
        <w:rPr>
          <w:rFonts w:ascii="宋体" w:hAnsi="宋体" w:hint="eastAsia"/>
          <w:sz w:val="28"/>
          <w:szCs w:val="28"/>
        </w:rPr>
        <w:t>王龙科技厂区占地面积约254666m</w:t>
      </w:r>
      <w:r>
        <w:rPr>
          <w:rFonts w:ascii="宋体" w:hAnsi="宋体" w:hint="eastAsia"/>
          <w:sz w:val="28"/>
          <w:szCs w:val="28"/>
          <w:vertAlign w:val="superscript"/>
        </w:rPr>
        <w:t>2</w:t>
      </w:r>
      <w:r>
        <w:rPr>
          <w:rFonts w:ascii="宋体" w:hAnsi="宋体" w:hint="eastAsia"/>
          <w:sz w:val="28"/>
          <w:szCs w:val="28"/>
        </w:rPr>
        <w:t>(382余亩)。现有厂区根据项目实施时间分成一期及二期,其中二期占地面积</w:t>
      </w:r>
      <w:r>
        <w:rPr>
          <w:rFonts w:ascii="宋体" w:hAnsi="宋体" w:hint="eastAsia"/>
          <w:sz w:val="28"/>
        </w:rPr>
        <w:t>1292360</w:t>
      </w:r>
      <w:r>
        <w:rPr>
          <w:rFonts w:ascii="宋体" w:hAnsi="宋体" w:hint="eastAsia"/>
          <w:sz w:val="28"/>
          <w:szCs w:val="28"/>
        </w:rPr>
        <w:t xml:space="preserve"> m</w:t>
      </w:r>
      <w:r>
        <w:rPr>
          <w:rFonts w:ascii="宋体" w:hAnsi="宋体" w:hint="eastAsia"/>
          <w:sz w:val="28"/>
          <w:szCs w:val="28"/>
          <w:vertAlign w:val="superscript"/>
        </w:rPr>
        <w:t>2</w:t>
      </w:r>
      <w:r>
        <w:rPr>
          <w:rFonts w:ascii="宋体" w:hAnsi="宋体" w:hint="eastAsia"/>
          <w:sz w:val="28"/>
        </w:rPr>
        <w:t>（193.855亩）。</w:t>
      </w:r>
    </w:p>
    <w:p w:rsidR="00A97387" w:rsidRDefault="00BB6F28" w:rsidP="00A97387">
      <w:pPr>
        <w:spacing w:line="500" w:lineRule="exact"/>
        <w:ind w:firstLineChars="200" w:firstLine="560"/>
        <w:rPr>
          <w:rFonts w:ascii="宋体" w:hAnsi="宋体" w:cs="宋体" w:hint="eastAsia"/>
          <w:sz w:val="28"/>
          <w:szCs w:val="28"/>
        </w:rPr>
      </w:pPr>
      <w:r>
        <w:rPr>
          <w:rFonts w:ascii="宋体" w:hAnsi="宋体" w:cs="宋体" w:hint="eastAsia"/>
          <w:sz w:val="28"/>
          <w:szCs w:val="28"/>
        </w:rPr>
        <w:t>二期位于厂区东面，为年产</w:t>
      </w:r>
      <w:r w:rsidR="00A97387">
        <w:rPr>
          <w:rFonts w:hint="eastAsia"/>
          <w:b/>
          <w:bCs/>
        </w:rPr>
        <w:t>涉及企业机密，不予公开。</w:t>
      </w:r>
      <w:r w:rsidR="00A97387">
        <w:rPr>
          <w:rFonts w:ascii="宋体" w:hAnsi="宋体" w:cs="宋体" w:hint="eastAsia"/>
          <w:sz w:val="28"/>
          <w:szCs w:val="28"/>
        </w:rPr>
        <w:t>等。</w:t>
      </w:r>
    </w:p>
    <w:p w:rsidR="00BB6F28" w:rsidRDefault="00BB6F28">
      <w:pPr>
        <w:spacing w:line="500" w:lineRule="exact"/>
        <w:ind w:firstLineChars="200" w:firstLine="560"/>
        <w:rPr>
          <w:rFonts w:ascii="宋体" w:hAnsi="宋体" w:hint="eastAsia"/>
          <w:sz w:val="28"/>
        </w:rPr>
      </w:pPr>
      <w:r>
        <w:rPr>
          <w:rFonts w:ascii="宋体" w:hAnsi="宋体" w:hint="eastAsia"/>
          <w:sz w:val="28"/>
          <w:szCs w:val="28"/>
        </w:rPr>
        <w:t>王龙科技一期</w:t>
      </w:r>
      <w:r>
        <w:rPr>
          <w:rFonts w:ascii="宋体" w:hAnsi="宋体" w:hint="eastAsia"/>
          <w:sz w:val="28"/>
          <w:lang w:val="zh-CN"/>
        </w:rPr>
        <w:t>已取得安全生产许可证，证书编号：</w:t>
      </w:r>
      <w:r>
        <w:rPr>
          <w:rFonts w:ascii="宋体" w:hAnsi="宋体" w:hint="eastAsia"/>
          <w:sz w:val="28"/>
        </w:rPr>
        <w:t>（浙）</w:t>
      </w:r>
      <w:r>
        <w:rPr>
          <w:rFonts w:ascii="宋体" w:hAnsi="宋体"/>
          <w:sz w:val="28"/>
        </w:rPr>
        <w:t xml:space="preserve">WH </w:t>
      </w:r>
      <w:r>
        <w:rPr>
          <w:rFonts w:ascii="宋体" w:hAnsi="宋体" w:hint="eastAsia"/>
          <w:sz w:val="28"/>
        </w:rPr>
        <w:t>安许证字</w:t>
      </w:r>
      <w:r>
        <w:rPr>
          <w:rFonts w:ascii="宋体" w:hAnsi="宋体"/>
          <w:sz w:val="28"/>
        </w:rPr>
        <w:t>[20</w:t>
      </w:r>
      <w:r>
        <w:rPr>
          <w:rFonts w:ascii="宋体" w:hAnsi="宋体" w:hint="eastAsia"/>
          <w:sz w:val="28"/>
        </w:rPr>
        <w:t>24</w:t>
      </w:r>
      <w:r>
        <w:rPr>
          <w:rFonts w:ascii="宋体" w:hAnsi="宋体"/>
          <w:sz w:val="28"/>
        </w:rPr>
        <w:t>]</w:t>
      </w:r>
      <w:r>
        <w:rPr>
          <w:rFonts w:ascii="宋体" w:hAnsi="宋体" w:hint="eastAsia"/>
          <w:sz w:val="28"/>
        </w:rPr>
        <w:t>-</w:t>
      </w:r>
      <w:r>
        <w:rPr>
          <w:rFonts w:ascii="宋体" w:hAnsi="宋体"/>
          <w:sz w:val="28"/>
        </w:rPr>
        <w:t>B-</w:t>
      </w:r>
      <w:r>
        <w:rPr>
          <w:rFonts w:ascii="宋体" w:hAnsi="宋体" w:hint="eastAsia"/>
          <w:sz w:val="28"/>
        </w:rPr>
        <w:t>0567，有效期：</w:t>
      </w:r>
      <w:r>
        <w:rPr>
          <w:rFonts w:ascii="宋体" w:hAnsi="宋体"/>
          <w:sz w:val="28"/>
        </w:rPr>
        <w:t>20</w:t>
      </w:r>
      <w:r>
        <w:rPr>
          <w:rFonts w:ascii="宋体" w:hAnsi="宋体" w:hint="eastAsia"/>
          <w:sz w:val="28"/>
        </w:rPr>
        <w:t>24年7月8日至</w:t>
      </w:r>
      <w:r>
        <w:rPr>
          <w:rFonts w:ascii="宋体" w:hAnsi="宋体"/>
          <w:sz w:val="28"/>
        </w:rPr>
        <w:t>20</w:t>
      </w:r>
      <w:r>
        <w:rPr>
          <w:rFonts w:ascii="宋体" w:hAnsi="宋体" w:hint="eastAsia"/>
          <w:sz w:val="28"/>
        </w:rPr>
        <w:t>27年7月7日。</w:t>
      </w:r>
    </w:p>
    <w:p w:rsidR="00BB6F28" w:rsidRDefault="00BB6F28">
      <w:pPr>
        <w:spacing w:line="500" w:lineRule="exact"/>
        <w:ind w:firstLineChars="200" w:firstLine="560"/>
        <w:rPr>
          <w:rFonts w:cs="宋体" w:hint="eastAsia"/>
          <w:sz w:val="28"/>
          <w:szCs w:val="28"/>
        </w:rPr>
      </w:pPr>
      <w:r>
        <w:rPr>
          <w:rFonts w:cs="宋体" w:hint="eastAsia"/>
          <w:sz w:val="28"/>
          <w:szCs w:val="28"/>
        </w:rPr>
        <w:t>王龙科技基本情况见表</w:t>
      </w:r>
      <w:r>
        <w:rPr>
          <w:rFonts w:cs="宋体" w:hint="eastAsia"/>
          <w:sz w:val="28"/>
          <w:szCs w:val="28"/>
        </w:rPr>
        <w:t>2.1-1</w:t>
      </w:r>
      <w:r>
        <w:rPr>
          <w:rFonts w:cs="宋体" w:hint="eastAsia"/>
          <w:sz w:val="28"/>
          <w:szCs w:val="28"/>
        </w:rPr>
        <w:t>。</w:t>
      </w:r>
    </w:p>
    <w:p w:rsidR="00BB6F28" w:rsidRDefault="00BB6F28">
      <w:pPr>
        <w:spacing w:line="500" w:lineRule="exact"/>
        <w:jc w:val="center"/>
        <w:rPr>
          <w:rFonts w:ascii="黑体" w:eastAsia="黑体" w:hAnsi="黑体" w:cs="宋体" w:hint="eastAsia"/>
          <w:b/>
          <w:bCs/>
          <w:sz w:val="24"/>
        </w:rPr>
      </w:pPr>
      <w:r>
        <w:rPr>
          <w:rFonts w:ascii="黑体" w:eastAsia="黑体" w:hAnsi="黑体" w:cs="宋体" w:hint="eastAsia"/>
          <w:b/>
          <w:bCs/>
          <w:sz w:val="24"/>
        </w:rPr>
        <w:t>表2.1-1 王龙科技基本情况表</w:t>
      </w:r>
    </w:p>
    <w:tbl>
      <w:tblPr>
        <w:tblW w:w="9401"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14"/>
        <w:gridCol w:w="1136"/>
        <w:gridCol w:w="844"/>
        <w:gridCol w:w="733"/>
        <w:gridCol w:w="684"/>
        <w:gridCol w:w="709"/>
        <w:gridCol w:w="1138"/>
        <w:gridCol w:w="2343"/>
      </w:tblGrid>
      <w:tr w:rsidR="00BB6F28">
        <w:trPr>
          <w:trHeight w:val="340"/>
          <w:jc w:val="center"/>
        </w:trPr>
        <w:tc>
          <w:tcPr>
            <w:tcW w:w="965" w:type="pct"/>
            <w:vAlign w:val="center"/>
          </w:tcPr>
          <w:p w:rsidR="00BB6F28" w:rsidRDefault="00BB6F28">
            <w:pPr>
              <w:pStyle w:val="affffff6"/>
              <w:rPr>
                <w:rFonts w:ascii="宋体" w:hAnsi="宋体"/>
                <w:sz w:val="21"/>
                <w:szCs w:val="21"/>
              </w:rPr>
            </w:pPr>
            <w:r>
              <w:rPr>
                <w:rFonts w:ascii="宋体" w:hAnsi="宋体"/>
                <w:sz w:val="21"/>
                <w:szCs w:val="21"/>
              </w:rPr>
              <w:t>单位</w:t>
            </w:r>
            <w:r>
              <w:rPr>
                <w:rFonts w:ascii="宋体" w:hAnsi="宋体" w:hint="eastAsia"/>
                <w:sz w:val="21"/>
                <w:szCs w:val="21"/>
              </w:rPr>
              <w:t>名称</w:t>
            </w:r>
          </w:p>
        </w:tc>
        <w:tc>
          <w:tcPr>
            <w:tcW w:w="4035" w:type="pct"/>
            <w:gridSpan w:val="7"/>
            <w:vAlign w:val="center"/>
          </w:tcPr>
          <w:p w:rsidR="00BB6F28" w:rsidRDefault="00BB6F28">
            <w:pPr>
              <w:pStyle w:val="affffff6"/>
              <w:rPr>
                <w:rFonts w:ascii="宋体" w:hAnsi="宋体" w:hint="eastAsia"/>
                <w:sz w:val="21"/>
                <w:szCs w:val="21"/>
              </w:rPr>
            </w:pPr>
            <w:r>
              <w:rPr>
                <w:rFonts w:ascii="宋体" w:hAnsi="宋体" w:hint="eastAsia"/>
                <w:sz w:val="21"/>
                <w:szCs w:val="21"/>
              </w:rPr>
              <w:t>宁波王龙科技股份有限公司</w:t>
            </w:r>
          </w:p>
        </w:tc>
      </w:tr>
      <w:tr w:rsidR="00BB6F28">
        <w:trPr>
          <w:trHeight w:val="340"/>
          <w:jc w:val="center"/>
        </w:trPr>
        <w:tc>
          <w:tcPr>
            <w:tcW w:w="965" w:type="pct"/>
            <w:vAlign w:val="center"/>
          </w:tcPr>
          <w:p w:rsidR="00BB6F28" w:rsidRDefault="00BB6F28">
            <w:pPr>
              <w:pStyle w:val="affffff6"/>
              <w:rPr>
                <w:rFonts w:ascii="宋体" w:hAnsi="宋体"/>
                <w:sz w:val="21"/>
                <w:szCs w:val="21"/>
              </w:rPr>
            </w:pPr>
            <w:r>
              <w:rPr>
                <w:rFonts w:ascii="宋体" w:hAnsi="宋体" w:hint="eastAsia"/>
                <w:sz w:val="21"/>
                <w:szCs w:val="21"/>
              </w:rPr>
              <w:t>注册</w:t>
            </w:r>
            <w:r>
              <w:rPr>
                <w:rFonts w:ascii="宋体" w:hAnsi="宋体"/>
                <w:sz w:val="21"/>
                <w:szCs w:val="21"/>
              </w:rPr>
              <w:t>地址</w:t>
            </w:r>
          </w:p>
        </w:tc>
        <w:tc>
          <w:tcPr>
            <w:tcW w:w="4035" w:type="pct"/>
            <w:gridSpan w:val="7"/>
            <w:vAlign w:val="center"/>
          </w:tcPr>
          <w:p w:rsidR="00BB6F28" w:rsidRDefault="00BB6F28">
            <w:pPr>
              <w:rPr>
                <w:rFonts w:ascii="宋体" w:hAnsi="宋体" w:hint="eastAsia"/>
                <w:szCs w:val="21"/>
              </w:rPr>
            </w:pPr>
            <w:r>
              <w:rPr>
                <w:rFonts w:ascii="宋体" w:hAnsi="宋体" w:hint="eastAsia"/>
                <w:szCs w:val="21"/>
              </w:rPr>
              <w:t>余姚经济开发区滨海新城朗海北路19号</w:t>
            </w:r>
          </w:p>
        </w:tc>
      </w:tr>
      <w:tr w:rsidR="00BB6F28">
        <w:trPr>
          <w:trHeight w:val="340"/>
          <w:jc w:val="center"/>
        </w:trPr>
        <w:tc>
          <w:tcPr>
            <w:tcW w:w="965" w:type="pct"/>
            <w:vAlign w:val="center"/>
          </w:tcPr>
          <w:p w:rsidR="00BB6F28" w:rsidRDefault="00BB6F28">
            <w:pPr>
              <w:pStyle w:val="affffff6"/>
              <w:rPr>
                <w:rFonts w:ascii="宋体" w:hAnsi="宋体" w:hint="eastAsia"/>
                <w:sz w:val="21"/>
                <w:szCs w:val="21"/>
              </w:rPr>
            </w:pPr>
            <w:r>
              <w:rPr>
                <w:rFonts w:ascii="宋体" w:hAnsi="宋体" w:hint="eastAsia"/>
                <w:sz w:val="21"/>
                <w:szCs w:val="21"/>
              </w:rPr>
              <w:t>生产场所</w:t>
            </w:r>
          </w:p>
        </w:tc>
        <w:tc>
          <w:tcPr>
            <w:tcW w:w="4035" w:type="pct"/>
            <w:gridSpan w:val="7"/>
            <w:vAlign w:val="center"/>
          </w:tcPr>
          <w:p w:rsidR="00BB6F28" w:rsidRDefault="00BB6F28">
            <w:pPr>
              <w:rPr>
                <w:rFonts w:ascii="宋体" w:hAnsi="宋体" w:hint="eastAsia"/>
                <w:szCs w:val="21"/>
              </w:rPr>
            </w:pPr>
            <w:r>
              <w:rPr>
                <w:rFonts w:ascii="宋体" w:hAnsi="宋体" w:hint="eastAsia"/>
                <w:szCs w:val="21"/>
              </w:rPr>
              <w:t>余姚经济开发区滨海新城朗海北路19号</w:t>
            </w:r>
          </w:p>
        </w:tc>
      </w:tr>
      <w:tr w:rsidR="00BB6F28">
        <w:trPr>
          <w:trHeight w:val="340"/>
          <w:jc w:val="center"/>
        </w:trPr>
        <w:tc>
          <w:tcPr>
            <w:tcW w:w="965" w:type="pct"/>
            <w:vAlign w:val="center"/>
          </w:tcPr>
          <w:p w:rsidR="00BB6F28" w:rsidRDefault="00BB6F28">
            <w:pPr>
              <w:pStyle w:val="affffff6"/>
              <w:rPr>
                <w:rFonts w:ascii="宋体" w:hAnsi="宋体"/>
                <w:sz w:val="21"/>
                <w:szCs w:val="21"/>
              </w:rPr>
            </w:pPr>
            <w:r>
              <w:rPr>
                <w:rFonts w:ascii="宋体" w:hAnsi="宋体"/>
                <w:sz w:val="21"/>
                <w:szCs w:val="21"/>
              </w:rPr>
              <w:t>法人代表人</w:t>
            </w:r>
          </w:p>
        </w:tc>
        <w:tc>
          <w:tcPr>
            <w:tcW w:w="604" w:type="pct"/>
            <w:vAlign w:val="center"/>
          </w:tcPr>
          <w:p w:rsidR="00BB6F28" w:rsidRDefault="00BB6F28">
            <w:pPr>
              <w:rPr>
                <w:rFonts w:ascii="宋体" w:hAnsi="宋体" w:hint="eastAsia"/>
                <w:szCs w:val="21"/>
              </w:rPr>
            </w:pPr>
            <w:r>
              <w:rPr>
                <w:rFonts w:ascii="宋体" w:hAnsi="宋体" w:hint="eastAsia"/>
                <w:szCs w:val="21"/>
              </w:rPr>
              <w:t>王国军</w:t>
            </w:r>
          </w:p>
        </w:tc>
        <w:tc>
          <w:tcPr>
            <w:tcW w:w="839" w:type="pct"/>
            <w:gridSpan w:val="2"/>
            <w:vAlign w:val="center"/>
          </w:tcPr>
          <w:p w:rsidR="00BB6F28" w:rsidRDefault="00BB6F28">
            <w:pPr>
              <w:pStyle w:val="affffff6"/>
              <w:rPr>
                <w:rFonts w:ascii="宋体" w:hAnsi="宋体"/>
                <w:sz w:val="21"/>
                <w:szCs w:val="21"/>
              </w:rPr>
            </w:pPr>
            <w:r>
              <w:rPr>
                <w:rFonts w:ascii="宋体" w:hAnsi="宋体"/>
                <w:sz w:val="21"/>
                <w:szCs w:val="21"/>
              </w:rPr>
              <w:t>主要负责人</w:t>
            </w:r>
          </w:p>
        </w:tc>
        <w:tc>
          <w:tcPr>
            <w:tcW w:w="741" w:type="pct"/>
            <w:gridSpan w:val="2"/>
            <w:vAlign w:val="center"/>
          </w:tcPr>
          <w:p w:rsidR="00BB6F28" w:rsidRDefault="00BB6F28">
            <w:pPr>
              <w:pStyle w:val="affffff6"/>
              <w:rPr>
                <w:rFonts w:ascii="宋体" w:hAnsi="宋体" w:hint="eastAsia"/>
                <w:sz w:val="21"/>
                <w:szCs w:val="21"/>
              </w:rPr>
            </w:pPr>
            <w:r>
              <w:rPr>
                <w:rFonts w:hint="eastAsia"/>
              </w:rPr>
              <w:t>王益挺</w:t>
            </w:r>
          </w:p>
        </w:tc>
        <w:tc>
          <w:tcPr>
            <w:tcW w:w="605" w:type="pct"/>
            <w:vAlign w:val="center"/>
          </w:tcPr>
          <w:p w:rsidR="00BB6F28" w:rsidRDefault="00BB6F28">
            <w:pPr>
              <w:pStyle w:val="affffff6"/>
              <w:rPr>
                <w:rFonts w:ascii="宋体" w:hAnsi="宋体" w:hint="eastAsia"/>
                <w:sz w:val="21"/>
                <w:szCs w:val="21"/>
              </w:rPr>
            </w:pPr>
            <w:r>
              <w:rPr>
                <w:rFonts w:ascii="宋体" w:hAnsi="宋体" w:hint="eastAsia"/>
                <w:sz w:val="21"/>
                <w:szCs w:val="21"/>
              </w:rPr>
              <w:t>联系人</w:t>
            </w:r>
          </w:p>
        </w:tc>
        <w:tc>
          <w:tcPr>
            <w:tcW w:w="1246" w:type="pct"/>
            <w:vAlign w:val="center"/>
          </w:tcPr>
          <w:p w:rsidR="00BB6F28" w:rsidRDefault="00BB6F28">
            <w:pPr>
              <w:pStyle w:val="affffff6"/>
              <w:rPr>
                <w:rFonts w:ascii="宋体" w:hAnsi="宋体" w:hint="eastAsia"/>
                <w:sz w:val="21"/>
                <w:szCs w:val="21"/>
              </w:rPr>
            </w:pPr>
            <w:r>
              <w:rPr>
                <w:rFonts w:ascii="宋体" w:hAnsi="宋体" w:hint="eastAsia"/>
                <w:kern w:val="0"/>
                <w:sz w:val="21"/>
                <w:szCs w:val="21"/>
              </w:rPr>
              <w:t>施红杰</w:t>
            </w:r>
          </w:p>
        </w:tc>
      </w:tr>
      <w:tr w:rsidR="00BB6F28">
        <w:trPr>
          <w:trHeight w:val="340"/>
          <w:jc w:val="center"/>
        </w:trPr>
        <w:tc>
          <w:tcPr>
            <w:tcW w:w="965" w:type="pct"/>
            <w:vAlign w:val="center"/>
          </w:tcPr>
          <w:p w:rsidR="00BB6F28" w:rsidRDefault="00BB6F28">
            <w:pPr>
              <w:pStyle w:val="affffff6"/>
              <w:rPr>
                <w:rFonts w:ascii="宋体" w:hAnsi="宋体"/>
                <w:sz w:val="21"/>
                <w:szCs w:val="21"/>
              </w:rPr>
            </w:pPr>
            <w:r>
              <w:rPr>
                <w:rFonts w:ascii="宋体" w:hAnsi="宋体"/>
                <w:sz w:val="21"/>
                <w:szCs w:val="21"/>
              </w:rPr>
              <w:t>企业类型</w:t>
            </w:r>
          </w:p>
        </w:tc>
        <w:tc>
          <w:tcPr>
            <w:tcW w:w="1443" w:type="pct"/>
            <w:gridSpan w:val="3"/>
            <w:vAlign w:val="center"/>
          </w:tcPr>
          <w:p w:rsidR="00BB6F28" w:rsidRDefault="00BB6F28">
            <w:pPr>
              <w:pStyle w:val="affffff6"/>
              <w:rPr>
                <w:rFonts w:ascii="宋体" w:hAnsi="宋体"/>
                <w:sz w:val="21"/>
                <w:szCs w:val="21"/>
              </w:rPr>
            </w:pPr>
            <w:r>
              <w:rPr>
                <w:rFonts w:ascii="宋体" w:hAnsi="宋体" w:hint="eastAsia"/>
                <w:sz w:val="21"/>
                <w:szCs w:val="21"/>
              </w:rPr>
              <w:t>股份有限公司</w:t>
            </w:r>
          </w:p>
        </w:tc>
        <w:tc>
          <w:tcPr>
            <w:tcW w:w="1346" w:type="pct"/>
            <w:gridSpan w:val="3"/>
            <w:vAlign w:val="center"/>
          </w:tcPr>
          <w:p w:rsidR="00BB6F28" w:rsidRDefault="00BB6F28">
            <w:pPr>
              <w:pStyle w:val="affffff6"/>
              <w:rPr>
                <w:rFonts w:ascii="宋体" w:hAnsi="宋体"/>
                <w:sz w:val="21"/>
                <w:szCs w:val="21"/>
              </w:rPr>
            </w:pPr>
            <w:r>
              <w:rPr>
                <w:rFonts w:ascii="宋体" w:hAnsi="宋体"/>
                <w:sz w:val="21"/>
                <w:szCs w:val="21"/>
              </w:rPr>
              <w:t>注册资本</w:t>
            </w:r>
          </w:p>
        </w:tc>
        <w:tc>
          <w:tcPr>
            <w:tcW w:w="1246" w:type="pct"/>
            <w:vAlign w:val="center"/>
          </w:tcPr>
          <w:p w:rsidR="00BB6F28" w:rsidRDefault="00BB6F28">
            <w:pPr>
              <w:rPr>
                <w:rFonts w:ascii="宋体" w:hAnsi="宋体" w:hint="eastAsia"/>
                <w:szCs w:val="21"/>
              </w:rPr>
            </w:pPr>
            <w:r>
              <w:rPr>
                <w:rFonts w:ascii="宋体" w:hAnsi="宋体" w:hint="eastAsia"/>
                <w:szCs w:val="21"/>
              </w:rPr>
              <w:t>壹亿零壹佰捌拾万元整</w:t>
            </w:r>
          </w:p>
        </w:tc>
      </w:tr>
      <w:tr w:rsidR="00BB6F28">
        <w:trPr>
          <w:trHeight w:val="340"/>
          <w:jc w:val="center"/>
        </w:trPr>
        <w:tc>
          <w:tcPr>
            <w:tcW w:w="965" w:type="pct"/>
            <w:vAlign w:val="center"/>
          </w:tcPr>
          <w:p w:rsidR="00BB6F28" w:rsidRDefault="00BB6F28">
            <w:pPr>
              <w:pStyle w:val="affffff6"/>
              <w:rPr>
                <w:rFonts w:ascii="宋体" w:hAnsi="宋体"/>
                <w:sz w:val="21"/>
                <w:szCs w:val="21"/>
              </w:rPr>
            </w:pPr>
            <w:r>
              <w:rPr>
                <w:rFonts w:ascii="宋体" w:hAnsi="宋体" w:hint="eastAsia"/>
                <w:sz w:val="21"/>
                <w:szCs w:val="21"/>
              </w:rPr>
              <w:t>企业员工</w:t>
            </w:r>
          </w:p>
        </w:tc>
        <w:tc>
          <w:tcPr>
            <w:tcW w:w="1443" w:type="pct"/>
            <w:gridSpan w:val="3"/>
            <w:vAlign w:val="center"/>
          </w:tcPr>
          <w:p w:rsidR="00BB6F28" w:rsidRDefault="00BB6F28">
            <w:pPr>
              <w:pStyle w:val="affffff6"/>
              <w:rPr>
                <w:rFonts w:ascii="宋体" w:hAnsi="宋体" w:hint="eastAsia"/>
                <w:sz w:val="21"/>
                <w:szCs w:val="21"/>
              </w:rPr>
            </w:pPr>
            <w:r>
              <w:rPr>
                <w:rFonts w:ascii="宋体" w:hAnsi="宋体" w:hint="eastAsia"/>
                <w:sz w:val="21"/>
                <w:szCs w:val="21"/>
              </w:rPr>
              <w:t>430人</w:t>
            </w:r>
          </w:p>
        </w:tc>
        <w:tc>
          <w:tcPr>
            <w:tcW w:w="1346" w:type="pct"/>
            <w:gridSpan w:val="3"/>
            <w:vAlign w:val="center"/>
          </w:tcPr>
          <w:p w:rsidR="00BB6F28" w:rsidRDefault="00BB6F28">
            <w:pPr>
              <w:pStyle w:val="affffff6"/>
              <w:rPr>
                <w:rFonts w:ascii="宋体" w:hAnsi="宋体" w:hint="eastAsia"/>
                <w:sz w:val="21"/>
                <w:szCs w:val="21"/>
              </w:rPr>
            </w:pPr>
            <w:r>
              <w:rPr>
                <w:rFonts w:ascii="宋体" w:hAnsi="宋体" w:hint="eastAsia"/>
                <w:sz w:val="21"/>
                <w:szCs w:val="21"/>
              </w:rPr>
              <w:t>专职安全管理人员</w:t>
            </w:r>
          </w:p>
        </w:tc>
        <w:tc>
          <w:tcPr>
            <w:tcW w:w="1246" w:type="pct"/>
            <w:vAlign w:val="center"/>
          </w:tcPr>
          <w:p w:rsidR="00BB6F28" w:rsidRDefault="00BB6F28">
            <w:pPr>
              <w:pStyle w:val="affffff6"/>
              <w:rPr>
                <w:rFonts w:ascii="宋体" w:hAnsi="宋体" w:hint="eastAsia"/>
                <w:sz w:val="21"/>
                <w:szCs w:val="21"/>
              </w:rPr>
            </w:pPr>
            <w:r>
              <w:rPr>
                <w:rFonts w:ascii="宋体" w:hAnsi="宋体" w:hint="eastAsia"/>
                <w:sz w:val="21"/>
                <w:szCs w:val="21"/>
              </w:rPr>
              <w:t>9人</w:t>
            </w:r>
          </w:p>
        </w:tc>
      </w:tr>
      <w:tr w:rsidR="00BB6F28">
        <w:trPr>
          <w:trHeight w:val="340"/>
          <w:jc w:val="center"/>
        </w:trPr>
        <w:tc>
          <w:tcPr>
            <w:tcW w:w="965" w:type="pct"/>
            <w:vAlign w:val="center"/>
          </w:tcPr>
          <w:p w:rsidR="00BB6F28" w:rsidRDefault="00BB6F28">
            <w:pPr>
              <w:pStyle w:val="affffff6"/>
              <w:rPr>
                <w:rFonts w:ascii="宋体" w:hAnsi="宋体"/>
                <w:sz w:val="21"/>
                <w:szCs w:val="21"/>
              </w:rPr>
            </w:pPr>
            <w:r>
              <w:rPr>
                <w:rFonts w:ascii="宋体" w:hAnsi="宋体"/>
                <w:sz w:val="21"/>
                <w:szCs w:val="21"/>
              </w:rPr>
              <w:t>经营范围</w:t>
            </w:r>
          </w:p>
        </w:tc>
        <w:tc>
          <w:tcPr>
            <w:tcW w:w="4035" w:type="pct"/>
            <w:gridSpan w:val="7"/>
            <w:vAlign w:val="center"/>
          </w:tcPr>
          <w:p w:rsidR="00BB6F28" w:rsidRDefault="00BB6F28">
            <w:pPr>
              <w:rPr>
                <w:rFonts w:ascii="宋体" w:hAnsi="宋体" w:hint="eastAsia"/>
                <w:szCs w:val="21"/>
              </w:rPr>
            </w:pPr>
            <w:r>
              <w:rPr>
                <w:rFonts w:ascii="宋体" w:hAnsi="宋体" w:hint="eastAsia"/>
                <w:szCs w:val="21"/>
              </w:rPr>
              <w:t>许可范围：危险化学品生产；食品添加剂生产；饲料添加剂生产（依法须经批准的项目，经相关部门批准后方可开展经营活动，具体经营项目以审批结果为准）。一般项目：食品添加剂销售；饲料添加剂销售；水污染治理；大气污染治理；固体废物治理（除依法须经批准的项目外，凭营业执照依法自主开展经营活动）</w:t>
            </w:r>
          </w:p>
        </w:tc>
      </w:tr>
      <w:tr w:rsidR="00BB6F28">
        <w:trPr>
          <w:trHeight w:val="340"/>
          <w:jc w:val="center"/>
        </w:trPr>
        <w:tc>
          <w:tcPr>
            <w:tcW w:w="965" w:type="pct"/>
            <w:vAlign w:val="center"/>
          </w:tcPr>
          <w:p w:rsidR="00BB6F28" w:rsidRDefault="00BB6F28">
            <w:pPr>
              <w:pStyle w:val="affffff6"/>
              <w:rPr>
                <w:rFonts w:ascii="宋体" w:hAnsi="宋体"/>
                <w:sz w:val="21"/>
                <w:szCs w:val="21"/>
              </w:rPr>
            </w:pPr>
            <w:r>
              <w:rPr>
                <w:rFonts w:ascii="宋体" w:hAnsi="宋体"/>
                <w:sz w:val="21"/>
                <w:szCs w:val="21"/>
              </w:rPr>
              <w:t>安全生产许可证编号</w:t>
            </w:r>
          </w:p>
        </w:tc>
        <w:tc>
          <w:tcPr>
            <w:tcW w:w="4035" w:type="pct"/>
            <w:gridSpan w:val="7"/>
            <w:vAlign w:val="center"/>
          </w:tcPr>
          <w:p w:rsidR="00BB6F28" w:rsidRDefault="00BB6F28">
            <w:pPr>
              <w:rPr>
                <w:rFonts w:ascii="宋体" w:hAnsi="宋体" w:hint="eastAsia"/>
                <w:szCs w:val="21"/>
              </w:rPr>
            </w:pPr>
            <w:r>
              <w:rPr>
                <w:rFonts w:ascii="宋体" w:hAnsi="宋体" w:hint="eastAsia"/>
                <w:szCs w:val="21"/>
              </w:rPr>
              <w:t>（浙）</w:t>
            </w:r>
            <w:r>
              <w:rPr>
                <w:rFonts w:ascii="宋体" w:hAnsi="宋体"/>
                <w:szCs w:val="21"/>
              </w:rPr>
              <w:t xml:space="preserve">WH </w:t>
            </w:r>
            <w:r>
              <w:rPr>
                <w:rFonts w:ascii="宋体" w:hAnsi="宋体" w:hint="eastAsia"/>
                <w:szCs w:val="21"/>
              </w:rPr>
              <w:t>安许证字</w:t>
            </w:r>
            <w:r>
              <w:rPr>
                <w:rFonts w:ascii="宋体" w:hAnsi="宋体"/>
                <w:szCs w:val="21"/>
              </w:rPr>
              <w:t>[20</w:t>
            </w:r>
            <w:r>
              <w:rPr>
                <w:rFonts w:ascii="宋体" w:hAnsi="宋体" w:hint="eastAsia"/>
                <w:szCs w:val="21"/>
              </w:rPr>
              <w:t>24</w:t>
            </w:r>
            <w:r>
              <w:rPr>
                <w:rFonts w:ascii="宋体" w:hAnsi="宋体"/>
                <w:szCs w:val="21"/>
              </w:rPr>
              <w:t>]</w:t>
            </w:r>
            <w:r>
              <w:rPr>
                <w:rFonts w:ascii="宋体" w:hAnsi="宋体" w:hint="eastAsia"/>
                <w:szCs w:val="21"/>
              </w:rPr>
              <w:t>-</w:t>
            </w:r>
            <w:r>
              <w:rPr>
                <w:rFonts w:ascii="宋体" w:hAnsi="宋体"/>
                <w:szCs w:val="21"/>
              </w:rPr>
              <w:t>B-</w:t>
            </w:r>
            <w:r>
              <w:rPr>
                <w:rFonts w:ascii="宋体" w:hAnsi="宋体" w:hint="eastAsia"/>
                <w:szCs w:val="21"/>
              </w:rPr>
              <w:t>0567</w:t>
            </w:r>
          </w:p>
        </w:tc>
      </w:tr>
      <w:tr w:rsidR="00BB6F28">
        <w:trPr>
          <w:trHeight w:val="340"/>
          <w:jc w:val="center"/>
        </w:trPr>
        <w:tc>
          <w:tcPr>
            <w:tcW w:w="965" w:type="pct"/>
            <w:vAlign w:val="center"/>
          </w:tcPr>
          <w:p w:rsidR="00BB6F28" w:rsidRDefault="00BB6F28">
            <w:pPr>
              <w:pStyle w:val="affffff6"/>
              <w:rPr>
                <w:rFonts w:ascii="宋体" w:hAnsi="宋体"/>
                <w:sz w:val="21"/>
                <w:szCs w:val="21"/>
              </w:rPr>
            </w:pPr>
            <w:r>
              <w:rPr>
                <w:rFonts w:ascii="宋体" w:hAnsi="宋体" w:hint="eastAsia"/>
                <w:sz w:val="21"/>
                <w:szCs w:val="21"/>
              </w:rPr>
              <w:t>现</w:t>
            </w:r>
            <w:r>
              <w:rPr>
                <w:rFonts w:ascii="宋体" w:hAnsi="宋体"/>
                <w:sz w:val="21"/>
                <w:szCs w:val="21"/>
              </w:rPr>
              <w:t>安全生产许可证许可范围</w:t>
            </w:r>
          </w:p>
        </w:tc>
        <w:tc>
          <w:tcPr>
            <w:tcW w:w="4035" w:type="pct"/>
            <w:gridSpan w:val="7"/>
            <w:vAlign w:val="center"/>
          </w:tcPr>
          <w:p w:rsidR="00A97387" w:rsidRDefault="00BB6F28" w:rsidP="00A97387">
            <w:pPr>
              <w:pStyle w:val="1lzx"/>
              <w:ind w:firstLine="560"/>
              <w:rPr>
                <w:b/>
                <w:bCs/>
                <w:lang w:val="en-US"/>
              </w:rPr>
            </w:pPr>
            <w:r>
              <w:rPr>
                <w:rFonts w:ascii="宋体" w:hAnsi="宋体" w:hint="eastAsia"/>
                <w:szCs w:val="21"/>
              </w:rPr>
              <w:t>年产：</w:t>
            </w:r>
            <w:r w:rsidR="00A97387">
              <w:rPr>
                <w:rFonts w:hint="eastAsia"/>
                <w:b/>
                <w:bCs/>
              </w:rPr>
              <w:t>涉及企业机密，不予公开。</w:t>
            </w:r>
          </w:p>
          <w:p w:rsidR="00BB6F28" w:rsidRDefault="00BB6F28">
            <w:pPr>
              <w:rPr>
                <w:rFonts w:ascii="宋体" w:hAnsi="宋体" w:hint="eastAsia"/>
                <w:szCs w:val="21"/>
              </w:rPr>
            </w:pPr>
          </w:p>
        </w:tc>
      </w:tr>
      <w:tr w:rsidR="00BB6F28">
        <w:trPr>
          <w:trHeight w:val="340"/>
          <w:jc w:val="center"/>
        </w:trPr>
        <w:tc>
          <w:tcPr>
            <w:tcW w:w="965" w:type="pct"/>
            <w:vAlign w:val="center"/>
          </w:tcPr>
          <w:p w:rsidR="00BB6F28" w:rsidRDefault="00BB6F28">
            <w:pPr>
              <w:pStyle w:val="affffff6"/>
              <w:rPr>
                <w:rFonts w:ascii="宋体" w:hAnsi="宋体"/>
                <w:sz w:val="21"/>
                <w:szCs w:val="21"/>
              </w:rPr>
            </w:pPr>
            <w:r>
              <w:rPr>
                <w:rFonts w:ascii="宋体" w:hAnsi="宋体"/>
                <w:sz w:val="21"/>
                <w:szCs w:val="21"/>
              </w:rPr>
              <w:t>消防验收意见书</w:t>
            </w:r>
          </w:p>
        </w:tc>
        <w:tc>
          <w:tcPr>
            <w:tcW w:w="4035" w:type="pct"/>
            <w:gridSpan w:val="7"/>
            <w:vAlign w:val="center"/>
          </w:tcPr>
          <w:p w:rsidR="00BB6F28" w:rsidRDefault="00BB6F28">
            <w:pPr>
              <w:rPr>
                <w:rFonts w:ascii="宋体" w:hAnsi="宋体" w:hint="eastAsia"/>
                <w:szCs w:val="21"/>
              </w:rPr>
            </w:pPr>
            <w:r>
              <w:rPr>
                <w:rFonts w:ascii="宋体" w:hAnsi="宋体" w:hint="eastAsia"/>
                <w:szCs w:val="21"/>
              </w:rPr>
              <w:t>余公消验字[2015</w:t>
            </w:r>
            <w:r>
              <w:rPr>
                <w:rFonts w:ascii="宋体" w:hAnsi="宋体"/>
                <w:szCs w:val="21"/>
              </w:rPr>
              <w:t>]</w:t>
            </w:r>
            <w:r>
              <w:rPr>
                <w:rFonts w:ascii="宋体" w:hAnsi="宋体" w:hint="eastAsia"/>
                <w:szCs w:val="21"/>
              </w:rPr>
              <w:t>第0023号、甬公消验（2012）第0029号等</w:t>
            </w:r>
          </w:p>
        </w:tc>
      </w:tr>
      <w:tr w:rsidR="00BB6F28">
        <w:trPr>
          <w:trHeight w:val="340"/>
          <w:jc w:val="center"/>
        </w:trPr>
        <w:tc>
          <w:tcPr>
            <w:tcW w:w="965" w:type="pct"/>
            <w:vAlign w:val="center"/>
          </w:tcPr>
          <w:p w:rsidR="00BB6F28" w:rsidRDefault="00BB6F28">
            <w:pPr>
              <w:adjustRightInd w:val="0"/>
              <w:snapToGrid w:val="0"/>
              <w:rPr>
                <w:rFonts w:ascii="宋体" w:hAnsi="宋体" w:hint="eastAsia"/>
                <w:szCs w:val="21"/>
              </w:rPr>
            </w:pPr>
            <w:r>
              <w:rPr>
                <w:rFonts w:ascii="宋体" w:hAnsi="宋体" w:hint="eastAsia"/>
                <w:szCs w:val="21"/>
              </w:rPr>
              <w:t>重大危险源备案</w:t>
            </w:r>
          </w:p>
        </w:tc>
        <w:tc>
          <w:tcPr>
            <w:tcW w:w="4035" w:type="pct"/>
            <w:gridSpan w:val="7"/>
            <w:vAlign w:val="center"/>
          </w:tcPr>
          <w:p w:rsidR="00BB6F28" w:rsidRDefault="00BB6F28">
            <w:pPr>
              <w:pStyle w:val="affffff6"/>
              <w:jc w:val="both"/>
              <w:rPr>
                <w:rFonts w:ascii="宋体" w:hAnsi="宋体" w:hint="eastAsia"/>
                <w:sz w:val="21"/>
                <w:szCs w:val="21"/>
              </w:rPr>
            </w:pPr>
            <w:r>
              <w:rPr>
                <w:rFonts w:ascii="宋体" w:hAnsi="宋体" w:hint="eastAsia"/>
                <w:sz w:val="21"/>
                <w:szCs w:val="21"/>
              </w:rPr>
              <w:t>余姚市应急管理局  备案编号： BA3302812024005 （罐区二）、</w:t>
            </w:r>
          </w:p>
          <w:p w:rsidR="00BB6F28" w:rsidRDefault="00BB6F28">
            <w:pPr>
              <w:pStyle w:val="affffff6"/>
              <w:jc w:val="both"/>
              <w:rPr>
                <w:rFonts w:ascii="宋体" w:hAnsi="宋体" w:hint="eastAsia"/>
                <w:sz w:val="21"/>
                <w:szCs w:val="21"/>
              </w:rPr>
            </w:pPr>
            <w:r>
              <w:rPr>
                <w:rFonts w:ascii="宋体" w:hAnsi="宋体" w:hint="eastAsia"/>
                <w:sz w:val="21"/>
                <w:szCs w:val="21"/>
              </w:rPr>
              <w:t>BA3302812024003 （冷冻站）、BA3302812024004（罐区一）</w:t>
            </w:r>
          </w:p>
        </w:tc>
      </w:tr>
      <w:tr w:rsidR="00BB6F28">
        <w:trPr>
          <w:trHeight w:val="340"/>
          <w:jc w:val="center"/>
        </w:trPr>
        <w:tc>
          <w:tcPr>
            <w:tcW w:w="965" w:type="pct"/>
            <w:vAlign w:val="center"/>
          </w:tcPr>
          <w:p w:rsidR="00BB6F28" w:rsidRDefault="00BB6F28">
            <w:pPr>
              <w:adjustRightInd w:val="0"/>
              <w:snapToGrid w:val="0"/>
              <w:rPr>
                <w:rFonts w:ascii="宋体" w:hAnsi="宋体" w:hint="eastAsia"/>
                <w:szCs w:val="21"/>
              </w:rPr>
            </w:pPr>
            <w:r>
              <w:rPr>
                <w:rFonts w:ascii="宋体" w:hAnsi="宋体" w:hint="eastAsia"/>
                <w:szCs w:val="21"/>
              </w:rPr>
              <w:t>应急预案备案</w:t>
            </w:r>
          </w:p>
        </w:tc>
        <w:tc>
          <w:tcPr>
            <w:tcW w:w="4035" w:type="pct"/>
            <w:gridSpan w:val="7"/>
            <w:vAlign w:val="center"/>
          </w:tcPr>
          <w:p w:rsidR="00BB6F28" w:rsidRDefault="00BB6F28">
            <w:pPr>
              <w:pStyle w:val="affffff6"/>
              <w:jc w:val="both"/>
              <w:rPr>
                <w:rFonts w:ascii="宋体" w:hAnsi="宋体" w:hint="eastAsia"/>
                <w:sz w:val="21"/>
                <w:szCs w:val="21"/>
              </w:rPr>
            </w:pPr>
            <w:r>
              <w:rPr>
                <w:rFonts w:ascii="宋体" w:hAnsi="宋体" w:hint="eastAsia"/>
                <w:sz w:val="21"/>
                <w:szCs w:val="21"/>
              </w:rPr>
              <w:t>余姚市应急管理局 备案编号：</w:t>
            </w:r>
            <w:r>
              <w:rPr>
                <w:rFonts w:ascii="宋体" w:hAnsi="宋体"/>
                <w:sz w:val="21"/>
                <w:szCs w:val="21"/>
              </w:rPr>
              <w:t>330281000000-20</w:t>
            </w:r>
            <w:r>
              <w:rPr>
                <w:rFonts w:ascii="宋体" w:hAnsi="宋体" w:hint="eastAsia"/>
                <w:sz w:val="21"/>
                <w:szCs w:val="21"/>
              </w:rPr>
              <w:t>24</w:t>
            </w:r>
            <w:r>
              <w:rPr>
                <w:rFonts w:ascii="宋体" w:hAnsi="宋体"/>
                <w:sz w:val="21"/>
                <w:szCs w:val="21"/>
              </w:rPr>
              <w:t>-000</w:t>
            </w:r>
            <w:r>
              <w:rPr>
                <w:rFonts w:ascii="宋体" w:hAnsi="宋体" w:hint="eastAsia"/>
                <w:sz w:val="21"/>
                <w:szCs w:val="21"/>
              </w:rPr>
              <w:t>06</w:t>
            </w:r>
          </w:p>
        </w:tc>
      </w:tr>
      <w:bookmarkEnd w:id="177"/>
      <w:tr w:rsidR="00BB6F28">
        <w:trPr>
          <w:trHeight w:val="395"/>
          <w:jc w:val="center"/>
        </w:trPr>
        <w:tc>
          <w:tcPr>
            <w:tcW w:w="965" w:type="pct"/>
            <w:vMerge w:val="restart"/>
            <w:vAlign w:val="center"/>
          </w:tcPr>
          <w:p w:rsidR="00BB6F28" w:rsidRDefault="00BB6F28">
            <w:pPr>
              <w:adjustRightInd w:val="0"/>
              <w:snapToGrid w:val="0"/>
              <w:rPr>
                <w:rFonts w:ascii="宋体" w:hAnsi="宋体" w:hint="eastAsia"/>
                <w:szCs w:val="21"/>
              </w:rPr>
            </w:pPr>
            <w:r>
              <w:rPr>
                <w:rFonts w:ascii="宋体" w:hAnsi="宋体" w:hint="eastAsia"/>
                <w:szCs w:val="21"/>
              </w:rPr>
              <w:t>现有生产装置</w:t>
            </w:r>
          </w:p>
        </w:tc>
        <w:tc>
          <w:tcPr>
            <w:tcW w:w="1053" w:type="pct"/>
            <w:gridSpan w:val="2"/>
            <w:vAlign w:val="center"/>
          </w:tcPr>
          <w:p w:rsidR="00BB6F28" w:rsidRDefault="00BB6F28">
            <w:pPr>
              <w:adjustRightInd w:val="0"/>
              <w:snapToGrid w:val="0"/>
              <w:rPr>
                <w:rFonts w:ascii="宋体" w:hAnsi="宋体" w:hint="eastAsia"/>
                <w:szCs w:val="21"/>
              </w:rPr>
            </w:pPr>
            <w:r>
              <w:rPr>
                <w:rFonts w:ascii="宋体" w:hAnsi="宋体" w:hint="eastAsia"/>
                <w:szCs w:val="21"/>
              </w:rPr>
              <w:t>装置名称</w:t>
            </w:r>
          </w:p>
        </w:tc>
        <w:tc>
          <w:tcPr>
            <w:tcW w:w="754" w:type="pct"/>
            <w:gridSpan w:val="2"/>
            <w:vAlign w:val="center"/>
          </w:tcPr>
          <w:p w:rsidR="00BB6F28" w:rsidRDefault="00BB6F28">
            <w:pPr>
              <w:adjustRightInd w:val="0"/>
              <w:snapToGrid w:val="0"/>
              <w:rPr>
                <w:rFonts w:ascii="宋体" w:hAnsi="宋体" w:hint="eastAsia"/>
                <w:szCs w:val="21"/>
              </w:rPr>
            </w:pPr>
            <w:r>
              <w:rPr>
                <w:rFonts w:ascii="宋体" w:hAnsi="宋体" w:hint="eastAsia"/>
                <w:szCs w:val="21"/>
              </w:rPr>
              <w:t>产能万吨/年</w:t>
            </w:r>
          </w:p>
        </w:tc>
        <w:tc>
          <w:tcPr>
            <w:tcW w:w="2228" w:type="pct"/>
            <w:gridSpan w:val="3"/>
            <w:vAlign w:val="center"/>
          </w:tcPr>
          <w:p w:rsidR="00BB6F28" w:rsidRDefault="00BB6F28">
            <w:pPr>
              <w:adjustRightInd w:val="0"/>
              <w:snapToGrid w:val="0"/>
              <w:rPr>
                <w:rFonts w:ascii="宋体" w:hAnsi="宋体" w:hint="eastAsia"/>
                <w:szCs w:val="21"/>
              </w:rPr>
            </w:pPr>
            <w:r>
              <w:rPr>
                <w:rFonts w:ascii="宋体" w:hAnsi="宋体" w:hint="eastAsia"/>
                <w:szCs w:val="21"/>
              </w:rPr>
              <w:t>备注</w:t>
            </w:r>
          </w:p>
        </w:tc>
      </w:tr>
      <w:tr w:rsidR="00BB6F28">
        <w:trPr>
          <w:trHeight w:val="395"/>
          <w:jc w:val="center"/>
        </w:trPr>
        <w:tc>
          <w:tcPr>
            <w:tcW w:w="965" w:type="pct"/>
            <w:vMerge/>
            <w:vAlign w:val="center"/>
          </w:tcPr>
          <w:p w:rsidR="00BB6F28" w:rsidRDefault="00BB6F28">
            <w:pPr>
              <w:adjustRightInd w:val="0"/>
              <w:snapToGrid w:val="0"/>
              <w:rPr>
                <w:rFonts w:ascii="宋体" w:hAnsi="宋体" w:hint="eastAsia"/>
                <w:szCs w:val="21"/>
              </w:rPr>
            </w:pPr>
          </w:p>
        </w:tc>
        <w:tc>
          <w:tcPr>
            <w:tcW w:w="4035" w:type="pct"/>
            <w:gridSpan w:val="7"/>
            <w:vAlign w:val="center"/>
          </w:tcPr>
          <w:p w:rsidR="00BB6F28" w:rsidRDefault="00BB6F28">
            <w:pPr>
              <w:adjustRightInd w:val="0"/>
              <w:snapToGrid w:val="0"/>
              <w:rPr>
                <w:rFonts w:ascii="宋体" w:hAnsi="宋体" w:hint="eastAsia"/>
                <w:szCs w:val="21"/>
              </w:rPr>
            </w:pPr>
            <w:r>
              <w:rPr>
                <w:rFonts w:ascii="宋体" w:hAnsi="宋体" w:hint="eastAsia"/>
                <w:szCs w:val="21"/>
              </w:rPr>
              <w:t>一期</w:t>
            </w:r>
          </w:p>
        </w:tc>
      </w:tr>
      <w:tr w:rsidR="00BB6F28">
        <w:trPr>
          <w:trHeight w:val="340"/>
          <w:jc w:val="center"/>
        </w:trPr>
        <w:tc>
          <w:tcPr>
            <w:tcW w:w="965" w:type="pct"/>
            <w:vMerge/>
            <w:vAlign w:val="center"/>
          </w:tcPr>
          <w:p w:rsidR="00BB6F28" w:rsidRDefault="00BB6F28">
            <w:pPr>
              <w:adjustRightInd w:val="0"/>
              <w:snapToGrid w:val="0"/>
              <w:rPr>
                <w:rFonts w:ascii="宋体" w:hAnsi="宋体" w:hint="eastAsia"/>
                <w:szCs w:val="21"/>
              </w:rPr>
            </w:pPr>
          </w:p>
        </w:tc>
        <w:tc>
          <w:tcPr>
            <w:tcW w:w="1053" w:type="pct"/>
            <w:gridSpan w:val="2"/>
            <w:vAlign w:val="center"/>
          </w:tcPr>
          <w:p w:rsidR="00BB6F28" w:rsidRDefault="00BB6F28">
            <w:pPr>
              <w:adjustRightInd w:val="0"/>
              <w:snapToGrid w:val="0"/>
              <w:rPr>
                <w:rFonts w:ascii="宋体" w:hAnsi="宋体" w:hint="eastAsia"/>
                <w:szCs w:val="21"/>
              </w:rPr>
            </w:pPr>
            <w:r>
              <w:rPr>
                <w:rFonts w:ascii="宋体" w:hAnsi="宋体" w:hint="eastAsia"/>
                <w:szCs w:val="21"/>
              </w:rPr>
              <w:t>半成品山梨酸</w:t>
            </w:r>
          </w:p>
        </w:tc>
        <w:tc>
          <w:tcPr>
            <w:tcW w:w="754" w:type="pct"/>
            <w:gridSpan w:val="2"/>
            <w:vAlign w:val="center"/>
          </w:tcPr>
          <w:p w:rsidR="00BB6F28" w:rsidRDefault="00BB6F28">
            <w:pPr>
              <w:adjustRightInd w:val="0"/>
              <w:snapToGrid w:val="0"/>
              <w:rPr>
                <w:rFonts w:ascii="宋体" w:hAnsi="宋体" w:hint="eastAsia"/>
                <w:szCs w:val="21"/>
              </w:rPr>
            </w:pPr>
          </w:p>
        </w:tc>
        <w:tc>
          <w:tcPr>
            <w:tcW w:w="2228" w:type="pct"/>
            <w:gridSpan w:val="3"/>
            <w:vAlign w:val="center"/>
          </w:tcPr>
          <w:p w:rsidR="00BB6F28" w:rsidRDefault="00BB6F28">
            <w:pPr>
              <w:adjustRightInd w:val="0"/>
              <w:snapToGrid w:val="0"/>
              <w:rPr>
                <w:rFonts w:ascii="宋体" w:hAnsi="宋体" w:hint="eastAsia"/>
                <w:szCs w:val="21"/>
              </w:rPr>
            </w:pPr>
          </w:p>
        </w:tc>
      </w:tr>
      <w:tr w:rsidR="00BB6F28">
        <w:trPr>
          <w:trHeight w:val="340"/>
          <w:jc w:val="center"/>
        </w:trPr>
        <w:tc>
          <w:tcPr>
            <w:tcW w:w="965" w:type="pct"/>
            <w:vMerge/>
            <w:vAlign w:val="center"/>
          </w:tcPr>
          <w:p w:rsidR="00BB6F28" w:rsidRDefault="00BB6F28">
            <w:pPr>
              <w:adjustRightInd w:val="0"/>
              <w:snapToGrid w:val="0"/>
              <w:rPr>
                <w:rFonts w:ascii="宋体" w:hAnsi="宋体" w:hint="eastAsia"/>
                <w:szCs w:val="21"/>
              </w:rPr>
            </w:pPr>
          </w:p>
        </w:tc>
        <w:tc>
          <w:tcPr>
            <w:tcW w:w="1053" w:type="pct"/>
            <w:gridSpan w:val="2"/>
            <w:vAlign w:val="center"/>
          </w:tcPr>
          <w:p w:rsidR="00BB6F28" w:rsidRDefault="00BB6F28">
            <w:pPr>
              <w:adjustRightInd w:val="0"/>
              <w:snapToGrid w:val="0"/>
              <w:rPr>
                <w:rFonts w:ascii="宋体" w:hAnsi="宋体" w:hint="eastAsia"/>
                <w:szCs w:val="21"/>
              </w:rPr>
            </w:pPr>
            <w:r>
              <w:rPr>
                <w:rFonts w:ascii="宋体" w:hAnsi="宋体" w:hint="eastAsia"/>
                <w:szCs w:val="21"/>
              </w:rPr>
              <w:t>精山梨酸</w:t>
            </w:r>
          </w:p>
        </w:tc>
        <w:tc>
          <w:tcPr>
            <w:tcW w:w="754" w:type="pct"/>
            <w:gridSpan w:val="2"/>
          </w:tcPr>
          <w:p w:rsidR="00BB6F28" w:rsidRDefault="00BB6F28">
            <w:pPr>
              <w:adjustRightInd w:val="0"/>
              <w:snapToGrid w:val="0"/>
              <w:rPr>
                <w:rFonts w:ascii="宋体" w:hAnsi="宋体" w:hint="eastAsia"/>
                <w:szCs w:val="21"/>
              </w:rPr>
            </w:pPr>
          </w:p>
        </w:tc>
        <w:tc>
          <w:tcPr>
            <w:tcW w:w="2228" w:type="pct"/>
            <w:gridSpan w:val="3"/>
            <w:vAlign w:val="center"/>
          </w:tcPr>
          <w:p w:rsidR="00BB6F28" w:rsidRDefault="00BB6F28">
            <w:pPr>
              <w:adjustRightInd w:val="0"/>
              <w:snapToGrid w:val="0"/>
              <w:rPr>
                <w:rFonts w:ascii="宋体" w:hAnsi="宋体" w:hint="eastAsia"/>
                <w:szCs w:val="21"/>
              </w:rPr>
            </w:pPr>
          </w:p>
        </w:tc>
      </w:tr>
      <w:tr w:rsidR="00BB6F28">
        <w:trPr>
          <w:trHeight w:val="340"/>
          <w:jc w:val="center"/>
        </w:trPr>
        <w:tc>
          <w:tcPr>
            <w:tcW w:w="965" w:type="pct"/>
            <w:vMerge/>
            <w:vAlign w:val="center"/>
          </w:tcPr>
          <w:p w:rsidR="00BB6F28" w:rsidRDefault="00BB6F28">
            <w:pPr>
              <w:adjustRightInd w:val="0"/>
              <w:snapToGrid w:val="0"/>
              <w:rPr>
                <w:rFonts w:ascii="宋体" w:hAnsi="宋体" w:hint="eastAsia"/>
                <w:szCs w:val="21"/>
              </w:rPr>
            </w:pPr>
          </w:p>
        </w:tc>
        <w:tc>
          <w:tcPr>
            <w:tcW w:w="1053" w:type="pct"/>
            <w:gridSpan w:val="2"/>
            <w:vAlign w:val="center"/>
          </w:tcPr>
          <w:p w:rsidR="00BB6F28" w:rsidRDefault="00BB6F28">
            <w:pPr>
              <w:adjustRightInd w:val="0"/>
              <w:snapToGrid w:val="0"/>
              <w:rPr>
                <w:rFonts w:ascii="宋体" w:hAnsi="宋体" w:hint="eastAsia"/>
                <w:szCs w:val="21"/>
              </w:rPr>
            </w:pPr>
            <w:r>
              <w:rPr>
                <w:rFonts w:ascii="宋体" w:hAnsi="宋体" w:hint="eastAsia"/>
                <w:szCs w:val="21"/>
              </w:rPr>
              <w:t>山梨酸（钾）</w:t>
            </w:r>
          </w:p>
        </w:tc>
        <w:tc>
          <w:tcPr>
            <w:tcW w:w="754" w:type="pct"/>
            <w:gridSpan w:val="2"/>
          </w:tcPr>
          <w:p w:rsidR="00BB6F28" w:rsidRDefault="00BB6F28">
            <w:pPr>
              <w:adjustRightInd w:val="0"/>
              <w:snapToGrid w:val="0"/>
              <w:rPr>
                <w:rFonts w:ascii="宋体" w:hAnsi="宋体" w:hint="eastAsia"/>
                <w:szCs w:val="21"/>
              </w:rPr>
            </w:pPr>
          </w:p>
        </w:tc>
        <w:tc>
          <w:tcPr>
            <w:tcW w:w="2228" w:type="pct"/>
            <w:gridSpan w:val="3"/>
            <w:vAlign w:val="center"/>
          </w:tcPr>
          <w:p w:rsidR="00BB6F28" w:rsidRDefault="00BB6F28">
            <w:pPr>
              <w:adjustRightInd w:val="0"/>
              <w:snapToGrid w:val="0"/>
              <w:rPr>
                <w:rFonts w:ascii="宋体" w:hAnsi="宋体" w:hint="eastAsia"/>
                <w:szCs w:val="21"/>
              </w:rPr>
            </w:pPr>
          </w:p>
        </w:tc>
      </w:tr>
      <w:tr w:rsidR="00BB6F28">
        <w:trPr>
          <w:trHeight w:val="340"/>
          <w:jc w:val="center"/>
        </w:trPr>
        <w:tc>
          <w:tcPr>
            <w:tcW w:w="965" w:type="pct"/>
            <w:vMerge/>
            <w:vAlign w:val="center"/>
          </w:tcPr>
          <w:p w:rsidR="00BB6F28" w:rsidRDefault="00BB6F28">
            <w:pPr>
              <w:adjustRightInd w:val="0"/>
              <w:snapToGrid w:val="0"/>
              <w:rPr>
                <w:rFonts w:ascii="宋体" w:hAnsi="宋体" w:hint="eastAsia"/>
                <w:szCs w:val="21"/>
              </w:rPr>
            </w:pPr>
          </w:p>
        </w:tc>
        <w:tc>
          <w:tcPr>
            <w:tcW w:w="1053" w:type="pct"/>
            <w:gridSpan w:val="2"/>
            <w:vAlign w:val="center"/>
          </w:tcPr>
          <w:p w:rsidR="00BB6F28" w:rsidRDefault="00BB6F28">
            <w:pPr>
              <w:rPr>
                <w:rFonts w:ascii="宋体" w:hAnsi="宋体" w:hint="eastAsia"/>
                <w:szCs w:val="21"/>
              </w:rPr>
            </w:pPr>
            <w:r>
              <w:rPr>
                <w:rFonts w:ascii="宋体" w:hAnsi="宋体" w:hint="eastAsia"/>
                <w:szCs w:val="21"/>
              </w:rPr>
              <w:t>乙酸酐</w:t>
            </w:r>
          </w:p>
        </w:tc>
        <w:tc>
          <w:tcPr>
            <w:tcW w:w="754" w:type="pct"/>
            <w:gridSpan w:val="2"/>
          </w:tcPr>
          <w:p w:rsidR="00BB6F28" w:rsidRDefault="00BB6F28">
            <w:pPr>
              <w:rPr>
                <w:rFonts w:ascii="宋体" w:hAnsi="宋体" w:hint="eastAsia"/>
                <w:szCs w:val="21"/>
              </w:rPr>
            </w:pPr>
          </w:p>
        </w:tc>
        <w:tc>
          <w:tcPr>
            <w:tcW w:w="2228" w:type="pct"/>
            <w:gridSpan w:val="3"/>
          </w:tcPr>
          <w:p w:rsidR="00BB6F28" w:rsidRDefault="00BB6F28">
            <w:pPr>
              <w:rPr>
                <w:rFonts w:ascii="宋体" w:hAnsi="宋体" w:hint="eastAsia"/>
                <w:szCs w:val="21"/>
              </w:rPr>
            </w:pPr>
            <w:r>
              <w:rPr>
                <w:rFonts w:ascii="宋体" w:hAnsi="宋体" w:hint="eastAsia"/>
                <w:szCs w:val="21"/>
              </w:rPr>
              <w:t>柔性化生产</w:t>
            </w:r>
          </w:p>
        </w:tc>
      </w:tr>
      <w:tr w:rsidR="00BB6F28">
        <w:trPr>
          <w:trHeight w:val="340"/>
          <w:jc w:val="center"/>
        </w:trPr>
        <w:tc>
          <w:tcPr>
            <w:tcW w:w="965" w:type="pct"/>
            <w:vMerge/>
            <w:vAlign w:val="center"/>
          </w:tcPr>
          <w:p w:rsidR="00BB6F28" w:rsidRDefault="00BB6F28">
            <w:pPr>
              <w:adjustRightInd w:val="0"/>
              <w:snapToGrid w:val="0"/>
              <w:rPr>
                <w:rFonts w:ascii="宋体" w:hAnsi="宋体" w:hint="eastAsia"/>
                <w:szCs w:val="21"/>
              </w:rPr>
            </w:pPr>
          </w:p>
        </w:tc>
        <w:tc>
          <w:tcPr>
            <w:tcW w:w="1053" w:type="pct"/>
            <w:gridSpan w:val="2"/>
            <w:vAlign w:val="center"/>
          </w:tcPr>
          <w:p w:rsidR="00BB6F28" w:rsidRDefault="00BB6F28">
            <w:pPr>
              <w:rPr>
                <w:rFonts w:ascii="宋体" w:hAnsi="宋体" w:hint="eastAsia"/>
                <w:szCs w:val="21"/>
              </w:rPr>
            </w:pPr>
            <w:r>
              <w:rPr>
                <w:rFonts w:ascii="宋体" w:hAnsi="宋体" w:hint="eastAsia"/>
                <w:szCs w:val="21"/>
              </w:rPr>
              <w:t>二乙烯酮</w:t>
            </w:r>
          </w:p>
        </w:tc>
        <w:tc>
          <w:tcPr>
            <w:tcW w:w="754" w:type="pct"/>
            <w:gridSpan w:val="2"/>
          </w:tcPr>
          <w:p w:rsidR="00BB6F28" w:rsidRDefault="00BB6F28">
            <w:pPr>
              <w:rPr>
                <w:rFonts w:ascii="宋体" w:hAnsi="宋体" w:hint="eastAsia"/>
                <w:szCs w:val="21"/>
              </w:rPr>
            </w:pPr>
          </w:p>
        </w:tc>
        <w:tc>
          <w:tcPr>
            <w:tcW w:w="2228" w:type="pct"/>
            <w:gridSpan w:val="3"/>
          </w:tcPr>
          <w:p w:rsidR="00BB6F28" w:rsidRDefault="00BB6F28">
            <w:pPr>
              <w:rPr>
                <w:rFonts w:ascii="宋体" w:hAnsi="宋体" w:hint="eastAsia"/>
                <w:szCs w:val="21"/>
              </w:rPr>
            </w:pPr>
          </w:p>
        </w:tc>
      </w:tr>
      <w:tr w:rsidR="00BB6F28">
        <w:trPr>
          <w:trHeight w:val="340"/>
          <w:jc w:val="center"/>
        </w:trPr>
        <w:tc>
          <w:tcPr>
            <w:tcW w:w="965" w:type="pct"/>
            <w:vMerge/>
            <w:vAlign w:val="center"/>
          </w:tcPr>
          <w:p w:rsidR="00BB6F28" w:rsidRDefault="00BB6F28">
            <w:pPr>
              <w:adjustRightInd w:val="0"/>
              <w:snapToGrid w:val="0"/>
              <w:rPr>
                <w:rFonts w:ascii="宋体" w:hAnsi="宋体" w:hint="eastAsia"/>
                <w:szCs w:val="21"/>
              </w:rPr>
            </w:pPr>
          </w:p>
        </w:tc>
        <w:tc>
          <w:tcPr>
            <w:tcW w:w="1053" w:type="pct"/>
            <w:gridSpan w:val="2"/>
            <w:vAlign w:val="center"/>
          </w:tcPr>
          <w:p w:rsidR="00BB6F28" w:rsidRDefault="00BB6F28">
            <w:pPr>
              <w:rPr>
                <w:rFonts w:ascii="宋体" w:hAnsi="宋体" w:hint="eastAsia"/>
                <w:szCs w:val="21"/>
              </w:rPr>
            </w:pPr>
            <w:r>
              <w:rPr>
                <w:rFonts w:ascii="宋体" w:hAnsi="宋体" w:hint="eastAsia"/>
                <w:szCs w:val="21"/>
              </w:rPr>
              <w:t>乙酰乙酸甲</w:t>
            </w:r>
            <w:r>
              <w:rPr>
                <w:rFonts w:ascii="宋体" w:hAnsi="宋体"/>
                <w:szCs w:val="21"/>
              </w:rPr>
              <w:t>(</w:t>
            </w:r>
            <w:r>
              <w:rPr>
                <w:rFonts w:ascii="宋体" w:hAnsi="宋体" w:hint="eastAsia"/>
                <w:szCs w:val="21"/>
              </w:rPr>
              <w:t>乙）酯</w:t>
            </w:r>
          </w:p>
        </w:tc>
        <w:tc>
          <w:tcPr>
            <w:tcW w:w="754" w:type="pct"/>
            <w:gridSpan w:val="2"/>
          </w:tcPr>
          <w:p w:rsidR="00BB6F28" w:rsidRDefault="00BB6F28">
            <w:pPr>
              <w:rPr>
                <w:rFonts w:ascii="宋体" w:hAnsi="宋体" w:hint="eastAsia"/>
                <w:szCs w:val="21"/>
              </w:rPr>
            </w:pPr>
          </w:p>
        </w:tc>
        <w:tc>
          <w:tcPr>
            <w:tcW w:w="2228" w:type="pct"/>
            <w:gridSpan w:val="3"/>
          </w:tcPr>
          <w:p w:rsidR="00BB6F28" w:rsidRDefault="00BB6F28">
            <w:pPr>
              <w:rPr>
                <w:rFonts w:ascii="宋体" w:hAnsi="宋体" w:hint="eastAsia"/>
                <w:szCs w:val="21"/>
              </w:rPr>
            </w:pPr>
          </w:p>
        </w:tc>
      </w:tr>
      <w:tr w:rsidR="00BB6F28">
        <w:trPr>
          <w:trHeight w:val="340"/>
          <w:jc w:val="center"/>
        </w:trPr>
        <w:tc>
          <w:tcPr>
            <w:tcW w:w="965" w:type="pct"/>
            <w:vMerge/>
            <w:vAlign w:val="center"/>
          </w:tcPr>
          <w:p w:rsidR="00BB6F28" w:rsidRDefault="00BB6F28">
            <w:pPr>
              <w:adjustRightInd w:val="0"/>
              <w:snapToGrid w:val="0"/>
              <w:rPr>
                <w:rFonts w:ascii="宋体" w:hAnsi="宋体" w:hint="eastAsia"/>
                <w:szCs w:val="21"/>
              </w:rPr>
            </w:pPr>
          </w:p>
        </w:tc>
        <w:tc>
          <w:tcPr>
            <w:tcW w:w="4035" w:type="pct"/>
            <w:gridSpan w:val="7"/>
            <w:vAlign w:val="center"/>
          </w:tcPr>
          <w:p w:rsidR="00BB6F28" w:rsidRDefault="00BB6F28">
            <w:pPr>
              <w:rPr>
                <w:rFonts w:ascii="宋体" w:hAnsi="宋体" w:hint="eastAsia"/>
                <w:szCs w:val="21"/>
              </w:rPr>
            </w:pPr>
            <w:r>
              <w:rPr>
                <w:rFonts w:ascii="宋体" w:hAnsi="宋体" w:hint="eastAsia"/>
                <w:szCs w:val="21"/>
              </w:rPr>
              <w:t>二期</w:t>
            </w:r>
          </w:p>
        </w:tc>
      </w:tr>
      <w:tr w:rsidR="00BB6F28">
        <w:trPr>
          <w:trHeight w:val="340"/>
          <w:jc w:val="center"/>
        </w:trPr>
        <w:tc>
          <w:tcPr>
            <w:tcW w:w="965" w:type="pct"/>
            <w:vMerge/>
            <w:vAlign w:val="center"/>
          </w:tcPr>
          <w:p w:rsidR="00BB6F28" w:rsidRDefault="00BB6F28">
            <w:pPr>
              <w:adjustRightInd w:val="0"/>
              <w:snapToGrid w:val="0"/>
              <w:rPr>
                <w:rFonts w:ascii="宋体" w:hAnsi="宋体" w:hint="eastAsia"/>
                <w:szCs w:val="21"/>
              </w:rPr>
            </w:pPr>
          </w:p>
        </w:tc>
        <w:tc>
          <w:tcPr>
            <w:tcW w:w="1053" w:type="pct"/>
            <w:gridSpan w:val="2"/>
            <w:vAlign w:val="center"/>
          </w:tcPr>
          <w:p w:rsidR="00BB6F28" w:rsidRDefault="00BB6F28">
            <w:pPr>
              <w:rPr>
                <w:rFonts w:ascii="宋体" w:hAnsi="宋体" w:hint="eastAsia"/>
                <w:szCs w:val="21"/>
              </w:rPr>
            </w:pPr>
            <w:r>
              <w:rPr>
                <w:rFonts w:ascii="宋体" w:hAnsi="宋体" w:hint="eastAsia"/>
                <w:szCs w:val="21"/>
              </w:rPr>
              <w:t>乙醛</w:t>
            </w:r>
          </w:p>
        </w:tc>
        <w:tc>
          <w:tcPr>
            <w:tcW w:w="754" w:type="pct"/>
            <w:gridSpan w:val="2"/>
          </w:tcPr>
          <w:p w:rsidR="00BB6F28" w:rsidRDefault="00BB6F28">
            <w:pPr>
              <w:rPr>
                <w:rFonts w:ascii="宋体" w:hAnsi="宋体" w:hint="eastAsia"/>
                <w:szCs w:val="21"/>
              </w:rPr>
            </w:pPr>
          </w:p>
        </w:tc>
        <w:tc>
          <w:tcPr>
            <w:tcW w:w="2228" w:type="pct"/>
            <w:gridSpan w:val="3"/>
          </w:tcPr>
          <w:p w:rsidR="00BB6F28" w:rsidRDefault="00BB6F28">
            <w:pPr>
              <w:rPr>
                <w:rFonts w:ascii="宋体" w:hAnsi="宋体" w:hint="eastAsia"/>
                <w:szCs w:val="21"/>
              </w:rPr>
            </w:pPr>
          </w:p>
        </w:tc>
      </w:tr>
      <w:tr w:rsidR="00BB6F28">
        <w:trPr>
          <w:trHeight w:val="340"/>
          <w:jc w:val="center"/>
        </w:trPr>
        <w:tc>
          <w:tcPr>
            <w:tcW w:w="965" w:type="pct"/>
            <w:vMerge/>
            <w:vAlign w:val="center"/>
          </w:tcPr>
          <w:p w:rsidR="00BB6F28" w:rsidRDefault="00BB6F28">
            <w:pPr>
              <w:adjustRightInd w:val="0"/>
              <w:snapToGrid w:val="0"/>
              <w:rPr>
                <w:rFonts w:ascii="宋体" w:hAnsi="宋体" w:hint="eastAsia"/>
                <w:szCs w:val="21"/>
              </w:rPr>
            </w:pPr>
          </w:p>
        </w:tc>
        <w:tc>
          <w:tcPr>
            <w:tcW w:w="1053" w:type="pct"/>
            <w:gridSpan w:val="2"/>
            <w:vAlign w:val="center"/>
          </w:tcPr>
          <w:p w:rsidR="00BB6F28" w:rsidRDefault="00BB6F28">
            <w:pPr>
              <w:rPr>
                <w:rFonts w:ascii="宋体" w:hAnsi="宋体" w:hint="eastAsia"/>
                <w:szCs w:val="21"/>
              </w:rPr>
            </w:pPr>
            <w:r>
              <w:rPr>
                <w:rFonts w:ascii="宋体" w:hAnsi="宋体" w:hint="eastAsia"/>
                <w:szCs w:val="21"/>
              </w:rPr>
              <w:t>丁烯醛</w:t>
            </w:r>
          </w:p>
        </w:tc>
        <w:tc>
          <w:tcPr>
            <w:tcW w:w="754" w:type="pct"/>
            <w:gridSpan w:val="2"/>
          </w:tcPr>
          <w:p w:rsidR="00BB6F28" w:rsidRDefault="00BB6F28">
            <w:pPr>
              <w:rPr>
                <w:rFonts w:ascii="宋体" w:hAnsi="宋体" w:hint="eastAsia"/>
                <w:szCs w:val="21"/>
              </w:rPr>
            </w:pPr>
          </w:p>
        </w:tc>
        <w:tc>
          <w:tcPr>
            <w:tcW w:w="2228" w:type="pct"/>
            <w:gridSpan w:val="3"/>
          </w:tcPr>
          <w:p w:rsidR="00BB6F28" w:rsidRDefault="00BB6F28">
            <w:pPr>
              <w:rPr>
                <w:rFonts w:ascii="宋体" w:hAnsi="宋体" w:hint="eastAsia"/>
                <w:szCs w:val="21"/>
              </w:rPr>
            </w:pPr>
          </w:p>
        </w:tc>
      </w:tr>
      <w:tr w:rsidR="00BB6F28">
        <w:trPr>
          <w:trHeight w:val="340"/>
          <w:jc w:val="center"/>
        </w:trPr>
        <w:tc>
          <w:tcPr>
            <w:tcW w:w="965" w:type="pct"/>
            <w:vMerge/>
            <w:vAlign w:val="center"/>
          </w:tcPr>
          <w:p w:rsidR="00BB6F28" w:rsidRDefault="00BB6F28">
            <w:pPr>
              <w:adjustRightInd w:val="0"/>
              <w:snapToGrid w:val="0"/>
              <w:rPr>
                <w:rFonts w:ascii="宋体" w:hAnsi="宋体" w:hint="eastAsia"/>
                <w:szCs w:val="21"/>
              </w:rPr>
            </w:pPr>
          </w:p>
        </w:tc>
        <w:tc>
          <w:tcPr>
            <w:tcW w:w="1053" w:type="pct"/>
            <w:gridSpan w:val="2"/>
            <w:vAlign w:val="center"/>
          </w:tcPr>
          <w:p w:rsidR="00BB6F28" w:rsidRDefault="00BB6F28">
            <w:pPr>
              <w:rPr>
                <w:rFonts w:ascii="宋体" w:hAnsi="宋体" w:hint="eastAsia"/>
                <w:szCs w:val="21"/>
              </w:rPr>
            </w:pPr>
            <w:r>
              <w:rPr>
                <w:rFonts w:ascii="宋体" w:hAnsi="宋体" w:hint="eastAsia"/>
                <w:szCs w:val="21"/>
              </w:rPr>
              <w:t>山梨酸钾</w:t>
            </w:r>
          </w:p>
        </w:tc>
        <w:tc>
          <w:tcPr>
            <w:tcW w:w="754" w:type="pct"/>
            <w:gridSpan w:val="2"/>
          </w:tcPr>
          <w:p w:rsidR="00BB6F28" w:rsidRDefault="00BB6F28">
            <w:pPr>
              <w:rPr>
                <w:rFonts w:ascii="宋体" w:hAnsi="宋体" w:hint="eastAsia"/>
                <w:szCs w:val="21"/>
              </w:rPr>
            </w:pPr>
          </w:p>
        </w:tc>
        <w:tc>
          <w:tcPr>
            <w:tcW w:w="2228" w:type="pct"/>
            <w:gridSpan w:val="3"/>
          </w:tcPr>
          <w:p w:rsidR="00BB6F28" w:rsidRDefault="00BB6F28">
            <w:pPr>
              <w:rPr>
                <w:rFonts w:ascii="宋体" w:hAnsi="宋体" w:hint="eastAsia"/>
                <w:szCs w:val="21"/>
              </w:rPr>
            </w:pPr>
          </w:p>
        </w:tc>
      </w:tr>
    </w:tbl>
    <w:p w:rsidR="00BB6F28" w:rsidRDefault="00BB6F28">
      <w:pPr>
        <w:pStyle w:val="3"/>
        <w:spacing w:line="500" w:lineRule="exact"/>
        <w:rPr>
          <w:rFonts w:hAnsi="黑体"/>
          <w:szCs w:val="28"/>
        </w:rPr>
      </w:pPr>
      <w:bookmarkStart w:id="178" w:name="_Toc493848114"/>
      <w:bookmarkStart w:id="179" w:name="_Toc488127303"/>
      <w:bookmarkStart w:id="180" w:name="_Toc364502462"/>
      <w:bookmarkStart w:id="181" w:name="_Toc344140078"/>
      <w:bookmarkStart w:id="182" w:name="_Toc19617374"/>
      <w:bookmarkStart w:id="183" w:name="_Toc347496678"/>
      <w:bookmarkStart w:id="184" w:name="_Toc364945996"/>
      <w:bookmarkStart w:id="185" w:name="_Toc17603"/>
      <w:bookmarkStart w:id="186" w:name="_Toc186964876"/>
      <w:r>
        <w:rPr>
          <w:rFonts w:hAnsi="黑体" w:hint="eastAsia"/>
          <w:szCs w:val="28"/>
        </w:rPr>
        <w:t>2.1.2  企业的地理位置与周边环境</w:t>
      </w:r>
      <w:bookmarkEnd w:id="178"/>
      <w:bookmarkEnd w:id="179"/>
      <w:bookmarkEnd w:id="180"/>
      <w:bookmarkEnd w:id="181"/>
      <w:bookmarkEnd w:id="182"/>
      <w:bookmarkEnd w:id="183"/>
      <w:bookmarkEnd w:id="184"/>
      <w:bookmarkEnd w:id="186"/>
    </w:p>
    <w:p w:rsidR="00BB6F28" w:rsidRDefault="00BB6F28">
      <w:pPr>
        <w:spacing w:line="500" w:lineRule="exact"/>
        <w:ind w:firstLineChars="200" w:firstLine="560"/>
        <w:rPr>
          <w:rFonts w:ascii="宋体" w:hint="eastAsia"/>
          <w:sz w:val="28"/>
          <w:szCs w:val="28"/>
        </w:rPr>
      </w:pPr>
      <w:r>
        <w:rPr>
          <w:rFonts w:ascii="宋体" w:hint="eastAsia"/>
          <w:sz w:val="28"/>
          <w:szCs w:val="28"/>
        </w:rPr>
        <w:t>王龙科技位于宁波市</w:t>
      </w:r>
      <w:r>
        <w:rPr>
          <w:sz w:val="28"/>
          <w:szCs w:val="28"/>
        </w:rPr>
        <w:t>余姚</w:t>
      </w:r>
      <w:r>
        <w:rPr>
          <w:rFonts w:hint="eastAsia"/>
          <w:sz w:val="28"/>
          <w:szCs w:val="28"/>
        </w:rPr>
        <w:t>经济开发区滨海新城朗海北路</w:t>
      </w:r>
      <w:r>
        <w:rPr>
          <w:rFonts w:hint="eastAsia"/>
          <w:sz w:val="28"/>
          <w:szCs w:val="28"/>
        </w:rPr>
        <w:t>19</w:t>
      </w:r>
      <w:r>
        <w:rPr>
          <w:rFonts w:hint="eastAsia"/>
          <w:sz w:val="28"/>
          <w:szCs w:val="28"/>
        </w:rPr>
        <w:t>号，余姚化工集中区王龙区块</w:t>
      </w:r>
      <w:r>
        <w:rPr>
          <w:rFonts w:ascii="宋体" w:hint="eastAsia"/>
          <w:sz w:val="28"/>
          <w:szCs w:val="28"/>
        </w:rPr>
        <w:t>。位于宁波市市域西部，余姚市小曹娥镇北部。</w:t>
      </w:r>
    </w:p>
    <w:p w:rsidR="00BB6F28" w:rsidRDefault="00BB6F28">
      <w:pPr>
        <w:spacing w:line="500" w:lineRule="exact"/>
        <w:ind w:firstLineChars="200" w:firstLine="560"/>
        <w:rPr>
          <w:rFonts w:ascii="宋体" w:hAnsi="宋体" w:hint="eastAsia"/>
          <w:sz w:val="28"/>
          <w:szCs w:val="28"/>
        </w:rPr>
      </w:pPr>
      <w:r>
        <w:rPr>
          <w:rFonts w:cs="Arial" w:hint="eastAsia"/>
          <w:sz w:val="28"/>
          <w:szCs w:val="28"/>
        </w:rPr>
        <w:t>王龙科技</w:t>
      </w:r>
      <w:r>
        <w:rPr>
          <w:rFonts w:ascii="宋体" w:hAnsi="宋体" w:hint="eastAsia"/>
          <w:sz w:val="28"/>
          <w:szCs w:val="28"/>
        </w:rPr>
        <w:t>占地约</w:t>
      </w:r>
      <w:r>
        <w:rPr>
          <w:rFonts w:ascii="宋体" w:hAnsi="宋体"/>
          <w:sz w:val="28"/>
          <w:szCs w:val="28"/>
        </w:rPr>
        <w:t>254666</w:t>
      </w:r>
      <w:r>
        <w:rPr>
          <w:rFonts w:ascii="宋体" w:hAnsi="宋体" w:hint="eastAsia"/>
          <w:sz w:val="28"/>
          <w:szCs w:val="28"/>
        </w:rPr>
        <w:t>m</w:t>
      </w:r>
      <w:r>
        <w:rPr>
          <w:rFonts w:ascii="宋体" w:hAnsi="宋体" w:hint="eastAsia"/>
          <w:sz w:val="28"/>
          <w:szCs w:val="28"/>
          <w:vertAlign w:val="superscript"/>
        </w:rPr>
        <w:t>2</w:t>
      </w:r>
      <w:r>
        <w:rPr>
          <w:rFonts w:ascii="宋体" w:hAnsi="宋体" w:hint="eastAsia"/>
          <w:sz w:val="28"/>
          <w:szCs w:val="28"/>
        </w:rPr>
        <w:t>。</w:t>
      </w:r>
      <w:r>
        <w:rPr>
          <w:rFonts w:cs="Arial" w:hint="eastAsia"/>
          <w:sz w:val="28"/>
          <w:szCs w:val="28"/>
        </w:rPr>
        <w:t>整个厂区呈东北至西南走向</w:t>
      </w:r>
      <w:r>
        <w:rPr>
          <w:rFonts w:cs="Arial" w:hint="eastAsia"/>
          <w:sz w:val="28"/>
          <w:szCs w:val="28"/>
        </w:rPr>
        <w:t>(</w:t>
      </w:r>
      <w:r>
        <w:rPr>
          <w:rFonts w:cs="Arial" w:hint="eastAsia"/>
          <w:sz w:val="28"/>
          <w:szCs w:val="28"/>
        </w:rPr>
        <w:t>以下方位介绍按建北</w:t>
      </w:r>
      <w:r>
        <w:rPr>
          <w:rFonts w:cs="Arial" w:hint="eastAsia"/>
          <w:sz w:val="28"/>
          <w:szCs w:val="28"/>
        </w:rPr>
        <w:t>)</w:t>
      </w:r>
      <w:r>
        <w:rPr>
          <w:rFonts w:cs="Arial" w:hint="eastAsia"/>
          <w:sz w:val="28"/>
          <w:szCs w:val="28"/>
        </w:rPr>
        <w:t>，</w:t>
      </w:r>
      <w:r>
        <w:rPr>
          <w:rFonts w:ascii="宋体" w:hAnsi="宋体" w:hint="eastAsia"/>
          <w:sz w:val="28"/>
          <w:szCs w:val="28"/>
        </w:rPr>
        <w:t>东面为乐山路、隔路为宁波科彩织造有限公司、余姚华高科防水技术有限公司；南面为兴曹路、隔路为余姚中淳高科桩业有限公司；西面为朗海北路和河流、隔朗海北路和河流为宁波昊阳科技股份有限公司；北面为兴海路、隔路为河流及滨海大道、领克汽车宁波余姚工厂。</w:t>
      </w:r>
    </w:p>
    <w:p w:rsidR="00BB6F28" w:rsidRDefault="00BB6F28">
      <w:pPr>
        <w:spacing w:line="500" w:lineRule="exact"/>
        <w:ind w:firstLineChars="200" w:firstLine="560"/>
        <w:rPr>
          <w:rFonts w:ascii="宋体" w:hAnsi="宋体" w:hint="eastAsia"/>
          <w:sz w:val="28"/>
          <w:szCs w:val="28"/>
        </w:rPr>
      </w:pPr>
      <w:r>
        <w:rPr>
          <w:rFonts w:ascii="宋体" w:hAnsi="宋体" w:hint="eastAsia"/>
          <w:sz w:val="28"/>
          <w:szCs w:val="28"/>
        </w:rPr>
        <w:t>厂区500m范围内无居民区和环境敏感点。</w:t>
      </w:r>
    </w:p>
    <w:p w:rsidR="00BB6F28" w:rsidRDefault="00BB6F28">
      <w:pPr>
        <w:spacing w:line="500" w:lineRule="exact"/>
        <w:ind w:firstLineChars="200" w:firstLine="560"/>
        <w:rPr>
          <w:sz w:val="28"/>
          <w:szCs w:val="28"/>
        </w:rPr>
      </w:pPr>
      <w:r>
        <w:rPr>
          <w:rFonts w:hint="eastAsia"/>
          <w:sz w:val="28"/>
          <w:szCs w:val="28"/>
        </w:rPr>
        <w:t>王龙科技地理位置</w:t>
      </w:r>
      <w:r>
        <w:rPr>
          <w:sz w:val="28"/>
          <w:szCs w:val="28"/>
        </w:rPr>
        <w:t>见图</w:t>
      </w:r>
      <w:r>
        <w:rPr>
          <w:rFonts w:hint="eastAsia"/>
          <w:sz w:val="28"/>
          <w:szCs w:val="28"/>
        </w:rPr>
        <w:t>2.1-1</w:t>
      </w:r>
      <w:r>
        <w:rPr>
          <w:rFonts w:hint="eastAsia"/>
          <w:sz w:val="28"/>
          <w:szCs w:val="28"/>
        </w:rPr>
        <w:t>。</w:t>
      </w:r>
    </w:p>
    <w:p w:rsidR="00BB6F28" w:rsidRDefault="00BB6F28">
      <w:pPr>
        <w:spacing w:line="360" w:lineRule="auto"/>
        <w:rPr>
          <w:rFonts w:ascii="宋体" w:hAnsi="宋体" w:hint="eastAsia"/>
          <w:sz w:val="28"/>
          <w:szCs w:val="28"/>
        </w:rPr>
      </w:pPr>
      <w:r>
        <w:rPr>
          <w:rFonts w:hint="eastAsia"/>
          <w:sz w:val="28"/>
          <w:szCs w:val="28"/>
        </w:rPr>
        <w:t xml:space="preserve"> </w:t>
      </w:r>
      <w:r>
        <w:rPr>
          <w:rFonts w:ascii="宋体" w:hAnsi="宋体" w:hint="eastAsia"/>
          <w:sz w:val="28"/>
          <w:szCs w:val="28"/>
        </w:rPr>
        <w:t xml:space="preserve"> </w:t>
      </w:r>
    </w:p>
    <w:p w:rsidR="00BB6F28" w:rsidRDefault="00BB6F28">
      <w:pPr>
        <w:spacing w:line="360" w:lineRule="auto"/>
        <w:rPr>
          <w:sz w:val="28"/>
          <w:szCs w:val="28"/>
        </w:rPr>
      </w:pPr>
      <w:r>
        <w:rPr>
          <w:rFonts w:ascii="宋体" w:hAnsi="宋体" w:hint="eastAsia"/>
          <w:sz w:val="28"/>
          <w:szCs w:val="28"/>
        </w:rPr>
        <w:t xml:space="preserve"> </w:t>
      </w:r>
    </w:p>
    <w:p w:rsidR="00BB6F28" w:rsidRDefault="00FE34FB">
      <w:pPr>
        <w:widowControl/>
        <w:spacing w:line="360" w:lineRule="auto"/>
        <w:jc w:val="center"/>
        <w:rPr>
          <w:rFonts w:ascii="黑体" w:eastAsia="黑体"/>
          <w:b/>
          <w:sz w:val="24"/>
        </w:rPr>
      </w:pPr>
      <w:r>
        <w:rPr>
          <w:noProof/>
          <w:lang w:val="en-US" w:eastAsia="zh-CN"/>
        </w:rPr>
        <w:drawing>
          <wp:anchor distT="0" distB="0" distL="114300" distR="114300" simplePos="0" relativeHeight="251671552" behindDoc="0" locked="0" layoutInCell="1" allowOverlap="1">
            <wp:simplePos x="0" y="0"/>
            <wp:positionH relativeFrom="column">
              <wp:posOffset>0</wp:posOffset>
            </wp:positionH>
            <wp:positionV relativeFrom="paragraph">
              <wp:posOffset>-3880485</wp:posOffset>
            </wp:positionV>
            <wp:extent cx="1132840" cy="1068070"/>
            <wp:effectExtent l="0" t="0" r="0" b="0"/>
            <wp:wrapNone/>
            <wp:docPr id="162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2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132840" cy="106807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hint="eastAsia"/>
          <w:noProof/>
          <w:sz w:val="24"/>
          <w:lang w:val="en-US" w:eastAsia="zh-CN"/>
        </w:rPr>
        <mc:AlternateContent>
          <mc:Choice Requires="wps">
            <w:drawing>
              <wp:anchor distT="0" distB="0" distL="114300" distR="114300" simplePos="0" relativeHeight="251636736" behindDoc="0" locked="0" layoutInCell="1" allowOverlap="1">
                <wp:simplePos x="0" y="0"/>
                <wp:positionH relativeFrom="column">
                  <wp:posOffset>1557655</wp:posOffset>
                </wp:positionH>
                <wp:positionV relativeFrom="paragraph">
                  <wp:posOffset>-3880485</wp:posOffset>
                </wp:positionV>
                <wp:extent cx="777875" cy="342265"/>
                <wp:effectExtent l="13335" t="8255" r="8890" b="1897380"/>
                <wp:wrapNone/>
                <wp:docPr id="790796409" name="自选图形 12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77875" cy="342265"/>
                        </a:xfrm>
                        <a:prstGeom prst="wedgeRoundRectCallout">
                          <a:avLst>
                            <a:gd name="adj1" fmla="val -940"/>
                            <a:gd name="adj2" fmla="val 601764"/>
                            <a:gd name="adj3" fmla="val 16667"/>
                          </a:avLst>
                        </a:prstGeom>
                        <a:solidFill>
                          <a:srgbClr val="FFFFFF"/>
                        </a:solidFill>
                        <a:ln w="9525">
                          <a:solidFill>
                            <a:srgbClr val="000000"/>
                          </a:solidFill>
                          <a:miter lim="800000"/>
                          <a:headEnd/>
                          <a:tailEnd/>
                        </a:ln>
                      </wps:spPr>
                      <wps:txbx>
                        <w:txbxContent>
                          <w:p w:rsidR="00853B8B" w:rsidRDefault="00853B8B">
                            <w:r>
                              <w:t>王龙科技</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自选图形 1239" o:spid="_x0000_s1046" type="#_x0000_t62" style="position:absolute;left:0;text-align:left;margin-left:122.65pt;margin-top:-305.55pt;width:61.25pt;height:26.95pt;z-index:251636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" adj="10597,140781">
                <v:textbox>
                  <w:txbxContent>
                    <w:p w:rsidR="00853B8B" w:rsidRDefault="00853B8B">
                      <w:r>
                        <w:t>王龙科技</w:t>
                      </w:r>
                    </w:p>
                  </w:txbxContent>
                </v:textbox>
              </v:shape>
            </w:pict>
          </mc:Fallback>
        </mc:AlternateContent>
      </w:r>
      <w:r w:rsidR="00BB6F28">
        <w:rPr>
          <w:rFonts w:ascii="黑体" w:eastAsia="黑体" w:hint="eastAsia"/>
          <w:b/>
          <w:sz w:val="24"/>
        </w:rPr>
        <w:t>图2.1-1 王龙科技区域位置图</w:t>
      </w:r>
    </w:p>
    <w:p w:rsidR="00BB6F28" w:rsidRDefault="00BB6F28">
      <w:pPr>
        <w:pStyle w:val="3"/>
        <w:rPr>
          <w:szCs w:val="28"/>
        </w:rPr>
      </w:pPr>
      <w:bookmarkStart w:id="187" w:name="_Toc364945997"/>
      <w:bookmarkStart w:id="188" w:name="_Toc493848115"/>
      <w:bookmarkStart w:id="189" w:name="_Toc344140079"/>
      <w:bookmarkStart w:id="190" w:name="_Toc364502463"/>
      <w:bookmarkStart w:id="191" w:name="_Toc347496679"/>
      <w:bookmarkStart w:id="192" w:name="_Toc19617375"/>
      <w:bookmarkStart w:id="193" w:name="_Toc488127304"/>
      <w:bookmarkStart w:id="194" w:name="_Toc186964877"/>
      <w:r>
        <w:rPr>
          <w:rFonts w:hint="eastAsia"/>
          <w:szCs w:val="28"/>
        </w:rPr>
        <w:t>2.1.3  自然条件</w:t>
      </w:r>
      <w:bookmarkEnd w:id="187"/>
      <w:bookmarkEnd w:id="188"/>
      <w:bookmarkEnd w:id="189"/>
      <w:bookmarkEnd w:id="190"/>
      <w:bookmarkEnd w:id="191"/>
      <w:bookmarkEnd w:id="192"/>
      <w:bookmarkEnd w:id="193"/>
      <w:bookmarkEnd w:id="194"/>
    </w:p>
    <w:p w:rsidR="00BB6F28" w:rsidRDefault="00BB6F28">
      <w:pPr>
        <w:spacing w:line="360" w:lineRule="auto"/>
        <w:ind w:firstLineChars="200" w:firstLine="560"/>
        <w:rPr>
          <w:rFonts w:ascii="宋体"/>
          <w:sz w:val="28"/>
        </w:rPr>
      </w:pPr>
      <w:bookmarkStart w:id="195" w:name="_Toc364502464"/>
      <w:bookmarkStart w:id="196" w:name="_Toc344140080"/>
      <w:bookmarkStart w:id="197" w:name="_Toc364945998"/>
      <w:bookmarkStart w:id="198" w:name="_Toc347496680"/>
      <w:r>
        <w:rPr>
          <w:rFonts w:ascii="宋体" w:hAnsi="宋体" w:hint="eastAsia"/>
          <w:sz w:val="28"/>
        </w:rPr>
        <w:t>（1）</w:t>
      </w:r>
      <w:r>
        <w:rPr>
          <w:rFonts w:ascii="宋体"/>
          <w:sz w:val="28"/>
        </w:rPr>
        <w:t>气象特征</w:t>
      </w:r>
    </w:p>
    <w:p w:rsidR="00BB6F28" w:rsidRDefault="00BB6F28">
      <w:pPr>
        <w:spacing w:line="360" w:lineRule="auto"/>
        <w:ind w:firstLineChars="200" w:firstLine="560"/>
        <w:rPr>
          <w:rFonts w:ascii="宋体" w:hAnsi="宋体" w:hint="eastAsia"/>
          <w:sz w:val="28"/>
        </w:rPr>
      </w:pPr>
      <w:r>
        <w:rPr>
          <w:rFonts w:ascii="宋体" w:hAnsi="宋体" w:hint="eastAsia"/>
          <w:sz w:val="28"/>
        </w:rPr>
        <w:t>项目所在区地处浙江东部，属亚热带季风气候区，气温温和湿润，四季分明。根据余姚市人民政府网站资料（</w:t>
      </w:r>
      <w:r w:rsidR="00F06707">
        <w:rPr>
          <w:rFonts w:ascii="宋体" w:hAnsi="宋体" w:hint="eastAsia"/>
          <w:sz w:val="28"/>
        </w:rPr>
        <w:t>2023</w:t>
      </w:r>
      <w:r>
        <w:rPr>
          <w:rFonts w:ascii="宋体" w:hAnsi="宋体" w:hint="eastAsia"/>
          <w:sz w:val="28"/>
        </w:rPr>
        <w:t>年）显示，多年平均气温</w:t>
      </w:r>
      <w:r w:rsidR="00F06707">
        <w:rPr>
          <w:rFonts w:ascii="宋体" w:hAnsi="宋体" w:hint="eastAsia"/>
          <w:sz w:val="28"/>
        </w:rPr>
        <w:t>17.4</w:t>
      </w:r>
      <w:r>
        <w:rPr>
          <w:rFonts w:ascii="宋体" w:hAnsi="宋体" w:hint="eastAsia"/>
          <w:sz w:val="28"/>
        </w:rPr>
        <w:t>℃，最低气温</w:t>
      </w:r>
      <w:bookmarkStart w:id="199" w:name="OLE_LINK98"/>
      <w:bookmarkStart w:id="200" w:name="OLE_LINK99"/>
      <w:r>
        <w:rPr>
          <w:rFonts w:ascii="宋体" w:hAnsi="宋体" w:hint="eastAsia"/>
          <w:sz w:val="28"/>
        </w:rPr>
        <w:t>-3</w:t>
      </w:r>
      <w:bookmarkEnd w:id="199"/>
      <w:bookmarkEnd w:id="200"/>
      <w:r>
        <w:rPr>
          <w:rFonts w:ascii="宋体" w:hAnsi="宋体" w:hint="eastAsia"/>
          <w:sz w:val="28"/>
        </w:rPr>
        <w:t>℃，最高气温41.6℃，多年平均降水量为1400毫米，多年平均水面蒸发量960毫米，</w:t>
      </w:r>
      <w:r>
        <w:rPr>
          <w:rFonts w:ascii="宋体" w:hAnsi="宋体" w:hint="eastAsia"/>
          <w:sz w:val="28"/>
          <w:szCs w:val="20"/>
          <w:highlight w:val="yellow"/>
        </w:rPr>
        <w:t>年平均风速2</w:t>
      </w:r>
      <w:r>
        <w:rPr>
          <w:rFonts w:ascii="宋体" w:hAnsi="宋体"/>
          <w:sz w:val="28"/>
          <w:szCs w:val="20"/>
          <w:highlight w:val="yellow"/>
        </w:rPr>
        <w:t>.</w:t>
      </w:r>
      <w:r>
        <w:rPr>
          <w:rFonts w:ascii="宋体" w:hAnsi="宋体" w:hint="eastAsia"/>
          <w:sz w:val="28"/>
          <w:szCs w:val="20"/>
          <w:highlight w:val="yellow"/>
        </w:rPr>
        <w:t>9</w:t>
      </w:r>
      <w:r>
        <w:rPr>
          <w:rFonts w:ascii="宋体" w:hAnsi="宋体"/>
          <w:sz w:val="28"/>
          <w:szCs w:val="20"/>
          <w:highlight w:val="yellow"/>
        </w:rPr>
        <w:t>m/s</w:t>
      </w:r>
      <w:r>
        <w:rPr>
          <w:rFonts w:ascii="宋体" w:hAnsi="宋体" w:hint="eastAsia"/>
          <w:sz w:val="28"/>
          <w:szCs w:val="20"/>
        </w:rPr>
        <w:t>，</w:t>
      </w:r>
      <w:r>
        <w:rPr>
          <w:rFonts w:ascii="宋体" w:hAnsi="宋体"/>
          <w:sz w:val="28"/>
          <w:szCs w:val="20"/>
          <w:highlight w:val="yellow"/>
        </w:rPr>
        <w:t>年主导风向为E</w:t>
      </w:r>
      <w:r w:rsidR="00F06707">
        <w:rPr>
          <w:rFonts w:ascii="宋体" w:hAnsi="宋体" w:hint="eastAsia"/>
          <w:sz w:val="28"/>
          <w:szCs w:val="20"/>
          <w:highlight w:val="yellow"/>
        </w:rPr>
        <w:t>SE</w:t>
      </w:r>
      <w:r>
        <w:rPr>
          <w:rFonts w:ascii="宋体" w:hAnsi="宋体" w:hint="eastAsia"/>
          <w:sz w:val="28"/>
          <w:szCs w:val="20"/>
        </w:rPr>
        <w:t>，</w:t>
      </w:r>
      <w:r>
        <w:rPr>
          <w:rFonts w:ascii="宋体" w:hAnsi="宋体"/>
          <w:sz w:val="28"/>
          <w:szCs w:val="20"/>
          <w:highlight w:val="yellow"/>
        </w:rPr>
        <w:t>风向频率为19%</w:t>
      </w:r>
      <w:r>
        <w:rPr>
          <w:rFonts w:ascii="宋体" w:hAnsi="宋体" w:hint="eastAsia"/>
          <w:sz w:val="28"/>
          <w:szCs w:val="20"/>
          <w:highlight w:val="yellow"/>
        </w:rPr>
        <w:t>。</w:t>
      </w:r>
      <w:r>
        <w:rPr>
          <w:rFonts w:ascii="宋体" w:hAnsi="宋体" w:hint="eastAsia"/>
          <w:sz w:val="28"/>
        </w:rPr>
        <w:t>设计流域较大洪水主要发生在梅、台两个汛期。各类地下水主要由大气降水直接补给。</w:t>
      </w:r>
    </w:p>
    <w:p w:rsidR="00BB6F28" w:rsidRDefault="00BB6F28">
      <w:pPr>
        <w:spacing w:line="360" w:lineRule="auto"/>
        <w:ind w:firstLineChars="200" w:firstLine="560"/>
        <w:rPr>
          <w:rFonts w:ascii="宋体" w:hAnsi="宋体" w:hint="eastAsia"/>
          <w:sz w:val="28"/>
          <w:szCs w:val="28"/>
        </w:rPr>
      </w:pPr>
      <w:r>
        <w:rPr>
          <w:rFonts w:ascii="宋体" w:hAnsi="宋体" w:hint="eastAsia"/>
          <w:sz w:val="28"/>
          <w:szCs w:val="28"/>
        </w:rPr>
        <w:lastRenderedPageBreak/>
        <w:t>（2）地形、地貌和地质</w:t>
      </w:r>
    </w:p>
    <w:p w:rsidR="00BB6F28" w:rsidRDefault="00BB6F28">
      <w:pPr>
        <w:spacing w:line="360" w:lineRule="auto"/>
        <w:ind w:firstLineChars="200" w:firstLine="560"/>
        <w:rPr>
          <w:rFonts w:ascii="宋体" w:hAnsi="宋体" w:cs="仿宋_GB2312" w:hint="eastAsia"/>
          <w:kern w:val="0"/>
          <w:sz w:val="28"/>
          <w:szCs w:val="28"/>
        </w:rPr>
      </w:pPr>
      <w:r>
        <w:rPr>
          <w:rFonts w:ascii="宋体" w:hint="eastAsia"/>
          <w:sz w:val="28"/>
          <w:szCs w:val="28"/>
        </w:rPr>
        <w:t>余姚市</w:t>
      </w:r>
      <w:r>
        <w:rPr>
          <w:rFonts w:ascii="宋体" w:hAnsi="宋体" w:hint="eastAsia"/>
          <w:sz w:val="28"/>
          <w:szCs w:val="28"/>
        </w:rPr>
        <w:t>小曹娥镇</w:t>
      </w:r>
      <w:r>
        <w:rPr>
          <w:rFonts w:ascii="宋体" w:hint="eastAsia"/>
          <w:sz w:val="28"/>
          <w:szCs w:val="28"/>
        </w:rPr>
        <w:t>滨海产业园</w:t>
      </w:r>
      <w:r>
        <w:rPr>
          <w:rFonts w:ascii="宋体" w:hAnsi="宋体" w:cs="仿宋_GB2312" w:hint="eastAsia"/>
          <w:kern w:val="0"/>
          <w:sz w:val="28"/>
          <w:szCs w:val="28"/>
        </w:rPr>
        <w:t>工程地质现状为刚围垦的海涂，地势较为平坦，地面标高为1.8～3.2米（国家85高程）。根据钻孔及现场踏勘的结果，该场区在钻探深度范围内主要分布地层为粉质粘土夹粉土、淤泥质粉土、砂质粉土、淤泥质粉质粘土。</w:t>
      </w:r>
    </w:p>
    <w:p w:rsidR="00BB6F28" w:rsidRDefault="00BB6F28">
      <w:pPr>
        <w:spacing w:line="500" w:lineRule="exact"/>
        <w:ind w:firstLineChars="200" w:firstLine="560"/>
        <w:rPr>
          <w:rFonts w:ascii="宋体" w:hint="eastAsia"/>
          <w:sz w:val="28"/>
        </w:rPr>
      </w:pPr>
      <w:r>
        <w:rPr>
          <w:rFonts w:ascii="宋体" w:hAnsi="宋体" w:hint="eastAsia"/>
          <w:sz w:val="28"/>
        </w:rPr>
        <w:t>（3）本地区的地震烈度为Ⅵ度。</w:t>
      </w:r>
    </w:p>
    <w:p w:rsidR="00BB6F28" w:rsidRDefault="00BB6F28">
      <w:pPr>
        <w:pStyle w:val="3"/>
        <w:spacing w:line="500" w:lineRule="exact"/>
        <w:rPr>
          <w:rFonts w:hint="eastAsia"/>
          <w:szCs w:val="28"/>
        </w:rPr>
      </w:pPr>
      <w:bookmarkStart w:id="201" w:name="_Toc54600188"/>
      <w:bookmarkStart w:id="202" w:name="_Toc25158050"/>
      <w:bookmarkStart w:id="203" w:name="_Toc463640621"/>
      <w:bookmarkStart w:id="204" w:name="_Toc465881034"/>
      <w:bookmarkStart w:id="205" w:name="_Toc463640778"/>
      <w:bookmarkStart w:id="206" w:name="_Toc186964878"/>
      <w:r>
        <w:rPr>
          <w:rFonts w:hint="eastAsia"/>
          <w:szCs w:val="28"/>
        </w:rPr>
        <w:t>2.1.4  王龙科技总平面布置</w:t>
      </w:r>
      <w:bookmarkEnd w:id="202"/>
      <w:bookmarkEnd w:id="203"/>
      <w:bookmarkEnd w:id="204"/>
      <w:bookmarkEnd w:id="205"/>
      <w:bookmarkEnd w:id="206"/>
    </w:p>
    <w:p w:rsidR="00BB6F28" w:rsidRDefault="00BB6F28">
      <w:pPr>
        <w:spacing w:line="500" w:lineRule="exact"/>
        <w:ind w:firstLineChars="200" w:firstLine="560"/>
        <w:rPr>
          <w:rFonts w:ascii="宋体" w:hAnsi="宋体" w:cs="Arial" w:hint="eastAsia"/>
          <w:sz w:val="28"/>
          <w:szCs w:val="28"/>
        </w:rPr>
      </w:pPr>
      <w:r>
        <w:rPr>
          <w:rFonts w:ascii="宋体" w:hAnsi="宋体" w:cs="Arial" w:hint="eastAsia"/>
          <w:sz w:val="28"/>
          <w:szCs w:val="28"/>
        </w:rPr>
        <w:t>整个厂区呈东北至西南走向(以下方位介绍按建北)。根据建设时间分为东西两部分，西面为一期厂区，东面为二期厂区。</w:t>
      </w:r>
    </w:p>
    <w:p w:rsidR="00BB6F28" w:rsidRDefault="00BB6F28">
      <w:pPr>
        <w:pStyle w:val="29"/>
        <w:spacing w:line="500" w:lineRule="exact"/>
        <w:ind w:firstLine="560"/>
        <w:rPr>
          <w:rFonts w:hint="eastAsia"/>
          <w:sz w:val="28"/>
          <w:szCs w:val="28"/>
        </w:rPr>
      </w:pPr>
      <w:r>
        <w:rPr>
          <w:rFonts w:hint="eastAsia"/>
          <w:sz w:val="28"/>
          <w:szCs w:val="28"/>
        </w:rPr>
        <w:t>王龙科技办公区位于厂区南部，生产区位于厂区北部，办公区与生产区域由厂内景观河及绿化带隔离。</w:t>
      </w:r>
    </w:p>
    <w:p w:rsidR="00BB6F28" w:rsidRDefault="00BB6F28">
      <w:pPr>
        <w:pStyle w:val="29"/>
        <w:spacing w:line="480" w:lineRule="exact"/>
        <w:ind w:firstLine="560"/>
        <w:rPr>
          <w:sz w:val="28"/>
          <w:szCs w:val="28"/>
        </w:rPr>
      </w:pPr>
      <w:r>
        <w:rPr>
          <w:rFonts w:cs="Arial" w:hint="eastAsia"/>
          <w:sz w:val="28"/>
          <w:szCs w:val="28"/>
        </w:rPr>
        <w:t>一期厂区</w:t>
      </w:r>
      <w:r>
        <w:rPr>
          <w:rFonts w:hint="eastAsia"/>
          <w:sz w:val="28"/>
          <w:szCs w:val="28"/>
        </w:rPr>
        <w:t>共设5个出入口：人流出入口（一个）位于厂区的西面的靠南；物流出入口（一个）厂区的西面的靠北；厂区南侧中部一个人流出入口；另与二期厂区有5个进出口（一个仅为人流出入口）。</w:t>
      </w:r>
    </w:p>
    <w:p w:rsidR="00A97387" w:rsidRDefault="00BB6F28" w:rsidP="00A97387">
      <w:pPr>
        <w:pStyle w:val="1lzx"/>
        <w:ind w:firstLine="560"/>
        <w:rPr>
          <w:b/>
          <w:bCs/>
          <w:lang w:val="en-US"/>
        </w:rPr>
      </w:pPr>
      <w:r>
        <w:rPr>
          <w:rFonts w:hint="eastAsia"/>
          <w:szCs w:val="28"/>
        </w:rPr>
        <w:t>一期厂区分为东西两部分，中间为</w:t>
      </w:r>
      <w:r>
        <w:rPr>
          <w:rFonts w:hint="eastAsia"/>
          <w:szCs w:val="28"/>
        </w:rPr>
        <w:t>12m</w:t>
      </w:r>
      <w:r>
        <w:rPr>
          <w:rFonts w:hint="eastAsia"/>
          <w:szCs w:val="28"/>
        </w:rPr>
        <w:t>宽的厂区道路。东部从南到北依次为</w:t>
      </w:r>
      <w:r w:rsidR="00A97387">
        <w:rPr>
          <w:rFonts w:hint="eastAsia"/>
          <w:b/>
          <w:bCs/>
        </w:rPr>
        <w:t>涉及企业机密，不予公开。</w:t>
      </w:r>
    </w:p>
    <w:p w:rsidR="00A97387" w:rsidRDefault="00BB6F28" w:rsidP="00A97387">
      <w:pPr>
        <w:pStyle w:val="1lzx"/>
        <w:ind w:firstLine="560"/>
        <w:rPr>
          <w:b/>
          <w:bCs/>
          <w:lang w:val="en-US"/>
        </w:rPr>
      </w:pPr>
      <w:r>
        <w:rPr>
          <w:rFonts w:hint="eastAsia"/>
          <w:szCs w:val="28"/>
        </w:rPr>
        <w:t>二期厂区南部西侧为</w:t>
      </w:r>
      <w:r w:rsidR="00A97387">
        <w:rPr>
          <w:rFonts w:hint="eastAsia"/>
          <w:b/>
          <w:bCs/>
        </w:rPr>
        <w:t>涉及企业机密，不予公开。</w:t>
      </w:r>
    </w:p>
    <w:p w:rsidR="00BB6F28" w:rsidRDefault="00BB6F28">
      <w:pPr>
        <w:pStyle w:val="Arial2"/>
        <w:spacing w:line="500" w:lineRule="exact"/>
        <w:ind w:firstLine="560"/>
        <w:rPr>
          <w:rFonts w:ascii="宋体" w:hAnsi="宋体"/>
          <w:sz w:val="28"/>
          <w:szCs w:val="28"/>
        </w:rPr>
        <w:sectPr w:rsidR="00BB6F28">
          <w:pgSz w:w="11907" w:h="16840"/>
          <w:pgMar w:top="1276" w:right="1134" w:bottom="1134" w:left="1588" w:header="851" w:footer="992" w:gutter="0"/>
          <w:cols w:space="720"/>
          <w:docGrid w:linePitch="435" w:charSpace="2662"/>
        </w:sectPr>
      </w:pPr>
      <w:r>
        <w:rPr>
          <w:rFonts w:ascii="宋体" w:hAnsi="宋体" w:hint="eastAsia"/>
          <w:sz w:val="28"/>
          <w:szCs w:val="28"/>
        </w:rPr>
        <w:t>王龙科技总平面布置见图2.1-2。</w:t>
      </w:r>
    </w:p>
    <w:p w:rsidR="00BB6F28" w:rsidRDefault="00FE34FB">
      <w:pPr>
        <w:pStyle w:val="Arial2"/>
        <w:spacing w:line="360" w:lineRule="auto"/>
        <w:ind w:firstLineChars="0" w:firstLine="0"/>
        <w:jc w:val="center"/>
        <w:rPr>
          <w:rFonts w:ascii="黑体" w:eastAsia="黑体" w:hAnsi="宋体" w:hint="eastAsia"/>
          <w:b/>
          <w:sz w:val="28"/>
          <w:szCs w:val="28"/>
        </w:rPr>
      </w:pPr>
      <w:r>
        <w:rPr>
          <w:rFonts w:ascii="黑体" w:eastAsia="黑体" w:hAnsi="宋体" w:hint="eastAsia"/>
          <w:b/>
          <w:noProof/>
          <w:sz w:val="28"/>
          <w:szCs w:val="28"/>
          <w:lang w:val="en-US" w:eastAsia="zh-CN"/>
        </w:rPr>
        <w:lastRenderedPageBreak/>
        <mc:AlternateContent>
          <mc:Choice Requires="wps">
            <w:drawing>
              <wp:anchor distT="0" distB="0" distL="114300" distR="114300" simplePos="0" relativeHeight="251642880" behindDoc="0" locked="0" layoutInCell="1" allowOverlap="1">
                <wp:simplePos x="0" y="0"/>
                <wp:positionH relativeFrom="column">
                  <wp:posOffset>424815</wp:posOffset>
                </wp:positionH>
                <wp:positionV relativeFrom="paragraph">
                  <wp:posOffset>2080260</wp:posOffset>
                </wp:positionV>
                <wp:extent cx="566420" cy="297180"/>
                <wp:effectExtent l="10795" t="8890" r="375285" b="322580"/>
                <wp:wrapNone/>
                <wp:docPr id="559177206" name="自选图形 15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6420" cy="297180"/>
                        </a:xfrm>
                        <a:prstGeom prst="wedgeRoundRectCallout">
                          <a:avLst>
                            <a:gd name="adj1" fmla="val 115245"/>
                            <a:gd name="adj2" fmla="val 140810"/>
                            <a:gd name="adj3" fmla="val 16667"/>
                          </a:avLst>
                        </a:prstGeom>
                        <a:solidFill>
                          <a:srgbClr val="FFFFFF"/>
                        </a:solidFill>
                        <a:ln w="9525">
                          <a:solidFill>
                            <a:srgbClr val="000000"/>
                          </a:solidFill>
                          <a:miter lim="800000"/>
                          <a:headEnd/>
                          <a:tailEnd/>
                        </a:ln>
                      </wps:spPr>
                      <wps:txbx>
                        <w:txbxContent>
                          <w:p w:rsidR="00853B8B" w:rsidRDefault="00853B8B">
                            <w:r>
                              <w:rPr>
                                <w:rFonts w:hint="eastAsia"/>
                              </w:rPr>
                              <w:t>一期</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自选图形 1579" o:spid="_x0000_s1047" type="#_x0000_t62" style="position:absolute;left:0;text-align:left;margin-left:33.45pt;margin-top:163.8pt;width:44.6pt;height:23.4pt;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" adj="35693,41215">
                <v:textbox>
                  <w:txbxContent>
                    <w:p w:rsidR="00853B8B" w:rsidRDefault="00853B8B">
                      <w:r>
                        <w:rPr>
                          <w:rFonts w:hint="eastAsia"/>
                        </w:rPr>
                        <w:t>一期</w:t>
                      </w:r>
                    </w:p>
                  </w:txbxContent>
                </v:textbox>
              </v:shape>
            </w:pict>
          </mc:Fallback>
        </mc:AlternateContent>
      </w:r>
      <w:r>
        <w:rPr>
          <w:rFonts w:ascii="黑体" w:eastAsia="黑体" w:hAnsi="宋体" w:hint="eastAsia"/>
          <w:b/>
          <w:noProof/>
          <w:sz w:val="28"/>
          <w:szCs w:val="28"/>
          <w:lang w:val="en-US" w:eastAsia="zh-CN"/>
        </w:rPr>
        <mc:AlternateContent>
          <mc:Choice Requires="wps">
            <w:drawing>
              <wp:anchor distT="0" distB="0" distL="114300" distR="114300" simplePos="0" relativeHeight="251639808" behindDoc="0" locked="0" layoutInCell="1" allowOverlap="1">
                <wp:simplePos x="0" y="0"/>
                <wp:positionH relativeFrom="column">
                  <wp:posOffset>3823335</wp:posOffset>
                </wp:positionH>
                <wp:positionV relativeFrom="paragraph">
                  <wp:posOffset>198120</wp:posOffset>
                </wp:positionV>
                <wp:extent cx="1699260" cy="2476500"/>
                <wp:effectExtent l="18415" t="12700" r="15875" b="15875"/>
                <wp:wrapNone/>
                <wp:docPr id="2073938928" name="自选图形 157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1699260" cy="2476500"/>
                        </a:xfrm>
                        <a:prstGeom prst="straightConnector1">
                          <a:avLst/>
                        </a:prstGeom>
                        <a:noFill/>
                        <a:ln w="25400">
                          <a:solidFill>
                            <a:srgbClr val="FFFF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0F67F23" id="_x0000_t32" coordsize="21600,21600" o:spt="32" o:oned="t" path="m,l21600,21600e" filled="f">
                <v:path arrowok="t" fillok="f" o:connecttype="none"/>
                <o:lock v:ext="edit" shapetype="t"/>
              </v:shapetype>
              <v:shape id="自选图形 1576" o:spid="_x0000_s1026" type="#_x0000_t32" style="position:absolute;margin-left:301.05pt;margin-top:15.6pt;width:133.8pt;height:195pt;flip:x y;z-index:25163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" strokecolor="yellow" strokeweight="2pt"/>
            </w:pict>
          </mc:Fallback>
        </mc:AlternateContent>
      </w:r>
      <w:r>
        <w:rPr>
          <w:rFonts w:ascii="黑体" w:eastAsia="黑体" w:hAnsi="宋体" w:hint="eastAsia"/>
          <w:b/>
          <w:noProof/>
          <w:sz w:val="28"/>
          <w:szCs w:val="28"/>
          <w:lang w:val="en-US" w:eastAsia="zh-CN"/>
        </w:rPr>
        <mc:AlternateContent>
          <mc:Choice Requires="wps">
            <w:drawing>
              <wp:anchor distT="0" distB="0" distL="114300" distR="114300" simplePos="0" relativeHeight="251640832" behindDoc="0" locked="0" layoutInCell="1" allowOverlap="1">
                <wp:simplePos x="0" y="0"/>
                <wp:positionH relativeFrom="column">
                  <wp:posOffset>2548890</wp:posOffset>
                </wp:positionH>
                <wp:positionV relativeFrom="paragraph">
                  <wp:posOffset>2674620</wp:posOffset>
                </wp:positionV>
                <wp:extent cx="2973705" cy="2971800"/>
                <wp:effectExtent l="20320" t="12700" r="15875" b="15875"/>
                <wp:wrapNone/>
                <wp:docPr id="958457246" name="自选图形 157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973705" cy="2971800"/>
                        </a:xfrm>
                        <a:prstGeom prst="straightConnector1">
                          <a:avLst/>
                        </a:prstGeom>
                        <a:noFill/>
                        <a:ln w="25400">
                          <a:solidFill>
                            <a:srgbClr val="FFFF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BE2F2DD" id="自选图形 1577" o:spid="_x0000_s1026" type="#_x0000_t32" style="position:absolute;margin-left:200.7pt;margin-top:210.6pt;width:234.15pt;height:234pt;flip:x;z-index:25164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" strokecolor="yellow" strokeweight="2pt"/>
            </w:pict>
          </mc:Fallback>
        </mc:AlternateContent>
      </w:r>
      <w:r>
        <w:rPr>
          <w:rFonts w:ascii="黑体" w:eastAsia="黑体" w:hAnsi="宋体" w:hint="eastAsia"/>
          <w:b/>
          <w:noProof/>
          <w:sz w:val="28"/>
          <w:szCs w:val="28"/>
          <w:lang w:val="en-US" w:eastAsia="zh-CN"/>
        </w:rPr>
        <mc:AlternateContent>
          <mc:Choice Requires="wps">
            <w:drawing>
              <wp:anchor distT="0" distB="0" distL="114300" distR="114300" simplePos="0" relativeHeight="251637760" behindDoc="0" locked="0" layoutInCell="1" allowOverlap="1">
                <wp:simplePos x="0" y="0"/>
                <wp:positionH relativeFrom="column">
                  <wp:posOffset>849630</wp:posOffset>
                </wp:positionH>
                <wp:positionV relativeFrom="paragraph">
                  <wp:posOffset>3070860</wp:posOffset>
                </wp:positionV>
                <wp:extent cx="1699260" cy="2575560"/>
                <wp:effectExtent l="16510" t="18415" r="17780" b="15875"/>
                <wp:wrapNone/>
                <wp:docPr id="905546500" name="自选图形 15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99260" cy="2575560"/>
                        </a:xfrm>
                        <a:prstGeom prst="straightConnector1">
                          <a:avLst/>
                        </a:prstGeom>
                        <a:noFill/>
                        <a:ln w="25400">
                          <a:solidFill>
                            <a:srgbClr val="FFFF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FF83037" id="自选图形 1573" o:spid="_x0000_s1026" type="#_x0000_t32" style="position:absolute;margin-left:66.9pt;margin-top:241.8pt;width:133.8pt;height:202.8pt;z-index:251637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" strokecolor="yellow" strokeweight="2pt"/>
            </w:pict>
          </mc:Fallback>
        </mc:AlternateContent>
      </w:r>
      <w:r>
        <w:rPr>
          <w:rFonts w:ascii="黑体" w:eastAsia="黑体" w:hAnsi="宋体" w:hint="eastAsia"/>
          <w:b/>
          <w:noProof/>
          <w:sz w:val="28"/>
          <w:szCs w:val="28"/>
          <w:lang w:val="en-US" w:eastAsia="zh-CN"/>
        </w:rPr>
        <mc:AlternateContent>
          <mc:Choice Requires="wps">
            <w:drawing>
              <wp:anchor distT="0" distB="0" distL="114300" distR="114300" simplePos="0" relativeHeight="251638784" behindDoc="0" locked="0" layoutInCell="1" allowOverlap="1">
                <wp:simplePos x="0" y="0"/>
                <wp:positionH relativeFrom="column">
                  <wp:posOffset>849630</wp:posOffset>
                </wp:positionH>
                <wp:positionV relativeFrom="paragraph">
                  <wp:posOffset>198120</wp:posOffset>
                </wp:positionV>
                <wp:extent cx="2973705" cy="2872740"/>
                <wp:effectExtent l="16510" t="22225" r="19685" b="19685"/>
                <wp:wrapNone/>
                <wp:docPr id="669095243" name="自选图形 157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973705" cy="2872740"/>
                        </a:xfrm>
                        <a:prstGeom prst="straightConnector1">
                          <a:avLst/>
                        </a:prstGeom>
                        <a:noFill/>
                        <a:ln w="25400">
                          <a:solidFill>
                            <a:srgbClr val="FFFF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9ED11CA" id="自选图形 1575" o:spid="_x0000_s1026" type="#_x0000_t32" style="position:absolute;margin-left:66.9pt;margin-top:15.6pt;width:234.15pt;height:226.2pt;flip:y;z-index:25163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" strokecolor="yellow" strokeweight="2pt"/>
            </w:pict>
          </mc:Fallback>
        </mc:AlternateContent>
      </w:r>
    </w:p>
    <w:p w:rsidR="00BB6F28" w:rsidRDefault="00BB6F28">
      <w:pPr>
        <w:pStyle w:val="Arial2"/>
        <w:spacing w:line="360" w:lineRule="auto"/>
        <w:ind w:firstLineChars="0" w:firstLine="0"/>
        <w:jc w:val="center"/>
        <w:rPr>
          <w:rFonts w:ascii="黑体" w:eastAsia="黑体" w:hAnsi="宋体" w:hint="eastAsia"/>
          <w:b/>
          <w:szCs w:val="24"/>
        </w:rPr>
      </w:pPr>
      <w:bookmarkStart w:id="207" w:name="OLE_LINK30"/>
      <w:r>
        <w:rPr>
          <w:rFonts w:ascii="黑体" w:eastAsia="黑体" w:hAnsi="宋体" w:hint="eastAsia"/>
          <w:b/>
          <w:szCs w:val="24"/>
        </w:rPr>
        <w:t>图2.1-2 王龙科技总平面布置图</w:t>
      </w:r>
    </w:p>
    <w:bookmarkEnd w:id="207"/>
    <w:p w:rsidR="00A97387" w:rsidRDefault="00A97387" w:rsidP="00A97387">
      <w:pPr>
        <w:pStyle w:val="1lzx"/>
        <w:ind w:firstLine="562"/>
        <w:rPr>
          <w:b/>
          <w:bCs/>
          <w:lang w:val="en-US"/>
        </w:rPr>
      </w:pPr>
      <w:r>
        <w:rPr>
          <w:rFonts w:hint="eastAsia"/>
          <w:b/>
          <w:bCs/>
        </w:rPr>
        <w:t>涉及企业机密，不予公开。</w:t>
      </w:r>
    </w:p>
    <w:p w:rsidR="00A97387" w:rsidRDefault="00A97387">
      <w:pPr>
        <w:pStyle w:val="Arial2"/>
        <w:spacing w:line="360" w:lineRule="auto"/>
        <w:ind w:firstLineChars="0" w:firstLine="0"/>
        <w:jc w:val="center"/>
        <w:rPr>
          <w:rFonts w:ascii="黑体" w:eastAsia="黑体" w:hAnsi="宋体" w:hint="eastAsia"/>
          <w:b/>
        </w:rPr>
      </w:pPr>
    </w:p>
    <w:p w:rsidR="00BB6F28" w:rsidRDefault="00FE34FB">
      <w:pPr>
        <w:pStyle w:val="Arial2"/>
        <w:spacing w:line="360" w:lineRule="auto"/>
        <w:ind w:firstLineChars="0" w:firstLine="0"/>
        <w:jc w:val="center"/>
        <w:rPr>
          <w:rFonts w:ascii="黑体" w:eastAsia="黑体" w:hAnsi="宋体" w:hint="eastAsia"/>
          <w:b/>
          <w:szCs w:val="24"/>
        </w:rPr>
      </w:pPr>
      <w:r>
        <w:rPr>
          <w:rFonts w:ascii="黑体" w:eastAsia="黑体" w:hAnsi="宋体" w:hint="eastAsia"/>
          <w:b/>
          <w:noProof/>
          <w:lang w:val="en-US" w:eastAsia="zh-CN"/>
        </w:rPr>
        <mc:AlternateContent>
          <mc:Choice Requires="wps">
            <w:drawing>
              <wp:anchor distT="0" distB="0" distL="114300" distR="114300" simplePos="0" relativeHeight="251648000" behindDoc="0" locked="0" layoutInCell="1" allowOverlap="1">
                <wp:simplePos x="0" y="0"/>
                <wp:positionH relativeFrom="column">
                  <wp:posOffset>0</wp:posOffset>
                </wp:positionH>
                <wp:positionV relativeFrom="paragraph">
                  <wp:posOffset>2872740</wp:posOffset>
                </wp:positionV>
                <wp:extent cx="1466850" cy="297180"/>
                <wp:effectExtent l="5080" t="9525" r="13970" b="255270"/>
                <wp:wrapNone/>
                <wp:docPr id="525241982" name="自选图形 158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66850" cy="297180"/>
                        </a:xfrm>
                        <a:prstGeom prst="wedgeRectCallout">
                          <a:avLst>
                            <a:gd name="adj1" fmla="val 49134"/>
                            <a:gd name="adj2" fmla="val 129699"/>
                          </a:avLst>
                        </a:prstGeom>
                        <a:solidFill>
                          <a:srgbClr val="FFFFFF"/>
                        </a:solidFill>
                        <a:ln w="9525">
                          <a:solidFill>
                            <a:srgbClr val="000000"/>
                          </a:solidFill>
                          <a:miter lim="800000"/>
                          <a:headEnd/>
                          <a:tailEnd/>
                        </a:ln>
                      </wps:spPr>
                      <wps:txbx>
                        <w:txbxContent>
                          <w:p w:rsidR="00853B8B" w:rsidRDefault="00853B8B">
                            <w:r>
                              <w:rPr>
                                <w:rFonts w:hint="eastAsia"/>
                              </w:rPr>
                              <w:t>现期控制室、配电室</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自选图形 1584" o:spid="_x0000_s1048" type="#_x0000_t61" style="position:absolute;left:0;text-align:left;margin-left:0;margin-top:226.2pt;width:115.5pt;height:23.4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" adj="21413,38815">
                <v:textbox>
                  <w:txbxContent>
                    <w:p w:rsidR="00853B8B" w:rsidRDefault="00853B8B">
                      <w:r>
                        <w:rPr>
                          <w:rFonts w:hint="eastAsia"/>
                        </w:rPr>
                        <w:t>现期控制室、配电室</w:t>
                      </w:r>
                    </w:p>
                  </w:txbxContent>
                </v:textbox>
              </v:shape>
            </w:pict>
          </mc:Fallback>
        </mc:AlternateContent>
      </w:r>
      <w:r>
        <w:rPr>
          <w:rFonts w:ascii="黑体" w:eastAsia="黑体" w:hAnsi="宋体" w:hint="eastAsia"/>
          <w:b/>
          <w:noProof/>
          <w:lang w:val="en-US" w:eastAsia="zh-CN"/>
        </w:rPr>
        <mc:AlternateContent>
          <mc:Choice Requires="wps">
            <w:drawing>
              <wp:anchor distT="0" distB="0" distL="114300" distR="114300" simplePos="0" relativeHeight="251658240" behindDoc="0" locked="0" layoutInCell="1" allowOverlap="1">
                <wp:simplePos x="0" y="0"/>
                <wp:positionH relativeFrom="column">
                  <wp:posOffset>3398520</wp:posOffset>
                </wp:positionH>
                <wp:positionV relativeFrom="paragraph">
                  <wp:posOffset>3962400</wp:posOffset>
                </wp:positionV>
                <wp:extent cx="1132840" cy="297180"/>
                <wp:effectExtent l="346075" t="41910" r="6985" b="13335"/>
                <wp:wrapNone/>
                <wp:docPr id="1920985986" name="自选图形 159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32840" cy="297180"/>
                        </a:xfrm>
                        <a:prstGeom prst="wedgeRectCallout">
                          <a:avLst>
                            <a:gd name="adj1" fmla="val -76347"/>
                            <a:gd name="adj2" fmla="val -57051"/>
                          </a:avLst>
                        </a:prstGeom>
                        <a:solidFill>
                          <a:srgbClr val="FFFFFF"/>
                        </a:solidFill>
                        <a:ln w="9525">
                          <a:solidFill>
                            <a:srgbClr val="000000"/>
                          </a:solidFill>
                          <a:miter lim="800000"/>
                          <a:headEnd/>
                          <a:tailEnd/>
                        </a:ln>
                      </wps:spPr>
                      <wps:txbx>
                        <w:txbxContent>
                          <w:p w:rsidR="00853B8B" w:rsidRDefault="00853B8B">
                            <w:r>
                              <w:rPr>
                                <w:rFonts w:hint="eastAsia"/>
                              </w:rPr>
                              <w:t>空分装置区</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自选图形 1596" o:spid="_x0000_s1049" type="#_x0000_t61" style="position:absolute;left:0;text-align:left;margin-left:267.6pt;margin-top:312pt;width:89.2pt;height:23.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" adj="-5691,-1523">
                <v:textbox>
                  <w:txbxContent>
                    <w:p w:rsidR="00853B8B" w:rsidRDefault="00853B8B">
                      <w:r>
                        <w:rPr>
                          <w:rFonts w:hint="eastAsia"/>
                        </w:rPr>
                        <w:t>空分装置区</w:t>
                      </w:r>
                    </w:p>
                  </w:txbxContent>
                </v:textbox>
              </v:shape>
            </w:pict>
          </mc:Fallback>
        </mc:AlternateContent>
      </w:r>
      <w:r>
        <w:rPr>
          <w:rFonts w:ascii="黑体" w:eastAsia="黑体" w:hAnsi="宋体" w:hint="eastAsia"/>
          <w:b/>
          <w:noProof/>
          <w:lang w:val="en-US" w:eastAsia="zh-CN"/>
        </w:rPr>
        <mc:AlternateContent>
          <mc:Choice Requires="wps">
            <w:drawing>
              <wp:anchor distT="0" distB="0" distL="114300" distR="114300" simplePos="0" relativeHeight="251646976" behindDoc="0" locked="0" layoutInCell="1" allowOverlap="1">
                <wp:simplePos x="0" y="0"/>
                <wp:positionH relativeFrom="column">
                  <wp:posOffset>141605</wp:posOffset>
                </wp:positionH>
                <wp:positionV relativeFrom="paragraph">
                  <wp:posOffset>3665220</wp:posOffset>
                </wp:positionV>
                <wp:extent cx="1416050" cy="495300"/>
                <wp:effectExtent l="13335" t="11430" r="370840" b="7620"/>
                <wp:wrapNone/>
                <wp:docPr id="216836075" name="自选图形 158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16050" cy="495300"/>
                        </a:xfrm>
                        <a:prstGeom prst="wedgeRectCallout">
                          <a:avLst>
                            <a:gd name="adj1" fmla="val 73542"/>
                            <a:gd name="adj2" fmla="val -20255"/>
                          </a:avLst>
                        </a:prstGeom>
                        <a:solidFill>
                          <a:srgbClr val="FFFFFF"/>
                        </a:solidFill>
                        <a:ln w="9525">
                          <a:solidFill>
                            <a:srgbClr val="000000"/>
                          </a:solidFill>
                          <a:miter lim="800000"/>
                          <a:headEnd/>
                          <a:tailEnd/>
                        </a:ln>
                      </wps:spPr>
                      <wps:txbx>
                        <w:txbxContent>
                          <w:p w:rsidR="00853B8B" w:rsidRDefault="00853B8B">
                            <w:r>
                              <w:rPr>
                                <w:rFonts w:hint="eastAsia"/>
                              </w:rPr>
                              <w:t>污水处理系统、循环水池、应急池</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自选图形 1583" o:spid="_x0000_s1050" type="#_x0000_t61" style="position:absolute;left:0;text-align:left;margin-left:11.15pt;margin-top:288.6pt;width:111.5pt;height:39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" adj="26685,6425">
                <v:textbox>
                  <w:txbxContent>
                    <w:p w:rsidR="00853B8B" w:rsidRDefault="00853B8B">
                      <w:r>
                        <w:rPr>
                          <w:rFonts w:hint="eastAsia"/>
                        </w:rPr>
                        <w:t>污水处理系统、循环水池、应急池</w:t>
                      </w:r>
                    </w:p>
                  </w:txbxContent>
                </v:textbox>
              </v:shape>
            </w:pict>
          </mc:Fallback>
        </mc:AlternateContent>
      </w:r>
      <w:r>
        <w:rPr>
          <w:rFonts w:ascii="黑体" w:eastAsia="黑体" w:hAnsi="宋体" w:hint="eastAsia"/>
          <w:b/>
          <w:noProof/>
          <w:lang w:val="en-US" w:eastAsia="zh-CN"/>
        </w:rPr>
        <mc:AlternateContent>
          <mc:Choice Requires="wps">
            <w:drawing>
              <wp:anchor distT="0" distB="0" distL="114300" distR="114300" simplePos="0" relativeHeight="251657216" behindDoc="0" locked="0" layoutInCell="1" allowOverlap="1">
                <wp:simplePos x="0" y="0"/>
                <wp:positionH relativeFrom="column">
                  <wp:posOffset>2265680</wp:posOffset>
                </wp:positionH>
                <wp:positionV relativeFrom="paragraph">
                  <wp:posOffset>4457700</wp:posOffset>
                </wp:positionV>
                <wp:extent cx="566420" cy="297180"/>
                <wp:effectExtent l="13335" t="13335" r="20320" b="13335"/>
                <wp:wrapNone/>
                <wp:docPr id="509045613" name="自选图形 15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66420" cy="297180"/>
                        </a:xfrm>
                        <a:prstGeom prst="straightConnector1">
                          <a:avLst/>
                        </a:prstGeom>
                        <a:noFill/>
                        <a:ln w="25400">
                          <a:solidFill>
                            <a:srgbClr val="FFFF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7A72409" id="自选图形 1595" o:spid="_x0000_s1026" type="#_x0000_t32" style="position:absolute;margin-left:178.4pt;margin-top:351pt;width:44.6pt;height:23.4pt;flip:y;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" strokecolor="yellow" strokeweight="2pt"/>
            </w:pict>
          </mc:Fallback>
        </mc:AlternateContent>
      </w:r>
      <w:r>
        <w:rPr>
          <w:rFonts w:ascii="黑体" w:eastAsia="黑体" w:hAnsi="宋体" w:hint="eastAsia"/>
          <w:b/>
          <w:noProof/>
          <w:lang w:val="en-US" w:eastAsia="zh-CN"/>
        </w:rPr>
        <mc:AlternateContent>
          <mc:Choice Requires="wps">
            <w:drawing>
              <wp:anchor distT="0" distB="0" distL="114300" distR="114300" simplePos="0" relativeHeight="251656192" behindDoc="0" locked="0" layoutInCell="1" allowOverlap="1">
                <wp:simplePos x="0" y="0"/>
                <wp:positionH relativeFrom="column">
                  <wp:posOffset>1840865</wp:posOffset>
                </wp:positionH>
                <wp:positionV relativeFrom="paragraph">
                  <wp:posOffset>3863340</wp:posOffset>
                </wp:positionV>
                <wp:extent cx="566420" cy="297180"/>
                <wp:effectExtent l="17145" t="19050" r="16510" b="17145"/>
                <wp:wrapNone/>
                <wp:docPr id="620390636" name="自选图形 15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66420" cy="297180"/>
                        </a:xfrm>
                        <a:prstGeom prst="straightConnector1">
                          <a:avLst/>
                        </a:prstGeom>
                        <a:noFill/>
                        <a:ln w="25400">
                          <a:solidFill>
                            <a:srgbClr val="FFFF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5829FD3" id="自选图形 1594" o:spid="_x0000_s1026" type="#_x0000_t32" style="position:absolute;margin-left:144.95pt;margin-top:304.2pt;width:44.6pt;height:23.4pt;flip:y;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" strokecolor="yellow" strokeweight="2pt"/>
            </w:pict>
          </mc:Fallback>
        </mc:AlternateContent>
      </w:r>
      <w:r>
        <w:rPr>
          <w:rFonts w:ascii="黑体" w:eastAsia="黑体" w:hAnsi="宋体" w:hint="eastAsia"/>
          <w:b/>
          <w:noProof/>
          <w:lang w:val="en-US" w:eastAsia="zh-CN"/>
        </w:rPr>
        <mc:AlternateContent>
          <mc:Choice Requires="wps">
            <w:drawing>
              <wp:anchor distT="0" distB="0" distL="114300" distR="114300" simplePos="0" relativeHeight="251655168" behindDoc="0" locked="0" layoutInCell="1" allowOverlap="1">
                <wp:simplePos x="0" y="0"/>
                <wp:positionH relativeFrom="column">
                  <wp:posOffset>1840865</wp:posOffset>
                </wp:positionH>
                <wp:positionV relativeFrom="paragraph">
                  <wp:posOffset>4160520</wp:posOffset>
                </wp:positionV>
                <wp:extent cx="424815" cy="594360"/>
                <wp:effectExtent l="17145" t="20955" r="15240" b="13335"/>
                <wp:wrapNone/>
                <wp:docPr id="219665500" name="自选图形 159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24815" cy="594360"/>
                        </a:xfrm>
                        <a:prstGeom prst="straightConnector1">
                          <a:avLst/>
                        </a:prstGeom>
                        <a:noFill/>
                        <a:ln w="25400">
                          <a:solidFill>
                            <a:srgbClr val="FFFF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E96B2A9" id="自选图形 1593" o:spid="_x0000_s1026" type="#_x0000_t32" style="position:absolute;margin-left:144.95pt;margin-top:327.6pt;width:33.45pt;height:46.8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" strokecolor="yellow" strokeweight="2pt"/>
            </w:pict>
          </mc:Fallback>
        </mc:AlternateContent>
      </w:r>
      <w:r>
        <w:rPr>
          <w:rFonts w:ascii="黑体" w:eastAsia="黑体" w:hAnsi="宋体" w:hint="eastAsia"/>
          <w:b/>
          <w:noProof/>
          <w:lang w:val="en-US" w:eastAsia="zh-CN"/>
        </w:rPr>
        <mc:AlternateContent>
          <mc:Choice Requires="wps">
            <w:drawing>
              <wp:anchor distT="0" distB="0" distL="114300" distR="114300" simplePos="0" relativeHeight="251654144" behindDoc="0" locked="0" layoutInCell="1" allowOverlap="1">
                <wp:simplePos x="0" y="0"/>
                <wp:positionH relativeFrom="column">
                  <wp:posOffset>2407285</wp:posOffset>
                </wp:positionH>
                <wp:positionV relativeFrom="paragraph">
                  <wp:posOffset>3863340</wp:posOffset>
                </wp:positionV>
                <wp:extent cx="424815" cy="594360"/>
                <wp:effectExtent l="21590" t="19050" r="20320" b="15240"/>
                <wp:wrapNone/>
                <wp:docPr id="55111131" name="自选图形 159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24815" cy="594360"/>
                        </a:xfrm>
                        <a:prstGeom prst="straightConnector1">
                          <a:avLst/>
                        </a:prstGeom>
                        <a:noFill/>
                        <a:ln w="25400">
                          <a:solidFill>
                            <a:srgbClr val="FFFF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A8FD81A" id="自选图形 1592" o:spid="_x0000_s1026" type="#_x0000_t32" style="position:absolute;margin-left:189.55pt;margin-top:304.2pt;width:33.45pt;height:46.8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" strokecolor="yellow" strokeweight="2pt"/>
            </w:pict>
          </mc:Fallback>
        </mc:AlternateContent>
      </w:r>
      <w:r>
        <w:rPr>
          <w:rFonts w:ascii="黑体" w:eastAsia="黑体" w:hAnsi="宋体" w:hint="eastAsia"/>
          <w:b/>
          <w:noProof/>
          <w:lang w:val="en-US" w:eastAsia="zh-CN"/>
        </w:rPr>
        <mc:AlternateContent>
          <mc:Choice Requires="wps">
            <w:drawing>
              <wp:anchor distT="0" distB="0" distL="114300" distR="114300" simplePos="0" relativeHeight="251645952" behindDoc="0" locked="0" layoutInCell="1" allowOverlap="1">
                <wp:simplePos x="0" y="0"/>
                <wp:positionH relativeFrom="column">
                  <wp:posOffset>283210</wp:posOffset>
                </wp:positionH>
                <wp:positionV relativeFrom="paragraph">
                  <wp:posOffset>4358640</wp:posOffset>
                </wp:positionV>
                <wp:extent cx="1416050" cy="297180"/>
                <wp:effectExtent l="12065" t="57150" r="495935" b="7620"/>
                <wp:wrapNone/>
                <wp:docPr id="1234713269" name="自选图形 158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16050" cy="297180"/>
                        </a:xfrm>
                        <a:prstGeom prst="wedgeRectCallout">
                          <a:avLst>
                            <a:gd name="adj1" fmla="val 80269"/>
                            <a:gd name="adj2" fmla="val -61968"/>
                          </a:avLst>
                        </a:prstGeom>
                        <a:solidFill>
                          <a:srgbClr val="FFFFFF"/>
                        </a:solidFill>
                        <a:ln w="9525">
                          <a:solidFill>
                            <a:srgbClr val="000000"/>
                          </a:solidFill>
                          <a:miter lim="800000"/>
                          <a:headEnd/>
                          <a:tailEnd/>
                        </a:ln>
                      </wps:spPr>
                      <wps:txbx>
                        <w:txbxContent>
                          <w:p w:rsidR="00853B8B" w:rsidRDefault="00853B8B">
                            <w:r>
                              <w:rPr>
                                <w:rFonts w:hint="eastAsia"/>
                              </w:rPr>
                              <w:t>乙醛、丁烯醛装置区（本项目改造所在区域）</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自选图形 1582" o:spid="_x0000_s1051" type="#_x0000_t61" style="position:absolute;left:0;text-align:left;margin-left:22.3pt;margin-top:343.2pt;width:111.5pt;height:23.4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" adj="28138,-2585">
                <v:textbox>
                  <w:txbxContent>
                    <w:p w:rsidR="00853B8B" w:rsidRDefault="00853B8B">
                      <w:r>
                        <w:rPr>
                          <w:rFonts w:hint="eastAsia"/>
                        </w:rPr>
                        <w:t>乙醛、丁烯醛装置区（本项目改造所在区域）</w:t>
                      </w:r>
                    </w:p>
                  </w:txbxContent>
                </v:textbox>
              </v:shape>
            </w:pict>
          </mc:Fallback>
        </mc:AlternateContent>
      </w:r>
      <w:r>
        <w:rPr>
          <w:rFonts w:ascii="黑体" w:eastAsia="黑体" w:hAnsi="宋体" w:hint="eastAsia"/>
          <w:b/>
          <w:noProof/>
          <w:lang w:val="en-US" w:eastAsia="zh-CN"/>
        </w:rPr>
        <mc:AlternateContent>
          <mc:Choice Requires="wps">
            <w:drawing>
              <wp:anchor distT="0" distB="0" distL="114300" distR="114300" simplePos="0" relativeHeight="251644928" behindDoc="0" locked="0" layoutInCell="1" allowOverlap="1">
                <wp:simplePos x="0" y="0"/>
                <wp:positionH relativeFrom="column">
                  <wp:posOffset>991235</wp:posOffset>
                </wp:positionH>
                <wp:positionV relativeFrom="paragraph">
                  <wp:posOffset>5052060</wp:posOffset>
                </wp:positionV>
                <wp:extent cx="1274445" cy="396240"/>
                <wp:effectExtent l="5715" t="64770" r="367665" b="5715"/>
                <wp:wrapNone/>
                <wp:docPr id="1488944142" name="自选图形 158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74445" cy="396240"/>
                        </a:xfrm>
                        <a:prstGeom prst="wedgeRectCallout">
                          <a:avLst>
                            <a:gd name="adj1" fmla="val 75611"/>
                            <a:gd name="adj2" fmla="val -59778"/>
                          </a:avLst>
                        </a:prstGeom>
                        <a:solidFill>
                          <a:srgbClr val="FFFFFF"/>
                        </a:solidFill>
                        <a:ln w="9525">
                          <a:solidFill>
                            <a:srgbClr val="000000"/>
                          </a:solidFill>
                          <a:miter lim="800000"/>
                          <a:headEnd/>
                          <a:tailEnd/>
                        </a:ln>
                      </wps:spPr>
                      <wps:txbx>
                        <w:txbxContent>
                          <w:p w:rsidR="00853B8B" w:rsidRDefault="00853B8B">
                            <w:r>
                              <w:rPr>
                                <w:rFonts w:hint="eastAsia"/>
                              </w:rPr>
                              <w:t>山梨酸钾车间</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自选图形 1581" o:spid="_x0000_s1052" type="#_x0000_t61" style="position:absolute;left:0;text-align:left;margin-left:78.05pt;margin-top:397.8pt;width:100.35pt;height:31.2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" adj="27132,-2112">
                <v:textbox>
                  <w:txbxContent>
                    <w:p w:rsidR="00853B8B" w:rsidRDefault="00853B8B">
                      <w:r>
                        <w:rPr>
                          <w:rFonts w:hint="eastAsia"/>
                        </w:rPr>
                        <w:t>山梨酸钾车间</w:t>
                      </w:r>
                    </w:p>
                  </w:txbxContent>
                </v:textbox>
              </v:shape>
            </w:pict>
          </mc:Fallback>
        </mc:AlternateContent>
      </w:r>
      <w:bookmarkStart w:id="208" w:name="_Toc25527"/>
      <w:bookmarkEnd w:id="174"/>
      <w:bookmarkEnd w:id="185"/>
      <w:bookmarkEnd w:id="195"/>
      <w:bookmarkEnd w:id="196"/>
      <w:bookmarkEnd w:id="197"/>
      <w:bookmarkEnd w:id="198"/>
      <w:bookmarkEnd w:id="201"/>
      <w:r w:rsidR="00BB6F28">
        <w:rPr>
          <w:rFonts w:ascii="黑体" w:eastAsia="黑体" w:hAnsi="宋体" w:hint="eastAsia"/>
          <w:b/>
          <w:szCs w:val="24"/>
        </w:rPr>
        <w:t>图2.1-3 二期总平面布置图</w:t>
      </w:r>
    </w:p>
    <w:p w:rsidR="00BB6F28" w:rsidRDefault="00BB6F28">
      <w:pPr>
        <w:sectPr w:rsidR="00BB6F28">
          <w:pgSz w:w="11907" w:h="16840"/>
          <w:pgMar w:top="1418" w:right="1134" w:bottom="1134" w:left="1418" w:header="851" w:footer="992" w:gutter="0"/>
          <w:cols w:space="720"/>
          <w:docGrid w:linePitch="435" w:charSpace="2662"/>
        </w:sectPr>
      </w:pPr>
    </w:p>
    <w:p w:rsidR="00BB6F28" w:rsidRDefault="00BB6F28">
      <w:pPr>
        <w:spacing w:line="360" w:lineRule="auto"/>
        <w:outlineLvl w:val="2"/>
        <w:rPr>
          <w:rFonts w:ascii="黑体" w:eastAsia="黑体" w:hAnsi="黑体" w:cs="宋体" w:hint="eastAsia"/>
          <w:b/>
          <w:sz w:val="28"/>
          <w:szCs w:val="28"/>
        </w:rPr>
      </w:pPr>
      <w:bookmarkStart w:id="209" w:name="_Toc186964879"/>
      <w:r>
        <w:rPr>
          <w:rFonts w:ascii="黑体" w:eastAsia="黑体" w:hAnsi="黑体" w:cs="宋体" w:hint="eastAsia"/>
          <w:b/>
          <w:sz w:val="28"/>
          <w:szCs w:val="28"/>
        </w:rPr>
        <w:lastRenderedPageBreak/>
        <w:t>2.1.5  现有储罐区</w:t>
      </w:r>
      <w:bookmarkEnd w:id="209"/>
    </w:p>
    <w:p w:rsidR="00BB6F28" w:rsidRDefault="00BB6F28">
      <w:pPr>
        <w:spacing w:line="360" w:lineRule="auto"/>
        <w:ind w:firstLineChars="200" w:firstLine="560"/>
        <w:rPr>
          <w:rFonts w:ascii="宋体" w:hAnsi="宋体" w:hint="eastAsia"/>
          <w:sz w:val="28"/>
          <w:szCs w:val="28"/>
        </w:rPr>
      </w:pPr>
      <w:r>
        <w:rPr>
          <w:rFonts w:ascii="宋体" w:hAnsi="宋体" w:hint="eastAsia"/>
          <w:sz w:val="28"/>
          <w:szCs w:val="28"/>
        </w:rPr>
        <w:t>王龙科技现有储罐区规模及储存物料见表2.1-3.</w:t>
      </w:r>
    </w:p>
    <w:p w:rsidR="00BB6F28" w:rsidRDefault="00BB6F28">
      <w:pPr>
        <w:spacing w:line="360" w:lineRule="auto"/>
        <w:sectPr w:rsidR="00BB6F28">
          <w:pgSz w:w="11907" w:h="16840"/>
          <w:pgMar w:top="1418" w:right="1134" w:bottom="1134" w:left="1588" w:header="851" w:footer="992" w:gutter="0"/>
          <w:cols w:space="720"/>
          <w:docGrid w:linePitch="435" w:charSpace="2662"/>
        </w:sectPr>
      </w:pPr>
    </w:p>
    <w:p w:rsidR="00BB6F28" w:rsidRDefault="00BB6F28">
      <w:pPr>
        <w:spacing w:line="360" w:lineRule="auto"/>
        <w:jc w:val="center"/>
        <w:rPr>
          <w:rFonts w:ascii="黑体" w:eastAsia="黑体" w:hAnsi="黑体" w:hint="eastAsia"/>
          <w:b/>
          <w:sz w:val="24"/>
        </w:rPr>
      </w:pPr>
      <w:r>
        <w:rPr>
          <w:rFonts w:ascii="黑体" w:eastAsia="黑体" w:hAnsi="黑体" w:hint="eastAsia"/>
          <w:b/>
          <w:sz w:val="24"/>
        </w:rPr>
        <w:lastRenderedPageBreak/>
        <w:t>表2.1-3 王龙科技现有储罐区一览表</w:t>
      </w:r>
    </w:p>
    <w:p w:rsidR="00A97387" w:rsidRDefault="00A97387" w:rsidP="00A97387">
      <w:pPr>
        <w:pStyle w:val="1lzx"/>
        <w:ind w:firstLine="562"/>
        <w:rPr>
          <w:b/>
          <w:bCs/>
          <w:lang w:val="en-US"/>
        </w:rPr>
      </w:pPr>
      <w:r>
        <w:rPr>
          <w:rFonts w:hint="eastAsia"/>
          <w:b/>
          <w:bCs/>
        </w:rPr>
        <w:t>涉及企业机密，不予公开。</w:t>
      </w:r>
    </w:p>
    <w:p w:rsidR="00A97387" w:rsidRDefault="00A97387">
      <w:pPr>
        <w:spacing w:line="360" w:lineRule="auto"/>
        <w:jc w:val="center"/>
        <w:rPr>
          <w:rFonts w:ascii="黑体" w:eastAsia="黑体" w:hAnsi="黑体" w:hint="eastAsia"/>
          <w:b/>
          <w:sz w:val="24"/>
        </w:rPr>
      </w:pPr>
    </w:p>
    <w:p w:rsidR="00BB6F28" w:rsidRDefault="00BB6F28">
      <w:pPr>
        <w:spacing w:line="360" w:lineRule="auto"/>
        <w:jc w:val="center"/>
        <w:rPr>
          <w:rFonts w:ascii="黑体" w:eastAsia="黑体" w:hAnsi="黑体"/>
          <w:b/>
          <w:sz w:val="28"/>
          <w:szCs w:val="28"/>
        </w:rPr>
        <w:sectPr w:rsidR="00BB6F28">
          <w:pgSz w:w="16840" w:h="11907" w:orient="landscape"/>
          <w:pgMar w:top="1276" w:right="1418" w:bottom="1134" w:left="1134" w:header="851" w:footer="992" w:gutter="0"/>
          <w:cols w:space="720"/>
          <w:docGrid w:linePitch="435" w:charSpace="2662"/>
        </w:sectPr>
      </w:pPr>
    </w:p>
    <w:p w:rsidR="00BB6F28" w:rsidRDefault="00BB6F28">
      <w:pPr>
        <w:pStyle w:val="2"/>
        <w:spacing w:line="500" w:lineRule="exact"/>
        <w:rPr>
          <w:rFonts w:hint="eastAsia"/>
        </w:rPr>
      </w:pPr>
      <w:bookmarkStart w:id="210" w:name="_Toc186964880"/>
      <w:r>
        <w:rPr>
          <w:rFonts w:hint="eastAsia"/>
        </w:rPr>
        <w:lastRenderedPageBreak/>
        <w:t xml:space="preserve">2.2  </w:t>
      </w:r>
      <w:bookmarkEnd w:id="165"/>
      <w:bookmarkEnd w:id="166"/>
      <w:bookmarkEnd w:id="167"/>
      <w:bookmarkEnd w:id="168"/>
      <w:bookmarkEnd w:id="169"/>
      <w:bookmarkEnd w:id="170"/>
      <w:bookmarkEnd w:id="171"/>
      <w:bookmarkEnd w:id="172"/>
      <w:bookmarkEnd w:id="173"/>
      <w:bookmarkEnd w:id="175"/>
      <w:bookmarkEnd w:id="208"/>
      <w:r>
        <w:rPr>
          <w:rFonts w:hint="eastAsia"/>
        </w:rPr>
        <w:t>改造项目概况</w:t>
      </w:r>
      <w:bookmarkEnd w:id="210"/>
    </w:p>
    <w:p w:rsidR="00A97387" w:rsidRDefault="00BB6F28" w:rsidP="00A97387">
      <w:pPr>
        <w:pStyle w:val="1lzx"/>
        <w:ind w:firstLine="560"/>
        <w:rPr>
          <w:b/>
          <w:bCs/>
          <w:lang w:val="en-US"/>
        </w:rPr>
      </w:pPr>
      <w:r>
        <w:rPr>
          <w:rFonts w:ascii="宋体" w:hAnsi="宋体" w:cs="宋体" w:hint="eastAsia"/>
          <w:szCs w:val="28"/>
        </w:rPr>
        <w:t>二期位于厂区东面，为年产</w:t>
      </w:r>
      <w:r w:rsidR="00A97387">
        <w:rPr>
          <w:rFonts w:hint="eastAsia"/>
          <w:b/>
          <w:bCs/>
        </w:rPr>
        <w:t>涉及企业机密，不予公开。</w:t>
      </w:r>
    </w:p>
    <w:p w:rsidR="00A97387" w:rsidRDefault="00BB6F28" w:rsidP="00A97387">
      <w:pPr>
        <w:pStyle w:val="1lzx"/>
        <w:ind w:firstLine="560"/>
        <w:rPr>
          <w:b/>
          <w:bCs/>
          <w:lang w:val="en-US"/>
        </w:rPr>
      </w:pPr>
      <w:r>
        <w:rPr>
          <w:rFonts w:ascii="宋体" w:hAnsi="宋体"/>
          <w:szCs w:val="28"/>
        </w:rPr>
        <w:t>其中</w:t>
      </w:r>
      <w:r w:rsidR="00A97387">
        <w:rPr>
          <w:rFonts w:hint="eastAsia"/>
          <w:b/>
          <w:bCs/>
        </w:rPr>
        <w:t>涉及企业机密，不予公开。</w:t>
      </w:r>
    </w:p>
    <w:p w:rsidR="00BB6F28" w:rsidRDefault="00BB6F28" w:rsidP="00E55C14">
      <w:pPr>
        <w:adjustRightInd w:val="0"/>
        <w:snapToGrid w:val="0"/>
        <w:spacing w:line="500" w:lineRule="exact"/>
        <w:ind w:firstLineChars="200" w:firstLine="560"/>
        <w:rPr>
          <w:rFonts w:hint="eastAsia"/>
          <w:sz w:val="28"/>
          <w:szCs w:val="28"/>
        </w:rPr>
      </w:pPr>
      <w:r>
        <w:rPr>
          <w:rFonts w:ascii="宋体" w:hAnsi="宋体" w:hint="eastAsia"/>
          <w:sz w:val="28"/>
          <w:szCs w:val="28"/>
        </w:rPr>
        <w:t>本项目改造不涉及乙醛、丁烯醛装置生产工艺的改变，主要为</w:t>
      </w:r>
      <w:r>
        <w:rPr>
          <w:rFonts w:hint="eastAsia"/>
          <w:sz w:val="28"/>
          <w:szCs w:val="28"/>
        </w:rPr>
        <w:t>取消冗余设备，调整设备布置；缩短工艺流程，提高工艺流畅性；优化能量利用</w:t>
      </w:r>
      <w:r>
        <w:rPr>
          <w:rFonts w:ascii="宋体" w:hAnsi="宋体" w:hint="eastAsia"/>
          <w:sz w:val="28"/>
          <w:szCs w:val="28"/>
        </w:rPr>
        <w:t>；</w:t>
      </w:r>
      <w:r>
        <w:rPr>
          <w:rFonts w:hint="eastAsia"/>
          <w:sz w:val="28"/>
          <w:szCs w:val="28"/>
        </w:rPr>
        <w:t>收集残液、凝液，减少物料消耗；增加流程安全性与可操作性</w:t>
      </w:r>
      <w:r>
        <w:rPr>
          <w:rFonts w:ascii="宋体" w:hAnsi="宋体" w:hint="eastAsia"/>
          <w:sz w:val="28"/>
          <w:szCs w:val="28"/>
        </w:rPr>
        <w:t>；降低</w:t>
      </w:r>
      <w:r>
        <w:rPr>
          <w:rFonts w:ascii="宋体" w:hAnsi="宋体" w:cs="宋体" w:hint="eastAsia"/>
          <w:sz w:val="28"/>
          <w:szCs w:val="28"/>
        </w:rPr>
        <w:t>丁烯醛</w:t>
      </w:r>
      <w:r>
        <w:rPr>
          <w:rFonts w:ascii="宋体" w:hAnsi="宋体" w:hint="eastAsia"/>
          <w:sz w:val="28"/>
          <w:szCs w:val="28"/>
        </w:rPr>
        <w:t>装置区危险化学品在线量等内容。</w:t>
      </w:r>
      <w:r>
        <w:rPr>
          <w:rFonts w:hint="eastAsia"/>
          <w:sz w:val="28"/>
          <w:szCs w:val="28"/>
        </w:rPr>
        <w:t>本项目的实施，不改变装置乙醛、丁烯醛的产能，此外，在乙醛、丁烯醛的生产过程中，虽涉及乙醛、乙醇的回收，但回收乙醛、乙醇为装置内直接套用，故回收的乙醛、乙醇不涉及安全生产许可证取证，因此，本项目的实施不涉及乙醛、丁烯醛装置安全生产许可证取证量值的变化。</w:t>
      </w:r>
    </w:p>
    <w:p w:rsidR="00BB6F28" w:rsidRDefault="00BB6F28">
      <w:pPr>
        <w:adjustRightInd w:val="0"/>
        <w:snapToGrid w:val="0"/>
        <w:spacing w:line="500" w:lineRule="exact"/>
        <w:ind w:firstLineChars="200" w:firstLine="560"/>
        <w:rPr>
          <w:rFonts w:ascii="宋体" w:hAnsi="宋体" w:hint="eastAsia"/>
          <w:sz w:val="28"/>
          <w:szCs w:val="28"/>
        </w:rPr>
      </w:pPr>
      <w:bookmarkStart w:id="211" w:name="OLE_LINK88"/>
      <w:bookmarkStart w:id="212" w:name="OLE_LINK87"/>
      <w:bookmarkStart w:id="213" w:name="_Toc190762537"/>
      <w:bookmarkStart w:id="214" w:name="_Toc198457533"/>
      <w:r>
        <w:rPr>
          <w:rFonts w:ascii="宋体" w:hAnsi="宋体" w:hint="eastAsia"/>
          <w:sz w:val="28"/>
          <w:szCs w:val="28"/>
        </w:rPr>
        <w:t>本项目于2024年10月11日</w:t>
      </w:r>
      <w:r>
        <w:rPr>
          <w:rFonts w:ascii="宋体" w:hAnsi="宋体" w:cs="宋体" w:hint="eastAsia"/>
          <w:sz w:val="28"/>
          <w:szCs w:val="28"/>
        </w:rPr>
        <w:t>在余姚市经济和信息化局进行立项备案</w:t>
      </w:r>
      <w:r>
        <w:rPr>
          <w:rFonts w:ascii="宋体" w:hAnsi="宋体" w:hint="eastAsia"/>
          <w:sz w:val="28"/>
          <w:szCs w:val="28"/>
        </w:rPr>
        <w:t>，项目代码：2410-330281-07-02-972673。</w:t>
      </w:r>
    </w:p>
    <w:bookmarkEnd w:id="211"/>
    <w:bookmarkEnd w:id="212"/>
    <w:p w:rsidR="00BB6F28" w:rsidRDefault="00BB6F28">
      <w:pPr>
        <w:spacing w:line="500" w:lineRule="exact"/>
        <w:ind w:firstLine="561"/>
        <w:rPr>
          <w:rFonts w:ascii="宋体" w:hAnsi="宋体" w:hint="eastAsia"/>
          <w:sz w:val="28"/>
        </w:rPr>
      </w:pPr>
      <w:r>
        <w:rPr>
          <w:rFonts w:ascii="宋体" w:hAnsi="宋体" w:hint="eastAsia"/>
          <w:sz w:val="28"/>
          <w:szCs w:val="28"/>
        </w:rPr>
        <w:t>拟建项目</w:t>
      </w:r>
      <w:r>
        <w:rPr>
          <w:rFonts w:ascii="宋体" w:hAnsi="宋体" w:hint="eastAsia"/>
          <w:sz w:val="28"/>
        </w:rPr>
        <w:t>的基本概况见表2.2-1。</w:t>
      </w:r>
    </w:p>
    <w:p w:rsidR="00BB6F28" w:rsidRDefault="00BB6F28">
      <w:pPr>
        <w:spacing w:line="500" w:lineRule="exact"/>
        <w:jc w:val="center"/>
        <w:rPr>
          <w:rFonts w:ascii="黑体" w:eastAsia="黑体" w:hint="eastAsia"/>
          <w:b/>
          <w:sz w:val="28"/>
          <w:szCs w:val="28"/>
        </w:rPr>
      </w:pPr>
      <w:r>
        <w:rPr>
          <w:rFonts w:ascii="黑体" w:eastAsia="黑体" w:hint="eastAsia"/>
          <w:b/>
          <w:sz w:val="28"/>
          <w:szCs w:val="28"/>
        </w:rPr>
        <w:t>表2.2-1  拟建项目基本概况表</w:t>
      </w:r>
    </w:p>
    <w:tbl>
      <w:tblPr>
        <w:tblW w:w="9401"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93"/>
        <w:gridCol w:w="894"/>
        <w:gridCol w:w="2168"/>
        <w:gridCol w:w="1645"/>
        <w:gridCol w:w="1506"/>
        <w:gridCol w:w="1095"/>
      </w:tblGrid>
      <w:tr w:rsidR="00BB6F28">
        <w:trPr>
          <w:cantSplit/>
          <w:trHeight w:val="340"/>
          <w:jc w:val="center"/>
        </w:trPr>
        <w:tc>
          <w:tcPr>
            <w:tcW w:w="2093" w:type="dxa"/>
            <w:vAlign w:val="center"/>
          </w:tcPr>
          <w:p w:rsidR="00BB6F28" w:rsidRDefault="00BB6F28">
            <w:pPr>
              <w:jc w:val="center"/>
              <w:rPr>
                <w:rFonts w:ascii="宋体" w:hAnsi="宋体" w:hint="eastAsia"/>
                <w:szCs w:val="21"/>
              </w:rPr>
            </w:pPr>
            <w:r>
              <w:rPr>
                <w:rFonts w:ascii="宋体" w:hAnsi="宋体" w:hint="eastAsia"/>
                <w:szCs w:val="21"/>
              </w:rPr>
              <w:t>企业名称</w:t>
            </w:r>
          </w:p>
        </w:tc>
        <w:tc>
          <w:tcPr>
            <w:tcW w:w="7308" w:type="dxa"/>
            <w:gridSpan w:val="5"/>
            <w:vAlign w:val="center"/>
          </w:tcPr>
          <w:p w:rsidR="00BB6F28" w:rsidRDefault="00BB6F28">
            <w:pPr>
              <w:jc w:val="center"/>
              <w:rPr>
                <w:rFonts w:ascii="宋体" w:hAnsi="宋体"/>
                <w:szCs w:val="21"/>
              </w:rPr>
            </w:pPr>
            <w:r>
              <w:rPr>
                <w:rFonts w:ascii="宋体" w:hAnsi="宋体"/>
                <w:szCs w:val="21"/>
              </w:rPr>
              <w:t>宁波王龙科技股份有限公司</w:t>
            </w:r>
          </w:p>
        </w:tc>
      </w:tr>
      <w:tr w:rsidR="00BB6F28">
        <w:trPr>
          <w:cantSplit/>
          <w:trHeight w:val="340"/>
          <w:jc w:val="center"/>
        </w:trPr>
        <w:tc>
          <w:tcPr>
            <w:tcW w:w="2093" w:type="dxa"/>
            <w:vAlign w:val="center"/>
          </w:tcPr>
          <w:p w:rsidR="00BB6F28" w:rsidRDefault="00BB6F28">
            <w:pPr>
              <w:jc w:val="center"/>
              <w:rPr>
                <w:rFonts w:ascii="宋体" w:hAnsi="宋体" w:hint="eastAsia"/>
                <w:szCs w:val="21"/>
              </w:rPr>
            </w:pPr>
            <w:r>
              <w:rPr>
                <w:rFonts w:ascii="宋体" w:hAnsi="宋体"/>
                <w:szCs w:val="21"/>
              </w:rPr>
              <w:t>项目名称</w:t>
            </w:r>
          </w:p>
        </w:tc>
        <w:tc>
          <w:tcPr>
            <w:tcW w:w="7308" w:type="dxa"/>
            <w:gridSpan w:val="5"/>
            <w:vAlign w:val="center"/>
          </w:tcPr>
          <w:p w:rsidR="00BB6F28" w:rsidRDefault="00BB6F28">
            <w:pPr>
              <w:jc w:val="center"/>
              <w:rPr>
                <w:rFonts w:ascii="宋体" w:hAnsi="宋体" w:hint="eastAsia"/>
                <w:szCs w:val="21"/>
              </w:rPr>
            </w:pPr>
            <w:r>
              <w:rPr>
                <w:rFonts w:ascii="宋体" w:hAnsi="宋体" w:hint="eastAsia"/>
                <w:szCs w:val="21"/>
              </w:rPr>
              <w:t>年产3万吨乙醛2万吨丁烯醛装置安全环保节能提升技术改造项目</w:t>
            </w:r>
          </w:p>
        </w:tc>
      </w:tr>
      <w:tr w:rsidR="00BB6F28">
        <w:trPr>
          <w:cantSplit/>
          <w:trHeight w:val="340"/>
          <w:jc w:val="center"/>
        </w:trPr>
        <w:tc>
          <w:tcPr>
            <w:tcW w:w="2093" w:type="dxa"/>
            <w:vAlign w:val="center"/>
          </w:tcPr>
          <w:p w:rsidR="00BB6F28" w:rsidRDefault="00BB6F28">
            <w:pPr>
              <w:jc w:val="center"/>
              <w:rPr>
                <w:rFonts w:ascii="宋体" w:hAnsi="宋体" w:hint="eastAsia"/>
                <w:szCs w:val="21"/>
              </w:rPr>
            </w:pPr>
            <w:r>
              <w:rPr>
                <w:rFonts w:ascii="宋体" w:hAnsi="宋体" w:hint="eastAsia"/>
                <w:szCs w:val="21"/>
              </w:rPr>
              <w:t>项目地址</w:t>
            </w:r>
          </w:p>
        </w:tc>
        <w:tc>
          <w:tcPr>
            <w:tcW w:w="7308" w:type="dxa"/>
            <w:gridSpan w:val="5"/>
            <w:vAlign w:val="center"/>
          </w:tcPr>
          <w:p w:rsidR="00BB6F28" w:rsidRDefault="00BB6F28">
            <w:pPr>
              <w:jc w:val="center"/>
              <w:rPr>
                <w:rFonts w:ascii="宋体" w:hAnsi="宋体" w:hint="eastAsia"/>
                <w:szCs w:val="21"/>
              </w:rPr>
            </w:pPr>
            <w:r>
              <w:rPr>
                <w:rFonts w:ascii="宋体" w:hAnsi="宋体" w:hint="eastAsia"/>
                <w:szCs w:val="21"/>
              </w:rPr>
              <w:t>余姚经济开发区滨海新城朗海北路19号</w:t>
            </w:r>
          </w:p>
        </w:tc>
      </w:tr>
      <w:tr w:rsidR="00BB6F28">
        <w:trPr>
          <w:cantSplit/>
          <w:trHeight w:val="340"/>
          <w:jc w:val="center"/>
        </w:trPr>
        <w:tc>
          <w:tcPr>
            <w:tcW w:w="2093" w:type="dxa"/>
            <w:vAlign w:val="center"/>
          </w:tcPr>
          <w:p w:rsidR="00BB6F28" w:rsidRDefault="00BB6F28">
            <w:pPr>
              <w:jc w:val="center"/>
              <w:rPr>
                <w:rFonts w:ascii="宋体" w:hAnsi="宋体" w:hint="eastAsia"/>
                <w:szCs w:val="21"/>
              </w:rPr>
            </w:pPr>
            <w:r>
              <w:rPr>
                <w:rFonts w:ascii="宋体" w:hAnsi="宋体" w:hint="eastAsia"/>
                <w:szCs w:val="21"/>
              </w:rPr>
              <w:t>法定代表人</w:t>
            </w:r>
          </w:p>
        </w:tc>
        <w:tc>
          <w:tcPr>
            <w:tcW w:w="3062" w:type="dxa"/>
            <w:gridSpan w:val="2"/>
            <w:vAlign w:val="center"/>
          </w:tcPr>
          <w:p w:rsidR="00BB6F28" w:rsidRDefault="00BB6F28">
            <w:pPr>
              <w:jc w:val="center"/>
              <w:rPr>
                <w:rFonts w:ascii="宋体" w:hAnsi="宋体" w:hint="eastAsia"/>
                <w:szCs w:val="21"/>
              </w:rPr>
            </w:pPr>
            <w:r>
              <w:rPr>
                <w:rFonts w:ascii="宋体" w:hAnsi="宋体" w:hint="eastAsia"/>
                <w:szCs w:val="21"/>
              </w:rPr>
              <w:t>王国军</w:t>
            </w:r>
          </w:p>
        </w:tc>
        <w:tc>
          <w:tcPr>
            <w:tcW w:w="1645" w:type="dxa"/>
            <w:vAlign w:val="center"/>
          </w:tcPr>
          <w:p w:rsidR="00BB6F28" w:rsidRDefault="00BB6F28">
            <w:pPr>
              <w:jc w:val="center"/>
              <w:rPr>
                <w:rFonts w:ascii="宋体" w:hAnsi="宋体"/>
                <w:szCs w:val="21"/>
              </w:rPr>
            </w:pPr>
            <w:r>
              <w:rPr>
                <w:rFonts w:ascii="宋体" w:hAnsi="宋体" w:hint="eastAsia"/>
                <w:szCs w:val="21"/>
              </w:rPr>
              <w:t>主要负责人</w:t>
            </w:r>
          </w:p>
        </w:tc>
        <w:tc>
          <w:tcPr>
            <w:tcW w:w="2601" w:type="dxa"/>
            <w:gridSpan w:val="2"/>
            <w:vAlign w:val="center"/>
          </w:tcPr>
          <w:p w:rsidR="00BB6F28" w:rsidRDefault="00BB6F28">
            <w:pPr>
              <w:jc w:val="center"/>
              <w:rPr>
                <w:rFonts w:ascii="宋体" w:hAnsi="宋体" w:hint="eastAsia"/>
                <w:szCs w:val="21"/>
              </w:rPr>
            </w:pPr>
            <w:r>
              <w:rPr>
                <w:rFonts w:hint="eastAsia"/>
              </w:rPr>
              <w:t>王益挺</w:t>
            </w:r>
          </w:p>
        </w:tc>
      </w:tr>
      <w:tr w:rsidR="00BB6F28">
        <w:trPr>
          <w:cantSplit/>
          <w:trHeight w:val="340"/>
          <w:jc w:val="center"/>
        </w:trPr>
        <w:tc>
          <w:tcPr>
            <w:tcW w:w="2093" w:type="dxa"/>
            <w:vAlign w:val="center"/>
          </w:tcPr>
          <w:p w:rsidR="00BB6F28" w:rsidRDefault="00BB6F28">
            <w:pPr>
              <w:jc w:val="center"/>
              <w:rPr>
                <w:rFonts w:ascii="宋体" w:hAnsi="宋体" w:hint="eastAsia"/>
                <w:szCs w:val="21"/>
              </w:rPr>
            </w:pPr>
            <w:r>
              <w:rPr>
                <w:rFonts w:ascii="宋体" w:hAnsi="宋体" w:hint="eastAsia"/>
                <w:szCs w:val="21"/>
              </w:rPr>
              <w:t>立项审批部门</w:t>
            </w:r>
          </w:p>
        </w:tc>
        <w:tc>
          <w:tcPr>
            <w:tcW w:w="3062" w:type="dxa"/>
            <w:gridSpan w:val="2"/>
            <w:vAlign w:val="center"/>
          </w:tcPr>
          <w:p w:rsidR="00BB6F28" w:rsidRDefault="00BB6F28">
            <w:pPr>
              <w:jc w:val="center"/>
              <w:rPr>
                <w:rFonts w:ascii="宋体" w:hAnsi="宋体" w:hint="eastAsia"/>
                <w:szCs w:val="21"/>
              </w:rPr>
            </w:pPr>
            <w:r>
              <w:rPr>
                <w:rFonts w:ascii="宋体" w:hAnsi="宋体" w:hint="eastAsia"/>
                <w:szCs w:val="21"/>
              </w:rPr>
              <w:t>余姚市经济和信息化局</w:t>
            </w:r>
          </w:p>
        </w:tc>
        <w:tc>
          <w:tcPr>
            <w:tcW w:w="1645" w:type="dxa"/>
            <w:vAlign w:val="center"/>
          </w:tcPr>
          <w:p w:rsidR="00BB6F28" w:rsidRDefault="00BB6F28">
            <w:pPr>
              <w:jc w:val="center"/>
              <w:rPr>
                <w:rFonts w:ascii="宋体" w:hAnsi="宋体" w:hint="eastAsia"/>
                <w:szCs w:val="21"/>
              </w:rPr>
            </w:pPr>
            <w:r>
              <w:rPr>
                <w:rFonts w:ascii="宋体" w:hAnsi="宋体" w:hint="eastAsia"/>
                <w:szCs w:val="21"/>
              </w:rPr>
              <w:t>建设性质</w:t>
            </w:r>
          </w:p>
        </w:tc>
        <w:tc>
          <w:tcPr>
            <w:tcW w:w="2601" w:type="dxa"/>
            <w:gridSpan w:val="2"/>
            <w:vAlign w:val="center"/>
          </w:tcPr>
          <w:p w:rsidR="00BB6F28" w:rsidRDefault="00BB6F28">
            <w:pPr>
              <w:jc w:val="center"/>
              <w:rPr>
                <w:rFonts w:ascii="宋体" w:hAnsi="宋体" w:hint="eastAsia"/>
                <w:szCs w:val="21"/>
              </w:rPr>
            </w:pPr>
            <w:r>
              <w:rPr>
                <w:rFonts w:ascii="宋体" w:hAnsi="宋体" w:hint="eastAsia"/>
                <w:szCs w:val="21"/>
              </w:rPr>
              <w:t>改建</w:t>
            </w:r>
          </w:p>
        </w:tc>
      </w:tr>
      <w:tr w:rsidR="00BB6F28">
        <w:trPr>
          <w:cantSplit/>
          <w:trHeight w:val="340"/>
          <w:jc w:val="center"/>
        </w:trPr>
        <w:tc>
          <w:tcPr>
            <w:tcW w:w="2093" w:type="dxa"/>
            <w:vAlign w:val="center"/>
          </w:tcPr>
          <w:p w:rsidR="00BB6F28" w:rsidRDefault="00BB6F28">
            <w:pPr>
              <w:jc w:val="center"/>
              <w:rPr>
                <w:rFonts w:ascii="宋体" w:hAnsi="宋体" w:hint="eastAsia"/>
                <w:szCs w:val="21"/>
              </w:rPr>
            </w:pPr>
            <w:r>
              <w:rPr>
                <w:rFonts w:ascii="宋体" w:hAnsi="宋体" w:hint="eastAsia"/>
                <w:szCs w:val="21"/>
              </w:rPr>
              <w:t>联系人</w:t>
            </w:r>
          </w:p>
        </w:tc>
        <w:tc>
          <w:tcPr>
            <w:tcW w:w="3062" w:type="dxa"/>
            <w:gridSpan w:val="2"/>
            <w:vAlign w:val="center"/>
          </w:tcPr>
          <w:p w:rsidR="00BB6F28" w:rsidRDefault="00BB6F28">
            <w:pPr>
              <w:jc w:val="center"/>
              <w:rPr>
                <w:rFonts w:ascii="宋体" w:hAnsi="宋体" w:hint="eastAsia"/>
                <w:szCs w:val="21"/>
              </w:rPr>
            </w:pPr>
            <w:r>
              <w:rPr>
                <w:rFonts w:hint="eastAsia"/>
              </w:rPr>
              <w:t>施红杰</w:t>
            </w:r>
          </w:p>
        </w:tc>
        <w:tc>
          <w:tcPr>
            <w:tcW w:w="1645" w:type="dxa"/>
            <w:vAlign w:val="center"/>
          </w:tcPr>
          <w:p w:rsidR="00BB6F28" w:rsidRDefault="00BB6F28">
            <w:pPr>
              <w:jc w:val="center"/>
              <w:rPr>
                <w:rFonts w:ascii="宋体" w:hAnsi="宋体" w:hint="eastAsia"/>
                <w:szCs w:val="21"/>
              </w:rPr>
            </w:pPr>
            <w:r>
              <w:rPr>
                <w:rFonts w:ascii="宋体" w:hAnsi="宋体" w:hint="eastAsia"/>
                <w:szCs w:val="21"/>
              </w:rPr>
              <w:t>联系电话</w:t>
            </w:r>
          </w:p>
        </w:tc>
        <w:tc>
          <w:tcPr>
            <w:tcW w:w="2601" w:type="dxa"/>
            <w:gridSpan w:val="2"/>
            <w:vAlign w:val="center"/>
          </w:tcPr>
          <w:p w:rsidR="00BB6F28" w:rsidRDefault="00BB6F28">
            <w:pPr>
              <w:jc w:val="center"/>
              <w:rPr>
                <w:rFonts w:ascii="宋体" w:hAnsi="宋体" w:hint="eastAsia"/>
                <w:szCs w:val="21"/>
              </w:rPr>
            </w:pPr>
            <w:r>
              <w:rPr>
                <w:rFonts w:ascii="宋体" w:hint="eastAsia"/>
                <w:kern w:val="0"/>
                <w:szCs w:val="21"/>
              </w:rPr>
              <w:t>18268599951</w:t>
            </w:r>
          </w:p>
        </w:tc>
      </w:tr>
      <w:tr w:rsidR="00BB6F28">
        <w:trPr>
          <w:cantSplit/>
          <w:trHeight w:val="340"/>
          <w:jc w:val="center"/>
        </w:trPr>
        <w:tc>
          <w:tcPr>
            <w:tcW w:w="2093" w:type="dxa"/>
            <w:vAlign w:val="center"/>
          </w:tcPr>
          <w:p w:rsidR="00BB6F28" w:rsidRDefault="00BB6F28">
            <w:pPr>
              <w:jc w:val="center"/>
              <w:rPr>
                <w:rFonts w:ascii="宋体" w:hAnsi="宋体" w:hint="eastAsia"/>
                <w:szCs w:val="21"/>
              </w:rPr>
            </w:pPr>
            <w:r>
              <w:rPr>
                <w:rFonts w:ascii="宋体" w:hAnsi="宋体" w:hint="eastAsia"/>
                <w:szCs w:val="21"/>
              </w:rPr>
              <w:t>项目总投资</w:t>
            </w:r>
          </w:p>
        </w:tc>
        <w:tc>
          <w:tcPr>
            <w:tcW w:w="4707" w:type="dxa"/>
            <w:gridSpan w:val="3"/>
            <w:vAlign w:val="center"/>
          </w:tcPr>
          <w:p w:rsidR="00BB6F28" w:rsidRDefault="00BB6F28">
            <w:pPr>
              <w:jc w:val="center"/>
              <w:rPr>
                <w:rFonts w:ascii="宋体" w:hAnsi="宋体" w:hint="eastAsia"/>
                <w:szCs w:val="21"/>
                <w:vertAlign w:val="superscript"/>
              </w:rPr>
            </w:pPr>
            <w:r>
              <w:rPr>
                <w:rFonts w:ascii="宋体" w:hAnsi="宋体" w:hint="eastAsia"/>
                <w:szCs w:val="21"/>
              </w:rPr>
              <w:t>576万元</w:t>
            </w:r>
          </w:p>
        </w:tc>
        <w:tc>
          <w:tcPr>
            <w:tcW w:w="1506" w:type="dxa"/>
            <w:vAlign w:val="center"/>
          </w:tcPr>
          <w:p w:rsidR="00BB6F28" w:rsidRDefault="00BB6F28">
            <w:pPr>
              <w:jc w:val="center"/>
              <w:rPr>
                <w:rFonts w:ascii="宋体" w:hAnsi="宋体" w:hint="eastAsia"/>
                <w:szCs w:val="21"/>
              </w:rPr>
            </w:pPr>
            <w:r>
              <w:rPr>
                <w:rFonts w:ascii="宋体" w:hAnsi="宋体" w:hint="eastAsia"/>
                <w:szCs w:val="21"/>
              </w:rPr>
              <w:t>新增土地面积</w:t>
            </w:r>
          </w:p>
        </w:tc>
        <w:tc>
          <w:tcPr>
            <w:tcW w:w="1095" w:type="dxa"/>
            <w:vAlign w:val="center"/>
          </w:tcPr>
          <w:p w:rsidR="00BB6F28" w:rsidRDefault="00BB6F28">
            <w:pPr>
              <w:jc w:val="center"/>
              <w:rPr>
                <w:rFonts w:ascii="宋体" w:hAnsi="宋体" w:hint="eastAsia"/>
                <w:szCs w:val="21"/>
              </w:rPr>
            </w:pPr>
            <w:r>
              <w:rPr>
                <w:rFonts w:ascii="宋体" w:hAnsi="宋体" w:hint="eastAsia"/>
                <w:szCs w:val="21"/>
              </w:rPr>
              <w:t>无</w:t>
            </w:r>
          </w:p>
        </w:tc>
      </w:tr>
      <w:tr w:rsidR="00BB6F28">
        <w:trPr>
          <w:cantSplit/>
          <w:trHeight w:val="340"/>
          <w:jc w:val="center"/>
        </w:trPr>
        <w:tc>
          <w:tcPr>
            <w:tcW w:w="2987" w:type="dxa"/>
            <w:gridSpan w:val="2"/>
            <w:vAlign w:val="center"/>
          </w:tcPr>
          <w:p w:rsidR="00BB6F28" w:rsidRDefault="00BB6F28">
            <w:pPr>
              <w:jc w:val="center"/>
              <w:rPr>
                <w:rFonts w:ascii="宋体" w:hAnsi="宋体" w:hint="eastAsia"/>
                <w:szCs w:val="21"/>
              </w:rPr>
            </w:pPr>
            <w:r>
              <w:rPr>
                <w:rFonts w:ascii="宋体" w:hAnsi="宋体" w:hint="eastAsia"/>
                <w:szCs w:val="21"/>
              </w:rPr>
              <w:t>项目备案编号及备案时间</w:t>
            </w:r>
          </w:p>
        </w:tc>
        <w:tc>
          <w:tcPr>
            <w:tcW w:w="6414" w:type="dxa"/>
            <w:gridSpan w:val="4"/>
            <w:vAlign w:val="center"/>
          </w:tcPr>
          <w:p w:rsidR="00BB6F28" w:rsidRDefault="00BB6F28">
            <w:pPr>
              <w:jc w:val="left"/>
              <w:rPr>
                <w:rFonts w:ascii="宋体" w:hAnsi="宋体" w:hint="eastAsia"/>
                <w:szCs w:val="21"/>
              </w:rPr>
            </w:pPr>
            <w:r>
              <w:rPr>
                <w:rFonts w:ascii="宋体" w:hAnsi="宋体" w:hint="eastAsia"/>
                <w:szCs w:val="21"/>
              </w:rPr>
              <w:t>2410-330281-07-02-972673</w:t>
            </w:r>
          </w:p>
        </w:tc>
      </w:tr>
    </w:tbl>
    <w:p w:rsidR="00BB6F28" w:rsidRDefault="00BB6F28">
      <w:pPr>
        <w:spacing w:line="500" w:lineRule="exact"/>
        <w:ind w:firstLineChars="200" w:firstLine="560"/>
        <w:rPr>
          <w:rFonts w:ascii="宋体" w:hAnsi="宋体" w:hint="eastAsia"/>
          <w:sz w:val="28"/>
          <w:szCs w:val="28"/>
        </w:rPr>
      </w:pPr>
      <w:bookmarkStart w:id="215" w:name="_Toc234394472"/>
      <w:bookmarkStart w:id="216" w:name="_Toc31090"/>
      <w:bookmarkEnd w:id="213"/>
      <w:bookmarkEnd w:id="214"/>
    </w:p>
    <w:p w:rsidR="00BB6F28" w:rsidRDefault="00BB6F28">
      <w:pPr>
        <w:spacing w:line="500" w:lineRule="exact"/>
        <w:outlineLvl w:val="2"/>
        <w:rPr>
          <w:rFonts w:ascii="黑体" w:eastAsia="黑体" w:hAnsi="黑体" w:hint="eastAsia"/>
          <w:b/>
          <w:sz w:val="28"/>
          <w:szCs w:val="28"/>
        </w:rPr>
      </w:pPr>
      <w:bookmarkStart w:id="217" w:name="_Toc186964881"/>
      <w:r>
        <w:rPr>
          <w:rFonts w:ascii="黑体" w:eastAsia="黑体" w:hAnsi="黑体" w:hint="eastAsia"/>
          <w:b/>
          <w:sz w:val="28"/>
          <w:szCs w:val="28"/>
        </w:rPr>
        <w:t>2.2.1 本项目改造内容及位置</w:t>
      </w:r>
      <w:bookmarkEnd w:id="217"/>
    </w:p>
    <w:p w:rsidR="00BB6F28" w:rsidRDefault="00BB6F28">
      <w:pPr>
        <w:spacing w:line="500" w:lineRule="exact"/>
        <w:outlineLvl w:val="3"/>
        <w:rPr>
          <w:rFonts w:ascii="黑体" w:eastAsia="黑体" w:hAnsi="黑体" w:hint="eastAsia"/>
          <w:b/>
          <w:sz w:val="28"/>
          <w:szCs w:val="28"/>
        </w:rPr>
      </w:pPr>
      <w:r>
        <w:rPr>
          <w:rFonts w:ascii="黑体" w:eastAsia="黑体" w:hAnsi="黑体" w:hint="eastAsia"/>
          <w:b/>
          <w:sz w:val="28"/>
          <w:szCs w:val="28"/>
        </w:rPr>
        <w:t>2.2.1.1 本项目生产装置涉及改造内容</w:t>
      </w:r>
    </w:p>
    <w:p w:rsidR="00BB6F28" w:rsidRDefault="00BB6F28">
      <w:pPr>
        <w:spacing w:line="500" w:lineRule="exact"/>
        <w:ind w:firstLineChars="200" w:firstLine="560"/>
        <w:rPr>
          <w:rFonts w:hint="eastAsia"/>
          <w:sz w:val="28"/>
          <w:szCs w:val="28"/>
        </w:rPr>
      </w:pPr>
      <w:r>
        <w:rPr>
          <w:rFonts w:hint="eastAsia"/>
          <w:sz w:val="28"/>
          <w:szCs w:val="28"/>
        </w:rPr>
        <w:t>本项目不涉及新增土地，改造内容除乙醇罐移位到装置区北外侧外，其他新增及改造的设备、设施均布置在已有装置框架内。</w:t>
      </w:r>
    </w:p>
    <w:p w:rsidR="00BB6F28" w:rsidRDefault="00BB6F28">
      <w:pPr>
        <w:spacing w:line="500" w:lineRule="exact"/>
        <w:ind w:firstLineChars="200" w:firstLine="560"/>
        <w:rPr>
          <w:rFonts w:ascii="黑体" w:eastAsia="黑体" w:hAnsi="黑体"/>
          <w:b/>
          <w:sz w:val="28"/>
          <w:szCs w:val="28"/>
        </w:rPr>
        <w:sectPr w:rsidR="00BB6F28">
          <w:pgSz w:w="11906" w:h="16838"/>
          <w:pgMar w:top="1418" w:right="1134" w:bottom="1134" w:left="1588" w:header="851" w:footer="992" w:gutter="0"/>
          <w:cols w:space="720"/>
          <w:docGrid w:type="lines" w:linePitch="312"/>
        </w:sectPr>
      </w:pPr>
      <w:r>
        <w:rPr>
          <w:rFonts w:ascii="宋体" w:hAnsi="宋体" w:hint="eastAsia"/>
          <w:sz w:val="28"/>
          <w:szCs w:val="28"/>
        </w:rPr>
        <w:t>乙醛装置区改造内容及位置见表2.2-2、丁烯醛装置改造内容及位置见</w:t>
      </w:r>
      <w:r>
        <w:rPr>
          <w:rFonts w:ascii="宋体" w:hAnsi="宋体" w:hint="eastAsia"/>
          <w:sz w:val="28"/>
          <w:szCs w:val="28"/>
        </w:rPr>
        <w:lastRenderedPageBreak/>
        <w:t>表2.2-3.</w:t>
      </w:r>
    </w:p>
    <w:p w:rsidR="00BB6F28" w:rsidRDefault="00BB6F28">
      <w:pPr>
        <w:spacing w:line="360" w:lineRule="auto"/>
        <w:jc w:val="center"/>
        <w:rPr>
          <w:rFonts w:ascii="黑体" w:eastAsia="黑体" w:hAnsi="黑体" w:hint="eastAsia"/>
          <w:b/>
          <w:sz w:val="28"/>
          <w:szCs w:val="28"/>
        </w:rPr>
      </w:pPr>
      <w:r>
        <w:rPr>
          <w:rFonts w:ascii="黑体" w:eastAsia="黑体" w:hAnsi="黑体" w:hint="eastAsia"/>
          <w:b/>
          <w:sz w:val="28"/>
          <w:szCs w:val="28"/>
        </w:rPr>
        <w:lastRenderedPageBreak/>
        <w:t>表2.2-2 乙醛装置区改造内容及位置</w:t>
      </w:r>
    </w:p>
    <w:p w:rsidR="00A97387" w:rsidRDefault="00A97387" w:rsidP="00A97387">
      <w:pPr>
        <w:pStyle w:val="1lzx"/>
        <w:ind w:firstLine="562"/>
        <w:rPr>
          <w:b/>
          <w:bCs/>
          <w:lang w:val="en-US"/>
        </w:rPr>
      </w:pPr>
      <w:r>
        <w:rPr>
          <w:rFonts w:hint="eastAsia"/>
          <w:b/>
          <w:bCs/>
        </w:rPr>
        <w:t>涉及企业机密，不予公开。</w:t>
      </w:r>
    </w:p>
    <w:p w:rsidR="00BB6F28" w:rsidRDefault="00BB6F28">
      <w:pPr>
        <w:spacing w:line="360" w:lineRule="auto"/>
        <w:jc w:val="center"/>
        <w:rPr>
          <w:rFonts w:ascii="黑体" w:eastAsia="黑体" w:hAnsi="黑体"/>
          <w:b/>
          <w:sz w:val="28"/>
          <w:szCs w:val="28"/>
        </w:rPr>
        <w:sectPr w:rsidR="00BB6F28">
          <w:pgSz w:w="16838" w:h="11906" w:orient="landscape"/>
          <w:pgMar w:top="1246" w:right="1418" w:bottom="1134" w:left="1134" w:header="851" w:footer="992" w:gutter="0"/>
          <w:cols w:space="720"/>
          <w:docGrid w:type="lines" w:linePitch="312"/>
        </w:sectPr>
      </w:pPr>
    </w:p>
    <w:p w:rsidR="00BB6F28" w:rsidRDefault="00BB6F28">
      <w:pPr>
        <w:spacing w:line="500" w:lineRule="exact"/>
        <w:outlineLvl w:val="3"/>
        <w:rPr>
          <w:rFonts w:ascii="黑体" w:eastAsia="黑体" w:hAnsi="黑体" w:hint="eastAsia"/>
          <w:b/>
          <w:sz w:val="28"/>
          <w:szCs w:val="28"/>
        </w:rPr>
      </w:pPr>
      <w:r>
        <w:rPr>
          <w:rFonts w:ascii="黑体" w:eastAsia="黑体" w:hAnsi="黑体" w:hint="eastAsia"/>
          <w:b/>
          <w:sz w:val="28"/>
          <w:szCs w:val="28"/>
        </w:rPr>
        <w:lastRenderedPageBreak/>
        <w:t>2.2.1.2 乙醛、丁烯醛装置区位置</w:t>
      </w:r>
    </w:p>
    <w:p w:rsidR="00A97387" w:rsidRDefault="00BB6F28" w:rsidP="00A97387">
      <w:pPr>
        <w:pStyle w:val="1lzx"/>
        <w:ind w:firstLine="560"/>
        <w:rPr>
          <w:rFonts w:hint="eastAsia"/>
          <w:szCs w:val="28"/>
        </w:rPr>
      </w:pPr>
      <w:r>
        <w:rPr>
          <w:rFonts w:hint="eastAsia"/>
          <w:szCs w:val="28"/>
        </w:rPr>
        <w:t>本项目所在乙醛、丁烯醛装置区位于王龙科技二期南部。</w:t>
      </w:r>
    </w:p>
    <w:p w:rsidR="00A97387" w:rsidRDefault="00A97387" w:rsidP="00E55C14">
      <w:pPr>
        <w:pStyle w:val="1lzx"/>
        <w:ind w:firstLine="562"/>
        <w:rPr>
          <w:b/>
          <w:bCs/>
          <w:lang w:val="en-US"/>
        </w:rPr>
      </w:pPr>
      <w:r>
        <w:rPr>
          <w:rFonts w:hint="eastAsia"/>
          <w:b/>
          <w:bCs/>
        </w:rPr>
        <w:t>涉及企业机密，不予公开。</w:t>
      </w:r>
    </w:p>
    <w:p w:rsidR="00BB6F28" w:rsidRDefault="00BB6F28" w:rsidP="00A97387">
      <w:pPr>
        <w:spacing w:line="500" w:lineRule="exact"/>
        <w:ind w:firstLineChars="200" w:firstLine="560"/>
        <w:rPr>
          <w:rFonts w:ascii="宋体" w:hAnsi="宋体" w:hint="eastAsia"/>
          <w:sz w:val="28"/>
          <w:szCs w:val="28"/>
        </w:rPr>
      </w:pPr>
      <w:r>
        <w:rPr>
          <w:rFonts w:hint="eastAsia"/>
          <w:sz w:val="28"/>
          <w:szCs w:val="28"/>
        </w:rPr>
        <w:t>本项目</w:t>
      </w:r>
      <w:bookmarkStart w:id="218" w:name="OLE_LINK66"/>
      <w:bookmarkStart w:id="219" w:name="OLE_LINK65"/>
      <w:r>
        <w:rPr>
          <w:rFonts w:hint="eastAsia"/>
          <w:sz w:val="28"/>
          <w:szCs w:val="28"/>
        </w:rPr>
        <w:t>所在装置区及周边情况见</w:t>
      </w:r>
      <w:bookmarkStart w:id="220" w:name="OLE_LINK64"/>
      <w:r>
        <w:rPr>
          <w:rFonts w:hint="eastAsia"/>
          <w:sz w:val="28"/>
          <w:szCs w:val="28"/>
        </w:rPr>
        <w:t>图</w:t>
      </w:r>
      <w:bookmarkEnd w:id="218"/>
      <w:bookmarkEnd w:id="219"/>
      <w:r>
        <w:rPr>
          <w:rFonts w:hint="eastAsia"/>
          <w:sz w:val="28"/>
          <w:szCs w:val="28"/>
        </w:rPr>
        <w:t>2.2-</w:t>
      </w:r>
      <w:bookmarkEnd w:id="220"/>
      <w:r>
        <w:rPr>
          <w:rFonts w:hint="eastAsia"/>
          <w:sz w:val="28"/>
          <w:szCs w:val="28"/>
        </w:rPr>
        <w:t>1</w:t>
      </w:r>
      <w:r>
        <w:rPr>
          <w:rFonts w:hint="eastAsia"/>
          <w:sz w:val="28"/>
          <w:szCs w:val="28"/>
        </w:rPr>
        <w:t>、</w:t>
      </w:r>
      <w:r>
        <w:rPr>
          <w:rFonts w:hint="eastAsia"/>
          <w:sz w:val="28"/>
          <w:szCs w:val="28"/>
        </w:rPr>
        <w:t>2.2-2</w:t>
      </w:r>
      <w:r>
        <w:rPr>
          <w:rFonts w:ascii="宋体" w:hAnsi="宋体" w:hint="eastAsia"/>
          <w:sz w:val="28"/>
          <w:szCs w:val="28"/>
        </w:rPr>
        <w:t>。</w:t>
      </w:r>
    </w:p>
    <w:p w:rsidR="00BB6F28" w:rsidRDefault="00BB6F28">
      <w:pPr>
        <w:spacing w:line="360" w:lineRule="auto"/>
        <w:jc w:val="center"/>
        <w:rPr>
          <w:rFonts w:ascii="黑体" w:eastAsia="黑体" w:hAnsi="黑体" w:hint="eastAsia"/>
          <w:b/>
          <w:sz w:val="28"/>
          <w:szCs w:val="28"/>
        </w:rPr>
      </w:pPr>
    </w:p>
    <w:p w:rsidR="00BB6F28" w:rsidRDefault="00BB6F28">
      <w:pPr>
        <w:spacing w:line="360" w:lineRule="auto"/>
        <w:jc w:val="center"/>
        <w:rPr>
          <w:rFonts w:ascii="黑体" w:eastAsia="黑体" w:hAnsi="黑体"/>
          <w:b/>
          <w:sz w:val="28"/>
          <w:szCs w:val="28"/>
        </w:rPr>
        <w:sectPr w:rsidR="00BB6F28">
          <w:pgSz w:w="11906" w:h="16838"/>
          <w:pgMar w:top="1246" w:right="1134" w:bottom="1134" w:left="1588" w:header="851" w:footer="992" w:gutter="0"/>
          <w:cols w:space="720"/>
          <w:docGrid w:type="lines" w:linePitch="312"/>
        </w:sectPr>
      </w:pPr>
      <w:r>
        <w:rPr>
          <w:rFonts w:ascii="黑体" w:eastAsia="黑体" w:hAnsi="黑体" w:hint="eastAsia"/>
          <w:b/>
          <w:sz w:val="28"/>
          <w:szCs w:val="28"/>
        </w:rPr>
        <w:t>乙醛、丁烯醛装置区</w:t>
      </w:r>
    </w:p>
    <w:p w:rsidR="00BB6F28" w:rsidRDefault="00BB6F28" w:rsidP="00E55C14">
      <w:pPr>
        <w:spacing w:line="360" w:lineRule="auto"/>
        <w:rPr>
          <w:rFonts w:ascii="黑体" w:eastAsia="黑体" w:hAnsi="黑体" w:hint="eastAsia"/>
          <w:b/>
          <w:sz w:val="28"/>
          <w:szCs w:val="28"/>
        </w:rPr>
      </w:pPr>
      <w:r>
        <w:rPr>
          <w:rFonts w:ascii="黑体" w:eastAsia="黑体" w:hAnsi="黑体" w:hint="eastAsia"/>
          <w:b/>
          <w:sz w:val="28"/>
          <w:szCs w:val="28"/>
        </w:rPr>
        <w:lastRenderedPageBreak/>
        <w:t xml:space="preserve">         联合装置区南面 山梨酸钾车间                  联合装置西面 一期精馏装置区</w:t>
      </w:r>
    </w:p>
    <w:p w:rsidR="00BB6F28" w:rsidRDefault="00BB6F28">
      <w:pPr>
        <w:spacing w:line="360" w:lineRule="auto"/>
        <w:rPr>
          <w:rFonts w:ascii="黑体" w:eastAsia="黑体" w:hAnsi="黑体" w:hint="eastAsia"/>
          <w:b/>
          <w:sz w:val="28"/>
          <w:szCs w:val="28"/>
        </w:rPr>
      </w:pPr>
    </w:p>
    <w:p w:rsidR="00BB6F28" w:rsidRDefault="00BB6F28">
      <w:pPr>
        <w:spacing w:line="360" w:lineRule="auto"/>
        <w:rPr>
          <w:rFonts w:ascii="黑体" w:eastAsia="黑体" w:hAnsi="黑体" w:hint="eastAsia"/>
          <w:b/>
          <w:sz w:val="28"/>
          <w:szCs w:val="28"/>
        </w:rPr>
      </w:pPr>
    </w:p>
    <w:p w:rsidR="00BB6F28" w:rsidRDefault="00BB6F28">
      <w:pPr>
        <w:spacing w:line="360" w:lineRule="auto"/>
        <w:ind w:firstLineChars="350" w:firstLine="984"/>
        <w:rPr>
          <w:rFonts w:ascii="黑体" w:eastAsia="黑体" w:hAnsi="黑体" w:hint="eastAsia"/>
          <w:b/>
          <w:sz w:val="28"/>
          <w:szCs w:val="28"/>
        </w:rPr>
      </w:pPr>
      <w:r>
        <w:rPr>
          <w:rFonts w:ascii="黑体" w:eastAsia="黑体" w:hAnsi="黑体" w:hint="eastAsia"/>
          <w:b/>
          <w:sz w:val="28"/>
          <w:szCs w:val="28"/>
        </w:rPr>
        <w:t>联合装置东面空分装置区                                     控制室及配电室</w:t>
      </w:r>
    </w:p>
    <w:p w:rsidR="00BB6F28" w:rsidRDefault="00BB6F28">
      <w:pPr>
        <w:spacing w:line="360" w:lineRule="auto"/>
        <w:ind w:firstLineChars="200" w:firstLine="562"/>
        <w:rPr>
          <w:rFonts w:ascii="黑体" w:eastAsia="黑体" w:hAnsi="黑体" w:hint="eastAsia"/>
          <w:b/>
          <w:sz w:val="28"/>
          <w:szCs w:val="28"/>
        </w:rPr>
      </w:pPr>
    </w:p>
    <w:p w:rsidR="00BB6F28" w:rsidRDefault="00BB6F28">
      <w:pPr>
        <w:spacing w:line="360" w:lineRule="auto"/>
        <w:jc w:val="center"/>
        <w:rPr>
          <w:rFonts w:ascii="黑体" w:eastAsia="黑体" w:hAnsi="黑体" w:hint="eastAsia"/>
          <w:b/>
          <w:sz w:val="28"/>
          <w:szCs w:val="28"/>
        </w:rPr>
      </w:pPr>
    </w:p>
    <w:p w:rsidR="00BB6F28" w:rsidRDefault="00BB6F28">
      <w:pPr>
        <w:spacing w:line="360" w:lineRule="auto"/>
        <w:rPr>
          <w:rFonts w:ascii="黑体" w:eastAsia="黑体" w:hAnsi="黑体" w:hint="eastAsia"/>
          <w:b/>
          <w:sz w:val="28"/>
          <w:szCs w:val="28"/>
        </w:rPr>
      </w:pPr>
      <w:r>
        <w:rPr>
          <w:rFonts w:ascii="黑体" w:eastAsia="黑体" w:hAnsi="黑体" w:hint="eastAsia"/>
          <w:b/>
          <w:sz w:val="28"/>
          <w:szCs w:val="28"/>
        </w:rPr>
        <w:t xml:space="preserve">  </w:t>
      </w:r>
    </w:p>
    <w:p w:rsidR="00BB6F28" w:rsidRDefault="00BB6F28">
      <w:pPr>
        <w:spacing w:line="360" w:lineRule="auto"/>
        <w:ind w:firstLineChars="100" w:firstLine="281"/>
        <w:rPr>
          <w:rFonts w:ascii="黑体" w:eastAsia="黑体" w:hAnsi="黑体" w:hint="eastAsia"/>
          <w:b/>
          <w:sz w:val="28"/>
          <w:szCs w:val="28"/>
        </w:rPr>
      </w:pPr>
      <w:r>
        <w:rPr>
          <w:rFonts w:ascii="黑体" w:eastAsia="黑体" w:hAnsi="黑体" w:hint="eastAsia"/>
          <w:b/>
          <w:sz w:val="28"/>
          <w:szCs w:val="28"/>
        </w:rPr>
        <w:t>控制室北面在建6万吨乙醛技术改造装置区                            冷冻站</w:t>
      </w:r>
    </w:p>
    <w:p w:rsidR="00BB6F28" w:rsidRDefault="00BB6F28">
      <w:pPr>
        <w:spacing w:line="360" w:lineRule="auto"/>
        <w:ind w:firstLineChars="250" w:firstLine="703"/>
        <w:rPr>
          <w:rFonts w:ascii="黑体" w:eastAsia="黑体" w:hAnsi="黑体" w:hint="eastAsia"/>
          <w:b/>
          <w:sz w:val="28"/>
          <w:szCs w:val="28"/>
        </w:rPr>
      </w:pPr>
    </w:p>
    <w:p w:rsidR="00BB6F28" w:rsidRDefault="00BB6F28">
      <w:pPr>
        <w:spacing w:line="360" w:lineRule="auto"/>
        <w:jc w:val="center"/>
        <w:rPr>
          <w:rFonts w:ascii="黑体" w:eastAsia="黑体" w:hAnsi="黑体"/>
          <w:b/>
          <w:sz w:val="28"/>
          <w:szCs w:val="28"/>
        </w:rPr>
        <w:sectPr w:rsidR="00BB6F28">
          <w:pgSz w:w="16838" w:h="11906" w:orient="landscape"/>
          <w:pgMar w:top="1588" w:right="1418" w:bottom="1134" w:left="1134" w:header="851" w:footer="992" w:gutter="0"/>
          <w:cols w:space="720"/>
          <w:docGrid w:type="lines" w:linePitch="312"/>
        </w:sectPr>
      </w:pPr>
    </w:p>
    <w:p w:rsidR="00BB6F28" w:rsidRDefault="00BB6F28">
      <w:pPr>
        <w:spacing w:line="360" w:lineRule="auto"/>
        <w:jc w:val="center"/>
        <w:rPr>
          <w:rFonts w:ascii="黑体" w:eastAsia="黑体" w:hAnsi="黑体" w:hint="eastAsia"/>
          <w:b/>
          <w:sz w:val="28"/>
          <w:szCs w:val="28"/>
        </w:rPr>
      </w:pPr>
    </w:p>
    <w:p w:rsidR="00BB6F28" w:rsidRDefault="00BB6F28">
      <w:pPr>
        <w:spacing w:line="360" w:lineRule="auto"/>
        <w:ind w:firstLineChars="1450" w:firstLine="4076"/>
        <w:rPr>
          <w:rFonts w:ascii="黑体" w:eastAsia="黑体" w:hAnsi="黑体" w:hint="eastAsia"/>
          <w:b/>
          <w:sz w:val="28"/>
          <w:szCs w:val="28"/>
        </w:rPr>
      </w:pPr>
      <w:r>
        <w:rPr>
          <w:rFonts w:ascii="黑体" w:eastAsia="黑体" w:hAnsi="黑体" w:hint="eastAsia"/>
          <w:b/>
          <w:sz w:val="28"/>
          <w:szCs w:val="28"/>
        </w:rPr>
        <w:t>在建机柜间</w:t>
      </w:r>
    </w:p>
    <w:p w:rsidR="00BB6F28" w:rsidRDefault="00BB6F28">
      <w:pPr>
        <w:spacing w:line="360" w:lineRule="auto"/>
        <w:ind w:firstLineChars="800" w:firstLine="2249"/>
        <w:jc w:val="left"/>
        <w:rPr>
          <w:rFonts w:ascii="黑体" w:eastAsia="黑体" w:hAnsi="黑体" w:hint="eastAsia"/>
          <w:b/>
          <w:sz w:val="28"/>
          <w:szCs w:val="28"/>
        </w:rPr>
      </w:pPr>
      <w:r>
        <w:rPr>
          <w:rFonts w:ascii="黑体" w:eastAsia="黑体" w:hAnsi="黑体" w:hint="eastAsia"/>
          <w:b/>
          <w:sz w:val="28"/>
          <w:szCs w:val="28"/>
        </w:rPr>
        <w:t>图2.2-2 本项目装置区及周边情况见图</w:t>
      </w:r>
    </w:p>
    <w:p w:rsidR="00BB6F28" w:rsidRDefault="00BB6F28">
      <w:pPr>
        <w:pStyle w:val="3"/>
        <w:spacing w:line="500" w:lineRule="exact"/>
        <w:rPr>
          <w:rFonts w:hint="eastAsia"/>
        </w:rPr>
      </w:pPr>
      <w:bookmarkStart w:id="221" w:name="_Toc186964882"/>
      <w:r>
        <w:rPr>
          <w:rFonts w:hint="eastAsia"/>
        </w:rPr>
        <w:t>2.2.2本项目主要技术、工艺（方式）和国内、外同类建设项目水平对比情况</w:t>
      </w:r>
      <w:bookmarkEnd w:id="221"/>
    </w:p>
    <w:p w:rsidR="00BB6F28" w:rsidRDefault="00BB6F28">
      <w:pPr>
        <w:tabs>
          <w:tab w:val="left" w:pos="1440"/>
        </w:tabs>
        <w:spacing w:line="500" w:lineRule="exact"/>
        <w:ind w:firstLineChars="200" w:firstLine="560"/>
        <w:rPr>
          <w:rFonts w:ascii="宋体" w:hAnsi="宋体" w:hint="eastAsia"/>
          <w:sz w:val="28"/>
          <w:szCs w:val="28"/>
        </w:rPr>
      </w:pPr>
      <w:r>
        <w:rPr>
          <w:rFonts w:ascii="宋体" w:hAnsi="宋体" w:hint="eastAsia"/>
          <w:sz w:val="28"/>
          <w:szCs w:val="28"/>
        </w:rPr>
        <w:t>本项目所在装置涉及乙醇氧化成乙醛的重点监管化工工艺（氧化反应），但本项目未对乙醇氧化成乙醛的氧化反应进行改造，本项目</w:t>
      </w:r>
      <w:r>
        <w:rPr>
          <w:rFonts w:hint="eastAsia"/>
          <w:sz w:val="28"/>
          <w:szCs w:val="28"/>
        </w:rPr>
        <w:t>不涉及</w:t>
      </w:r>
      <w:r>
        <w:rPr>
          <w:rFonts w:ascii="宋体" w:hAnsi="宋体" w:hint="eastAsia"/>
          <w:sz w:val="28"/>
          <w:szCs w:val="28"/>
        </w:rPr>
        <w:t>《国家安全监管总局关于公布首批重点监管的危险化工工艺目录的通知》原安监总管三〔2009〕116号重点监管化工工艺</w:t>
      </w:r>
      <w:r>
        <w:rPr>
          <w:rFonts w:ascii="宋体" w:hAnsi="宋体" w:hint="eastAsia"/>
          <w:sz w:val="28"/>
        </w:rPr>
        <w:t>。</w:t>
      </w:r>
    </w:p>
    <w:p w:rsidR="00BB6F28" w:rsidRDefault="00BB6F28">
      <w:pPr>
        <w:spacing w:line="500" w:lineRule="exact"/>
        <w:ind w:firstLineChars="200" w:firstLine="560"/>
        <w:rPr>
          <w:rFonts w:ascii="宋体" w:hAnsi="宋体" w:hint="eastAsia"/>
          <w:sz w:val="28"/>
          <w:szCs w:val="28"/>
        </w:rPr>
      </w:pPr>
      <w:r>
        <w:rPr>
          <w:rFonts w:ascii="宋体" w:hAnsi="宋体" w:hint="eastAsia"/>
          <w:sz w:val="28"/>
          <w:szCs w:val="28"/>
        </w:rPr>
        <w:t>本项目新增重组分回收涉及精馏工艺，为常见工艺，王龙科技同类工艺已安全运行多年，工艺成熟可靠。其他新增机泵等涉及的储运工艺，亦为常见成熟工艺。</w:t>
      </w:r>
    </w:p>
    <w:p w:rsidR="00BB6F28" w:rsidRDefault="00BB6F28">
      <w:pPr>
        <w:spacing w:line="500" w:lineRule="exact"/>
        <w:outlineLvl w:val="3"/>
        <w:rPr>
          <w:rFonts w:ascii="黑体" w:eastAsia="黑体" w:hAnsi="黑体" w:hint="eastAsia"/>
          <w:b/>
          <w:sz w:val="28"/>
          <w:szCs w:val="28"/>
        </w:rPr>
      </w:pPr>
      <w:r>
        <w:rPr>
          <w:rFonts w:ascii="黑体" w:eastAsia="黑体" w:hAnsi="黑体" w:hint="eastAsia"/>
          <w:b/>
          <w:sz w:val="28"/>
          <w:szCs w:val="28"/>
        </w:rPr>
        <w:t>2.2.2.1技术、工艺（方式）和国内、外同类建设项目水平对比情况</w:t>
      </w:r>
    </w:p>
    <w:p w:rsidR="00BB6F28" w:rsidRDefault="00BB6F28">
      <w:pPr>
        <w:spacing w:line="500" w:lineRule="exact"/>
        <w:ind w:firstLineChars="200" w:firstLine="560"/>
        <w:rPr>
          <w:rFonts w:ascii="宋体" w:hint="eastAsia"/>
          <w:bCs/>
          <w:sz w:val="28"/>
          <w:szCs w:val="28"/>
        </w:rPr>
      </w:pPr>
      <w:r>
        <w:rPr>
          <w:rFonts w:ascii="宋体" w:hAnsi="宋体" w:hint="eastAsia"/>
          <w:sz w:val="28"/>
          <w:szCs w:val="28"/>
        </w:rPr>
        <w:t>（1）本项目改造所在装置</w:t>
      </w:r>
      <w:r>
        <w:rPr>
          <w:rFonts w:ascii="宋体" w:hint="eastAsia"/>
          <w:bCs/>
          <w:sz w:val="28"/>
          <w:szCs w:val="28"/>
        </w:rPr>
        <w:t>乙醛生产</w:t>
      </w:r>
    </w:p>
    <w:p w:rsidR="00BB6F28" w:rsidRDefault="00BB6F28">
      <w:pPr>
        <w:spacing w:line="500" w:lineRule="exact"/>
        <w:ind w:firstLineChars="200" w:firstLine="560"/>
        <w:rPr>
          <w:rFonts w:ascii="宋体" w:hint="eastAsia"/>
          <w:bCs/>
          <w:sz w:val="28"/>
          <w:szCs w:val="28"/>
        </w:rPr>
      </w:pPr>
      <w:r>
        <w:rPr>
          <w:rFonts w:ascii="宋体" w:hint="eastAsia"/>
          <w:bCs/>
          <w:sz w:val="28"/>
          <w:szCs w:val="28"/>
        </w:rPr>
        <w:t>1）</w:t>
      </w:r>
      <w:r>
        <w:rPr>
          <w:rFonts w:ascii="宋体" w:hAnsi="宋体" w:cs="宋体" w:hint="eastAsia"/>
          <w:bCs/>
          <w:kern w:val="0"/>
          <w:sz w:val="28"/>
          <w:szCs w:val="28"/>
        </w:rPr>
        <w:t>生产工艺技术对比情况</w:t>
      </w:r>
    </w:p>
    <w:p w:rsidR="00A97387" w:rsidRDefault="00A97387" w:rsidP="00A97387">
      <w:pPr>
        <w:pStyle w:val="1lzx"/>
        <w:ind w:firstLine="562"/>
        <w:rPr>
          <w:b/>
          <w:bCs/>
          <w:lang w:val="en-US"/>
        </w:rPr>
      </w:pPr>
      <w:r>
        <w:rPr>
          <w:rFonts w:hint="eastAsia"/>
          <w:b/>
          <w:bCs/>
        </w:rPr>
        <w:t>涉及企业机密，不予公开。</w:t>
      </w:r>
    </w:p>
    <w:p w:rsidR="00BB6F28" w:rsidRDefault="00BB6F28">
      <w:pPr>
        <w:spacing w:line="500" w:lineRule="exact"/>
        <w:ind w:firstLineChars="200" w:firstLine="560"/>
        <w:rPr>
          <w:rFonts w:ascii="宋体" w:hAnsi="宋体" w:hint="eastAsia"/>
          <w:spacing w:val="-4"/>
          <w:sz w:val="28"/>
          <w:szCs w:val="28"/>
        </w:rPr>
      </w:pPr>
      <w:r>
        <w:rPr>
          <w:rFonts w:ascii="宋体" w:hAnsi="宋体" w:cs="宋体" w:hint="eastAsia"/>
          <w:sz w:val="28"/>
          <w:szCs w:val="28"/>
        </w:rPr>
        <w:t>目前国内外大多采用的乙醛生产工艺主要为</w:t>
      </w:r>
      <w:r>
        <w:rPr>
          <w:rFonts w:ascii="宋体" w:hAnsi="宋体" w:hint="eastAsia"/>
          <w:spacing w:val="-4"/>
          <w:sz w:val="28"/>
          <w:szCs w:val="28"/>
        </w:rPr>
        <w:t>乙醇氧化法和乙烯直接氧化法。</w:t>
      </w:r>
    </w:p>
    <w:p w:rsidR="00BB6F28" w:rsidRDefault="00BB6F28">
      <w:pPr>
        <w:spacing w:line="500" w:lineRule="exact"/>
        <w:ind w:firstLineChars="200" w:firstLine="560"/>
        <w:rPr>
          <w:rFonts w:ascii="宋体" w:hAnsi="宋体" w:cs="宋体" w:hint="eastAsia"/>
          <w:sz w:val="28"/>
          <w:szCs w:val="28"/>
        </w:rPr>
      </w:pPr>
      <w:r>
        <w:rPr>
          <w:rFonts w:ascii="宋体" w:hAnsi="宋体" w:cs="宋体" w:hint="eastAsia"/>
          <w:sz w:val="28"/>
          <w:szCs w:val="28"/>
        </w:rPr>
        <w:t>乙醛生产方法技术比对比情况见表2.2.2.1-1：</w:t>
      </w:r>
    </w:p>
    <w:p w:rsidR="00BB6F28" w:rsidRDefault="00BB6F28">
      <w:pPr>
        <w:autoSpaceDE w:val="0"/>
        <w:autoSpaceDN w:val="0"/>
        <w:adjustRightInd w:val="0"/>
        <w:spacing w:line="360" w:lineRule="auto"/>
        <w:ind w:firstLineChars="200" w:firstLine="562"/>
        <w:jc w:val="center"/>
        <w:rPr>
          <w:rFonts w:ascii="黑体" w:eastAsia="黑体" w:hAnsi="黑体" w:cs="宋体" w:hint="eastAsia"/>
          <w:b/>
          <w:bCs/>
          <w:sz w:val="28"/>
          <w:szCs w:val="28"/>
        </w:rPr>
      </w:pPr>
      <w:r>
        <w:rPr>
          <w:rFonts w:ascii="黑体" w:eastAsia="黑体" w:hAnsi="黑体" w:cs="宋体" w:hint="eastAsia"/>
          <w:b/>
          <w:bCs/>
          <w:sz w:val="28"/>
          <w:szCs w:val="28"/>
        </w:rPr>
        <w:t>表2.2.2.1-1 乙醛</w:t>
      </w:r>
      <w:r>
        <w:rPr>
          <w:rFonts w:ascii="黑体" w:eastAsia="黑体" w:hAnsi="黑体" w:cs="宋体" w:hint="eastAsia"/>
          <w:b/>
          <w:bCs/>
          <w:kern w:val="0"/>
          <w:sz w:val="28"/>
          <w:szCs w:val="28"/>
        </w:rPr>
        <w:t>生产</w:t>
      </w:r>
      <w:r>
        <w:rPr>
          <w:rFonts w:ascii="黑体" w:eastAsia="黑体" w:hAnsi="黑体" w:cs="宋体" w:hint="eastAsia"/>
          <w:b/>
          <w:bCs/>
          <w:sz w:val="28"/>
          <w:szCs w:val="28"/>
        </w:rPr>
        <w:t>工艺技术</w:t>
      </w:r>
      <w:r>
        <w:rPr>
          <w:rFonts w:ascii="黑体" w:eastAsia="黑体" w:hAnsi="黑体" w:cs="宋体" w:hint="eastAsia"/>
          <w:b/>
          <w:bCs/>
          <w:kern w:val="0"/>
          <w:sz w:val="28"/>
          <w:szCs w:val="28"/>
        </w:rPr>
        <w:t>对比情况</w:t>
      </w:r>
    </w:p>
    <w:tbl>
      <w:tblPr>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32"/>
        <w:gridCol w:w="4014"/>
        <w:gridCol w:w="3333"/>
      </w:tblGrid>
      <w:tr w:rsidR="00BB6F28">
        <w:trPr>
          <w:trHeight w:val="614"/>
          <w:tblHeader/>
          <w:jc w:val="center"/>
        </w:trPr>
        <w:tc>
          <w:tcPr>
            <w:tcW w:w="1732" w:type="dxa"/>
            <w:tcBorders>
              <w:tl2br w:val="single" w:sz="2" w:space="0" w:color="auto"/>
            </w:tcBorders>
            <w:vAlign w:val="center"/>
          </w:tcPr>
          <w:p w:rsidR="00BB6F28" w:rsidRDefault="00BB6F28">
            <w:pPr>
              <w:ind w:firstLine="386"/>
              <w:rPr>
                <w:rFonts w:ascii="宋体" w:hAnsi="宋体" w:hint="eastAsia"/>
                <w:szCs w:val="21"/>
              </w:rPr>
            </w:pPr>
            <w:r>
              <w:rPr>
                <w:rFonts w:ascii="宋体" w:hAnsi="宋体" w:hint="eastAsia"/>
                <w:szCs w:val="21"/>
              </w:rPr>
              <w:t>技术方案</w:t>
            </w:r>
          </w:p>
          <w:p w:rsidR="00BB6F28" w:rsidRDefault="00BB6F28">
            <w:pPr>
              <w:rPr>
                <w:rFonts w:ascii="宋体" w:hAnsi="宋体" w:hint="eastAsia"/>
                <w:szCs w:val="21"/>
              </w:rPr>
            </w:pPr>
            <w:r>
              <w:rPr>
                <w:rFonts w:ascii="宋体" w:hAnsi="宋体" w:hint="eastAsia"/>
                <w:szCs w:val="21"/>
              </w:rPr>
              <w:t>内容</w:t>
            </w:r>
          </w:p>
        </w:tc>
        <w:tc>
          <w:tcPr>
            <w:tcW w:w="4014" w:type="dxa"/>
            <w:vAlign w:val="center"/>
          </w:tcPr>
          <w:p w:rsidR="00BB6F28" w:rsidRDefault="00BB6F28">
            <w:pPr>
              <w:ind w:firstLine="420"/>
              <w:rPr>
                <w:rFonts w:ascii="宋体" w:hAnsi="宋体" w:hint="eastAsia"/>
                <w:szCs w:val="21"/>
              </w:rPr>
            </w:pPr>
            <w:r>
              <w:rPr>
                <w:rFonts w:ascii="宋体" w:hAnsi="宋体" w:hint="eastAsia"/>
                <w:szCs w:val="21"/>
              </w:rPr>
              <w:t>本项目生产工艺（乙醇氧化法）</w:t>
            </w:r>
          </w:p>
        </w:tc>
        <w:tc>
          <w:tcPr>
            <w:tcW w:w="3333" w:type="dxa"/>
            <w:vAlign w:val="center"/>
          </w:tcPr>
          <w:p w:rsidR="00BB6F28" w:rsidRDefault="00BB6F28">
            <w:pPr>
              <w:rPr>
                <w:rFonts w:ascii="宋体" w:hAnsi="宋体" w:hint="eastAsia"/>
                <w:szCs w:val="21"/>
              </w:rPr>
            </w:pPr>
            <w:r>
              <w:rPr>
                <w:rFonts w:ascii="宋体" w:hAnsi="宋体" w:hint="eastAsia"/>
                <w:szCs w:val="21"/>
              </w:rPr>
              <w:t>国内外同类项目（乙烯氧化法）</w:t>
            </w:r>
          </w:p>
        </w:tc>
      </w:tr>
      <w:tr w:rsidR="00BB6F28">
        <w:trPr>
          <w:jc w:val="center"/>
        </w:trPr>
        <w:tc>
          <w:tcPr>
            <w:tcW w:w="1732" w:type="dxa"/>
            <w:vAlign w:val="center"/>
          </w:tcPr>
          <w:p w:rsidR="00BB6F28" w:rsidRDefault="00BB6F28">
            <w:pPr>
              <w:rPr>
                <w:rFonts w:ascii="宋体" w:hAnsi="宋体" w:hint="eastAsia"/>
                <w:szCs w:val="21"/>
              </w:rPr>
            </w:pPr>
            <w:r>
              <w:rPr>
                <w:rFonts w:ascii="宋体" w:hAnsi="宋体" w:hint="eastAsia"/>
                <w:szCs w:val="21"/>
              </w:rPr>
              <w:t>原料</w:t>
            </w:r>
          </w:p>
        </w:tc>
        <w:tc>
          <w:tcPr>
            <w:tcW w:w="4014" w:type="dxa"/>
            <w:vAlign w:val="center"/>
          </w:tcPr>
          <w:p w:rsidR="00BB6F28" w:rsidRDefault="00BB6F28">
            <w:pPr>
              <w:rPr>
                <w:rFonts w:ascii="宋体" w:hAnsi="宋体" w:hint="eastAsia"/>
                <w:szCs w:val="21"/>
              </w:rPr>
            </w:pPr>
            <w:r>
              <w:rPr>
                <w:rFonts w:ascii="宋体" w:hAnsi="宋体" w:hint="eastAsia"/>
                <w:szCs w:val="21"/>
              </w:rPr>
              <w:t>原料乙醇价格低廉、运输方便</w:t>
            </w:r>
          </w:p>
        </w:tc>
        <w:tc>
          <w:tcPr>
            <w:tcW w:w="3333" w:type="dxa"/>
            <w:vAlign w:val="center"/>
          </w:tcPr>
          <w:p w:rsidR="00BB6F28" w:rsidRDefault="00BB6F28">
            <w:pPr>
              <w:widowControl/>
              <w:rPr>
                <w:rFonts w:ascii="宋体" w:hAnsi="宋体" w:hint="eastAsia"/>
                <w:szCs w:val="21"/>
              </w:rPr>
            </w:pPr>
            <w:r>
              <w:rPr>
                <w:rFonts w:ascii="宋体" w:hAnsi="宋体" w:hint="eastAsia"/>
                <w:szCs w:val="21"/>
              </w:rPr>
              <w:t>原料乙烯价格</w:t>
            </w:r>
            <w:r>
              <w:rPr>
                <w:rFonts w:ascii="宋体" w:hAnsi="宋体" w:hint="eastAsia"/>
                <w:spacing w:val="-4"/>
                <w:szCs w:val="21"/>
              </w:rPr>
              <w:t>不稳定</w:t>
            </w:r>
          </w:p>
        </w:tc>
      </w:tr>
      <w:tr w:rsidR="00BB6F28">
        <w:trPr>
          <w:jc w:val="center"/>
        </w:trPr>
        <w:tc>
          <w:tcPr>
            <w:tcW w:w="1732" w:type="dxa"/>
            <w:vAlign w:val="center"/>
          </w:tcPr>
          <w:p w:rsidR="00BB6F28" w:rsidRDefault="00BB6F28">
            <w:pPr>
              <w:rPr>
                <w:rFonts w:ascii="宋体" w:hAnsi="宋体" w:hint="eastAsia"/>
                <w:szCs w:val="21"/>
              </w:rPr>
            </w:pPr>
            <w:r>
              <w:rPr>
                <w:rFonts w:ascii="宋体" w:hAnsi="宋体" w:hint="eastAsia"/>
                <w:szCs w:val="21"/>
              </w:rPr>
              <w:t>工艺流程</w:t>
            </w:r>
          </w:p>
        </w:tc>
        <w:tc>
          <w:tcPr>
            <w:tcW w:w="4014" w:type="dxa"/>
            <w:vAlign w:val="center"/>
          </w:tcPr>
          <w:p w:rsidR="00BB6F28" w:rsidRDefault="00BB6F28">
            <w:pPr>
              <w:rPr>
                <w:rFonts w:ascii="宋体" w:hAnsi="宋体" w:cs="Arial" w:hint="eastAsia"/>
                <w:szCs w:val="21"/>
              </w:rPr>
            </w:pPr>
            <w:r>
              <w:rPr>
                <w:rFonts w:ascii="宋体" w:hAnsi="宋体" w:cs="Arial"/>
                <w:szCs w:val="21"/>
              </w:rPr>
              <w:t>乙醇氧化法生产</w:t>
            </w:r>
            <w:r>
              <w:rPr>
                <w:rFonts w:ascii="宋体" w:hAnsi="宋体" w:cs="Arial" w:hint="eastAsia"/>
                <w:szCs w:val="21"/>
              </w:rPr>
              <w:t>工艺</w:t>
            </w:r>
            <w:r>
              <w:rPr>
                <w:rFonts w:ascii="宋体" w:hAnsi="宋体" w:cs="Arial"/>
                <w:szCs w:val="21"/>
              </w:rPr>
              <w:t>，</w:t>
            </w:r>
            <w:r>
              <w:rPr>
                <w:rFonts w:ascii="宋体" w:hAnsi="宋体" w:cs="Arial" w:hint="eastAsia"/>
                <w:szCs w:val="21"/>
              </w:rPr>
              <w:t>乙醇蒸汽与空气混合气在</w:t>
            </w:r>
            <w:r>
              <w:rPr>
                <w:rFonts w:ascii="宋体" w:hAnsi="宋体" w:cs="Arial"/>
                <w:szCs w:val="21"/>
              </w:rPr>
              <w:t>催化银</w:t>
            </w:r>
            <w:r>
              <w:rPr>
                <w:rFonts w:ascii="宋体" w:hAnsi="宋体" w:cs="Arial" w:hint="eastAsia"/>
                <w:szCs w:val="21"/>
              </w:rPr>
              <w:t>（颗粒目）催化作用下，</w:t>
            </w:r>
            <w:r>
              <w:rPr>
                <w:rFonts w:ascii="宋体" w:hAnsi="宋体" w:cs="Arial"/>
                <w:szCs w:val="21"/>
              </w:rPr>
              <w:t>乙醇转化为乙醛，乙醛冷凝后进入乙醛浓缩塔，浓缩后的浓乙醛成产品，未反应的乙醇通过回收塔回收返回乙醇配制间</w:t>
            </w:r>
          </w:p>
        </w:tc>
        <w:tc>
          <w:tcPr>
            <w:tcW w:w="3333" w:type="dxa"/>
            <w:vAlign w:val="center"/>
          </w:tcPr>
          <w:p w:rsidR="00BB6F28" w:rsidRDefault="00BB6F28">
            <w:pPr>
              <w:rPr>
                <w:rFonts w:ascii="宋体" w:hAnsi="宋体" w:cs="Arial" w:hint="eastAsia"/>
                <w:szCs w:val="21"/>
              </w:rPr>
            </w:pPr>
            <w:r>
              <w:rPr>
                <w:rFonts w:ascii="宋体" w:hAnsi="宋体" w:cs="Arial"/>
                <w:szCs w:val="21"/>
              </w:rPr>
              <w:t>乙烯氧化法以氯化钯氯化铜盐酸水组成的溶液为催化剂，使乙烯直接氧化为乙醛</w:t>
            </w:r>
          </w:p>
        </w:tc>
      </w:tr>
      <w:tr w:rsidR="00BB6F28">
        <w:trPr>
          <w:trHeight w:val="400"/>
          <w:jc w:val="center"/>
        </w:trPr>
        <w:tc>
          <w:tcPr>
            <w:tcW w:w="1732" w:type="dxa"/>
            <w:vAlign w:val="center"/>
          </w:tcPr>
          <w:p w:rsidR="00BB6F28" w:rsidRDefault="00BB6F28">
            <w:pPr>
              <w:ind w:firstLine="420"/>
              <w:rPr>
                <w:rFonts w:ascii="宋体" w:hAnsi="宋体" w:hint="eastAsia"/>
                <w:szCs w:val="21"/>
              </w:rPr>
            </w:pPr>
            <w:r>
              <w:rPr>
                <w:rFonts w:ascii="宋体" w:hAnsi="宋体" w:hint="eastAsia"/>
                <w:szCs w:val="21"/>
              </w:rPr>
              <w:t>催化剂再生</w:t>
            </w:r>
          </w:p>
        </w:tc>
        <w:tc>
          <w:tcPr>
            <w:tcW w:w="4014" w:type="dxa"/>
            <w:vAlign w:val="center"/>
          </w:tcPr>
          <w:p w:rsidR="00BB6F28" w:rsidRDefault="00BB6F28">
            <w:pPr>
              <w:rPr>
                <w:rFonts w:ascii="宋体" w:hAnsi="宋体" w:hint="eastAsia"/>
                <w:szCs w:val="21"/>
              </w:rPr>
            </w:pPr>
            <w:r>
              <w:rPr>
                <w:rFonts w:ascii="宋体" w:hAnsi="宋体" w:hint="eastAsia"/>
                <w:szCs w:val="21"/>
              </w:rPr>
              <w:t>（银催化剂）每3个月左右再生</w:t>
            </w:r>
          </w:p>
        </w:tc>
        <w:tc>
          <w:tcPr>
            <w:tcW w:w="3333" w:type="dxa"/>
            <w:vAlign w:val="center"/>
          </w:tcPr>
          <w:p w:rsidR="00BB6F28" w:rsidRDefault="00BB6F28">
            <w:pPr>
              <w:rPr>
                <w:rFonts w:ascii="宋体" w:hAnsi="宋体" w:hint="eastAsia"/>
                <w:szCs w:val="21"/>
              </w:rPr>
            </w:pPr>
            <w:r>
              <w:rPr>
                <w:rFonts w:ascii="宋体" w:hAnsi="宋体" w:hint="eastAsia"/>
                <w:szCs w:val="21"/>
              </w:rPr>
              <w:t>（氯化钯催化剂）每1个月左右需再生</w:t>
            </w:r>
          </w:p>
        </w:tc>
      </w:tr>
      <w:tr w:rsidR="00BB6F28">
        <w:trPr>
          <w:jc w:val="center"/>
        </w:trPr>
        <w:tc>
          <w:tcPr>
            <w:tcW w:w="1732" w:type="dxa"/>
            <w:vAlign w:val="center"/>
          </w:tcPr>
          <w:p w:rsidR="00BB6F28" w:rsidRDefault="00BB6F28">
            <w:pPr>
              <w:rPr>
                <w:rFonts w:ascii="宋体" w:hAnsi="宋体" w:hint="eastAsia"/>
                <w:szCs w:val="21"/>
              </w:rPr>
            </w:pPr>
            <w:r>
              <w:rPr>
                <w:rFonts w:ascii="宋体" w:hAnsi="宋体" w:hint="eastAsia"/>
                <w:szCs w:val="21"/>
              </w:rPr>
              <w:lastRenderedPageBreak/>
              <w:t>设备要求</w:t>
            </w:r>
          </w:p>
        </w:tc>
        <w:tc>
          <w:tcPr>
            <w:tcW w:w="4014" w:type="dxa"/>
            <w:vAlign w:val="center"/>
          </w:tcPr>
          <w:p w:rsidR="00BB6F28" w:rsidRDefault="00BB6F28">
            <w:pPr>
              <w:rPr>
                <w:rFonts w:ascii="宋体" w:hAnsi="宋体" w:hint="eastAsia"/>
                <w:szCs w:val="21"/>
              </w:rPr>
            </w:pPr>
            <w:r>
              <w:rPr>
                <w:rFonts w:ascii="宋体" w:hAnsi="宋体" w:hint="eastAsia"/>
                <w:szCs w:val="21"/>
              </w:rPr>
              <w:t>对设备要求相对较低</w:t>
            </w:r>
          </w:p>
        </w:tc>
        <w:tc>
          <w:tcPr>
            <w:tcW w:w="3333" w:type="dxa"/>
            <w:vAlign w:val="center"/>
          </w:tcPr>
          <w:p w:rsidR="00BB6F28" w:rsidRDefault="00BB6F28">
            <w:pPr>
              <w:rPr>
                <w:rFonts w:ascii="宋体" w:hAnsi="宋体" w:hint="eastAsia"/>
                <w:szCs w:val="21"/>
              </w:rPr>
            </w:pPr>
            <w:r>
              <w:rPr>
                <w:rFonts w:ascii="宋体" w:hAnsi="宋体" w:hint="eastAsia"/>
                <w:szCs w:val="21"/>
              </w:rPr>
              <w:t>设备条件要求相对较高</w:t>
            </w:r>
          </w:p>
        </w:tc>
      </w:tr>
      <w:tr w:rsidR="00BB6F28">
        <w:trPr>
          <w:jc w:val="center"/>
        </w:trPr>
        <w:tc>
          <w:tcPr>
            <w:tcW w:w="1732" w:type="dxa"/>
            <w:vAlign w:val="center"/>
          </w:tcPr>
          <w:p w:rsidR="00BB6F28" w:rsidRDefault="00BB6F28">
            <w:pPr>
              <w:rPr>
                <w:rFonts w:ascii="宋体" w:hAnsi="宋体" w:hint="eastAsia"/>
                <w:szCs w:val="21"/>
              </w:rPr>
            </w:pPr>
            <w:r>
              <w:rPr>
                <w:rFonts w:ascii="宋体" w:hAnsi="宋体" w:hint="eastAsia"/>
                <w:szCs w:val="21"/>
              </w:rPr>
              <w:t>安全性与环境</w:t>
            </w:r>
          </w:p>
        </w:tc>
        <w:tc>
          <w:tcPr>
            <w:tcW w:w="4014" w:type="dxa"/>
            <w:vAlign w:val="center"/>
          </w:tcPr>
          <w:p w:rsidR="00BB6F28" w:rsidRDefault="00BB6F28">
            <w:pPr>
              <w:rPr>
                <w:rFonts w:ascii="宋体" w:hAnsi="宋体" w:hint="eastAsia"/>
                <w:szCs w:val="21"/>
              </w:rPr>
            </w:pPr>
            <w:r>
              <w:rPr>
                <w:rFonts w:ascii="宋体" w:hAnsi="宋体" w:hint="eastAsia"/>
                <w:szCs w:val="21"/>
              </w:rPr>
              <w:t>风险小，安全可靠性高，安全系数大；对环境产生的污染小。</w:t>
            </w:r>
          </w:p>
        </w:tc>
        <w:tc>
          <w:tcPr>
            <w:tcW w:w="3333" w:type="dxa"/>
            <w:vAlign w:val="center"/>
          </w:tcPr>
          <w:p w:rsidR="00BB6F28" w:rsidRDefault="00BB6F28">
            <w:pPr>
              <w:rPr>
                <w:rFonts w:ascii="宋体" w:hAnsi="宋体" w:hint="eastAsia"/>
                <w:szCs w:val="21"/>
              </w:rPr>
            </w:pPr>
            <w:r>
              <w:rPr>
                <w:rFonts w:ascii="宋体" w:hAnsi="宋体" w:hint="eastAsia"/>
                <w:szCs w:val="21"/>
              </w:rPr>
              <w:t>风险大，安全可靠性低，安全系数小；对环境产生的污染大。</w:t>
            </w:r>
          </w:p>
        </w:tc>
      </w:tr>
    </w:tbl>
    <w:p w:rsidR="00BB6F28" w:rsidRDefault="00BB6F28">
      <w:pPr>
        <w:spacing w:line="500" w:lineRule="exact"/>
        <w:ind w:firstLineChars="200" w:firstLine="560"/>
        <w:rPr>
          <w:rFonts w:ascii="宋体" w:hAnsi="宋体" w:cs="宋体" w:hint="eastAsia"/>
          <w:kern w:val="0"/>
          <w:sz w:val="28"/>
          <w:szCs w:val="28"/>
        </w:rPr>
      </w:pPr>
      <w:r>
        <w:rPr>
          <w:rFonts w:ascii="宋体" w:hAnsi="宋体" w:cs="宋体" w:hint="eastAsia"/>
          <w:kern w:val="0"/>
          <w:sz w:val="28"/>
          <w:szCs w:val="28"/>
        </w:rPr>
        <w:t>国际上，乙醛的主要生产厂家有</w:t>
      </w:r>
      <w:r>
        <w:rPr>
          <w:rFonts w:ascii="宋体" w:hAnsi="宋体" w:hint="eastAsia"/>
          <w:spacing w:val="-4"/>
          <w:sz w:val="28"/>
          <w:szCs w:val="28"/>
        </w:rPr>
        <w:t xml:space="preserve">美国的伊斯曼化学公司、日本 </w:t>
      </w:r>
      <w:r>
        <w:rPr>
          <w:rFonts w:ascii="宋体" w:hAnsi="宋体"/>
          <w:spacing w:val="-4"/>
          <w:sz w:val="28"/>
          <w:szCs w:val="28"/>
        </w:rPr>
        <w:t>Showa Denko</w:t>
      </w:r>
      <w:r>
        <w:rPr>
          <w:rFonts w:ascii="宋体" w:hAnsi="宋体" w:hint="eastAsia"/>
          <w:spacing w:val="-4"/>
          <w:sz w:val="28"/>
          <w:szCs w:val="28"/>
        </w:rPr>
        <w:t>公司、美国的塞拉尼斯公司等，在国内，主要生产厂家有</w:t>
      </w:r>
      <w:r>
        <w:rPr>
          <w:rFonts w:hint="eastAsia"/>
          <w:kern w:val="0"/>
          <w:sz w:val="28"/>
          <w:szCs w:val="28"/>
        </w:rPr>
        <w:t>中石油吉林石化、</w:t>
      </w:r>
      <w:r>
        <w:rPr>
          <w:rFonts w:ascii="宋体" w:hAnsi="宋体" w:cs="宋体" w:hint="eastAsia"/>
          <w:kern w:val="0"/>
          <w:sz w:val="28"/>
          <w:szCs w:val="28"/>
        </w:rPr>
        <w:t>中海先锋化工（泰兴）有限公司、</w:t>
      </w:r>
      <w:r>
        <w:rPr>
          <w:rFonts w:hint="eastAsia"/>
          <w:kern w:val="0"/>
          <w:sz w:val="28"/>
          <w:szCs w:val="28"/>
        </w:rPr>
        <w:t>香港新实业国际集团（吉林）山梨酸有限公司、山东金沂蒙集团有限公司等。</w:t>
      </w:r>
    </w:p>
    <w:p w:rsidR="00BB6F28" w:rsidRDefault="00BB6F28">
      <w:pPr>
        <w:spacing w:line="500" w:lineRule="exact"/>
        <w:ind w:firstLineChars="200" w:firstLine="560"/>
        <w:rPr>
          <w:rFonts w:ascii="宋体" w:hAnsi="宋体" w:cs="宋体" w:hint="eastAsia"/>
          <w:kern w:val="0"/>
          <w:sz w:val="28"/>
          <w:szCs w:val="28"/>
        </w:rPr>
      </w:pPr>
      <w:r>
        <w:rPr>
          <w:rFonts w:ascii="宋体" w:hAnsi="宋体" w:cs="宋体" w:hint="eastAsia"/>
          <w:kern w:val="0"/>
          <w:sz w:val="28"/>
          <w:szCs w:val="28"/>
        </w:rPr>
        <w:t>2）乙醛生产技术来源</w:t>
      </w:r>
    </w:p>
    <w:p w:rsidR="00A97387" w:rsidRDefault="00A97387" w:rsidP="00A97387">
      <w:pPr>
        <w:pStyle w:val="1lzx"/>
        <w:ind w:firstLine="562"/>
        <w:rPr>
          <w:b/>
          <w:bCs/>
          <w:lang w:val="en-US"/>
        </w:rPr>
      </w:pPr>
      <w:bookmarkStart w:id="222" w:name="OLE_LINK6"/>
      <w:bookmarkStart w:id="223" w:name="OLE_LINK7"/>
      <w:r>
        <w:rPr>
          <w:rFonts w:hint="eastAsia"/>
          <w:b/>
          <w:bCs/>
        </w:rPr>
        <w:t>涉及企业机密，不予公开。</w:t>
      </w:r>
    </w:p>
    <w:bookmarkEnd w:id="222"/>
    <w:bookmarkEnd w:id="223"/>
    <w:p w:rsidR="00BB6F28" w:rsidRDefault="00BB6F28">
      <w:pPr>
        <w:spacing w:line="500" w:lineRule="exact"/>
        <w:ind w:firstLineChars="200" w:firstLine="560"/>
        <w:rPr>
          <w:rFonts w:ascii="宋体" w:hAnsi="宋体" w:cs="宋体" w:hint="eastAsia"/>
          <w:kern w:val="0"/>
          <w:sz w:val="28"/>
          <w:szCs w:val="28"/>
        </w:rPr>
      </w:pPr>
      <w:r>
        <w:rPr>
          <w:rFonts w:ascii="宋体" w:hAnsi="宋体" w:cs="宋体" w:hint="eastAsia"/>
          <w:kern w:val="0"/>
          <w:sz w:val="28"/>
          <w:szCs w:val="28"/>
        </w:rPr>
        <w:t>技术转让协议见报告附件。</w:t>
      </w:r>
    </w:p>
    <w:p w:rsidR="00BB6F28" w:rsidRDefault="00BB6F28">
      <w:pPr>
        <w:spacing w:line="500" w:lineRule="exact"/>
        <w:ind w:firstLineChars="200" w:firstLine="560"/>
        <w:rPr>
          <w:rFonts w:ascii="宋体" w:hAnsi="宋体" w:cs="宋体" w:hint="eastAsia"/>
          <w:kern w:val="0"/>
          <w:sz w:val="28"/>
          <w:szCs w:val="28"/>
        </w:rPr>
      </w:pPr>
      <w:r>
        <w:rPr>
          <w:rFonts w:ascii="宋体" w:hAnsi="宋体" w:cs="宋体" w:hint="eastAsia"/>
          <w:kern w:val="0"/>
          <w:sz w:val="28"/>
          <w:szCs w:val="28"/>
        </w:rPr>
        <w:t>D采用同类工艺，国内已有多家企业稳定运行（由江阴市华燕石化机械装备有限公司提供工艺包）的同类型企业见表2.2.2.1-2：</w:t>
      </w:r>
    </w:p>
    <w:p w:rsidR="00BB6F28" w:rsidRDefault="00BB6F28">
      <w:pPr>
        <w:spacing w:line="500" w:lineRule="exact"/>
        <w:jc w:val="center"/>
        <w:rPr>
          <w:rFonts w:ascii="黑体" w:eastAsia="黑体" w:hAnsi="黑体" w:cs="宋体" w:hint="eastAsia"/>
          <w:b/>
          <w:sz w:val="28"/>
          <w:szCs w:val="28"/>
        </w:rPr>
      </w:pPr>
      <w:r>
        <w:rPr>
          <w:rFonts w:ascii="黑体" w:eastAsia="黑体" w:hAnsi="黑体" w:cs="宋体" w:hint="eastAsia"/>
          <w:b/>
          <w:sz w:val="28"/>
          <w:szCs w:val="28"/>
        </w:rPr>
        <w:t>表2.2.2.1-2 乙醛同类生产企业及产能</w:t>
      </w:r>
    </w:p>
    <w:tbl>
      <w:tblPr>
        <w:tblW w:w="9401"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02"/>
        <w:gridCol w:w="4090"/>
        <w:gridCol w:w="1785"/>
        <w:gridCol w:w="1337"/>
        <w:gridCol w:w="1487"/>
      </w:tblGrid>
      <w:tr w:rsidR="00BB6F28">
        <w:trPr>
          <w:trHeight w:val="340"/>
          <w:jc w:val="center"/>
        </w:trPr>
        <w:tc>
          <w:tcPr>
            <w:tcW w:w="373" w:type="pct"/>
            <w:vAlign w:val="center"/>
          </w:tcPr>
          <w:p w:rsidR="00BB6F28" w:rsidRDefault="00BB6F28">
            <w:pPr>
              <w:snapToGrid w:val="0"/>
              <w:jc w:val="left"/>
              <w:rPr>
                <w:rFonts w:ascii="宋体" w:hAnsi="宋体" w:hint="eastAsia"/>
                <w:szCs w:val="21"/>
              </w:rPr>
            </w:pPr>
            <w:r>
              <w:rPr>
                <w:rFonts w:ascii="宋体" w:hAnsi="宋体" w:hint="eastAsia"/>
                <w:szCs w:val="21"/>
              </w:rPr>
              <w:t>序号</w:t>
            </w:r>
          </w:p>
        </w:tc>
        <w:tc>
          <w:tcPr>
            <w:tcW w:w="2175" w:type="pct"/>
            <w:vAlign w:val="center"/>
          </w:tcPr>
          <w:p w:rsidR="00BB6F28" w:rsidRDefault="00BB6F28">
            <w:pPr>
              <w:snapToGrid w:val="0"/>
              <w:ind w:firstLineChars="450" w:firstLine="945"/>
              <w:jc w:val="left"/>
              <w:rPr>
                <w:rFonts w:ascii="宋体" w:hAnsi="宋体" w:hint="eastAsia"/>
                <w:szCs w:val="21"/>
              </w:rPr>
            </w:pPr>
            <w:r>
              <w:rPr>
                <w:rFonts w:ascii="宋体" w:hAnsi="宋体" w:hint="eastAsia"/>
                <w:szCs w:val="21"/>
              </w:rPr>
              <w:t>企 业 名 称</w:t>
            </w:r>
          </w:p>
        </w:tc>
        <w:tc>
          <w:tcPr>
            <w:tcW w:w="949" w:type="pct"/>
            <w:vAlign w:val="center"/>
          </w:tcPr>
          <w:p w:rsidR="00BB6F28" w:rsidRDefault="00BB6F28">
            <w:pPr>
              <w:snapToGrid w:val="0"/>
              <w:jc w:val="center"/>
              <w:rPr>
                <w:rFonts w:ascii="宋体" w:hAnsi="宋体" w:hint="eastAsia"/>
                <w:szCs w:val="21"/>
              </w:rPr>
            </w:pPr>
            <w:r>
              <w:rPr>
                <w:rFonts w:ascii="宋体" w:hAnsi="宋体" w:hint="eastAsia"/>
                <w:szCs w:val="21"/>
              </w:rPr>
              <w:t>成立时间</w:t>
            </w:r>
          </w:p>
        </w:tc>
        <w:tc>
          <w:tcPr>
            <w:tcW w:w="711" w:type="pct"/>
            <w:vAlign w:val="center"/>
          </w:tcPr>
          <w:p w:rsidR="00BB6F28" w:rsidRDefault="00BB6F28">
            <w:pPr>
              <w:snapToGrid w:val="0"/>
              <w:jc w:val="center"/>
              <w:rPr>
                <w:rFonts w:ascii="宋体" w:hAnsi="宋体" w:hint="eastAsia"/>
                <w:szCs w:val="21"/>
              </w:rPr>
            </w:pPr>
            <w:r>
              <w:rPr>
                <w:rFonts w:ascii="宋体" w:hAnsi="宋体" w:hint="eastAsia"/>
                <w:szCs w:val="21"/>
              </w:rPr>
              <w:t>年（万吨）</w:t>
            </w:r>
          </w:p>
        </w:tc>
        <w:tc>
          <w:tcPr>
            <w:tcW w:w="791" w:type="pct"/>
            <w:vAlign w:val="center"/>
          </w:tcPr>
          <w:p w:rsidR="00BB6F28" w:rsidRDefault="00BB6F28">
            <w:pPr>
              <w:snapToGrid w:val="0"/>
              <w:jc w:val="left"/>
              <w:rPr>
                <w:rFonts w:ascii="宋体" w:hAnsi="宋体" w:hint="eastAsia"/>
                <w:szCs w:val="21"/>
              </w:rPr>
            </w:pPr>
            <w:r>
              <w:rPr>
                <w:rFonts w:ascii="宋体" w:hAnsi="宋体" w:hint="eastAsia"/>
                <w:szCs w:val="21"/>
              </w:rPr>
              <w:t>运行情况</w:t>
            </w:r>
          </w:p>
        </w:tc>
      </w:tr>
      <w:tr w:rsidR="00BB6F28">
        <w:trPr>
          <w:trHeight w:val="340"/>
          <w:jc w:val="center"/>
        </w:trPr>
        <w:tc>
          <w:tcPr>
            <w:tcW w:w="373" w:type="pct"/>
            <w:vAlign w:val="center"/>
          </w:tcPr>
          <w:p w:rsidR="00BB6F28" w:rsidRDefault="00BB6F28">
            <w:pPr>
              <w:snapToGrid w:val="0"/>
              <w:jc w:val="center"/>
              <w:rPr>
                <w:rFonts w:ascii="宋体" w:hAnsi="宋体" w:hint="eastAsia"/>
                <w:szCs w:val="21"/>
              </w:rPr>
            </w:pPr>
            <w:r>
              <w:rPr>
                <w:rFonts w:ascii="宋体" w:hAnsi="宋体" w:hint="eastAsia"/>
                <w:szCs w:val="21"/>
              </w:rPr>
              <w:t>1</w:t>
            </w:r>
          </w:p>
        </w:tc>
        <w:tc>
          <w:tcPr>
            <w:tcW w:w="2175" w:type="pct"/>
            <w:vAlign w:val="center"/>
          </w:tcPr>
          <w:p w:rsidR="00BB6F28" w:rsidRDefault="00BB6F28">
            <w:pPr>
              <w:snapToGrid w:val="0"/>
              <w:jc w:val="left"/>
              <w:rPr>
                <w:rFonts w:ascii="宋体" w:hAnsi="宋体" w:hint="eastAsia"/>
                <w:szCs w:val="21"/>
              </w:rPr>
            </w:pPr>
            <w:r>
              <w:rPr>
                <w:rFonts w:ascii="宋体" w:hAnsi="宋体" w:hint="eastAsia"/>
                <w:szCs w:val="21"/>
              </w:rPr>
              <w:t>山东金沂蒙集团有限公司</w:t>
            </w:r>
          </w:p>
        </w:tc>
        <w:tc>
          <w:tcPr>
            <w:tcW w:w="949" w:type="pct"/>
            <w:vAlign w:val="center"/>
          </w:tcPr>
          <w:p w:rsidR="00BB6F28" w:rsidRDefault="00BB6F28">
            <w:pPr>
              <w:snapToGrid w:val="0"/>
              <w:jc w:val="center"/>
              <w:rPr>
                <w:rFonts w:ascii="宋体" w:hAnsi="宋体" w:hint="eastAsia"/>
                <w:szCs w:val="21"/>
              </w:rPr>
            </w:pPr>
            <w:r>
              <w:rPr>
                <w:rFonts w:ascii="宋体" w:hAnsi="宋体" w:hint="eastAsia"/>
                <w:szCs w:val="21"/>
              </w:rPr>
              <w:t>2006年</w:t>
            </w:r>
          </w:p>
        </w:tc>
        <w:tc>
          <w:tcPr>
            <w:tcW w:w="711" w:type="pct"/>
            <w:vAlign w:val="center"/>
          </w:tcPr>
          <w:p w:rsidR="00BB6F28" w:rsidRDefault="00BB6F28">
            <w:pPr>
              <w:snapToGrid w:val="0"/>
              <w:jc w:val="center"/>
              <w:rPr>
                <w:rFonts w:ascii="宋体" w:hAnsi="宋体" w:hint="eastAsia"/>
                <w:szCs w:val="21"/>
              </w:rPr>
            </w:pPr>
            <w:r>
              <w:rPr>
                <w:rFonts w:ascii="宋体" w:hAnsi="宋体" w:hint="eastAsia"/>
                <w:szCs w:val="21"/>
              </w:rPr>
              <w:t>8</w:t>
            </w:r>
          </w:p>
        </w:tc>
        <w:tc>
          <w:tcPr>
            <w:tcW w:w="791" w:type="pct"/>
            <w:vAlign w:val="center"/>
          </w:tcPr>
          <w:p w:rsidR="00BB6F28" w:rsidRDefault="00BB6F28">
            <w:pPr>
              <w:snapToGrid w:val="0"/>
              <w:jc w:val="center"/>
              <w:rPr>
                <w:rFonts w:ascii="宋体" w:hAnsi="宋体" w:hint="eastAsia"/>
                <w:szCs w:val="21"/>
              </w:rPr>
            </w:pPr>
            <w:r>
              <w:rPr>
                <w:rFonts w:ascii="宋体" w:hAnsi="宋体" w:hint="eastAsia"/>
                <w:szCs w:val="21"/>
              </w:rPr>
              <w:t>正常</w:t>
            </w:r>
          </w:p>
        </w:tc>
      </w:tr>
      <w:tr w:rsidR="00BB6F28">
        <w:trPr>
          <w:trHeight w:val="340"/>
          <w:jc w:val="center"/>
        </w:trPr>
        <w:tc>
          <w:tcPr>
            <w:tcW w:w="373" w:type="pct"/>
            <w:vAlign w:val="center"/>
          </w:tcPr>
          <w:p w:rsidR="00BB6F28" w:rsidRDefault="00BB6F28">
            <w:pPr>
              <w:snapToGrid w:val="0"/>
              <w:jc w:val="center"/>
              <w:rPr>
                <w:rFonts w:ascii="宋体" w:hAnsi="宋体" w:hint="eastAsia"/>
                <w:szCs w:val="21"/>
              </w:rPr>
            </w:pPr>
            <w:r>
              <w:rPr>
                <w:rFonts w:ascii="宋体" w:hAnsi="宋体" w:hint="eastAsia"/>
                <w:szCs w:val="21"/>
              </w:rPr>
              <w:t>2</w:t>
            </w:r>
          </w:p>
        </w:tc>
        <w:tc>
          <w:tcPr>
            <w:tcW w:w="2175" w:type="pct"/>
            <w:vAlign w:val="center"/>
          </w:tcPr>
          <w:p w:rsidR="00BB6F28" w:rsidRDefault="00BB6F28">
            <w:pPr>
              <w:snapToGrid w:val="0"/>
              <w:jc w:val="left"/>
              <w:rPr>
                <w:rFonts w:ascii="宋体" w:hAnsi="宋体" w:hint="eastAsia"/>
                <w:szCs w:val="21"/>
              </w:rPr>
            </w:pPr>
            <w:r>
              <w:rPr>
                <w:rFonts w:ascii="宋体" w:hAnsi="宋体" w:hint="eastAsia"/>
                <w:szCs w:val="21"/>
              </w:rPr>
              <w:t>安徽来安化肥厂</w:t>
            </w:r>
          </w:p>
        </w:tc>
        <w:tc>
          <w:tcPr>
            <w:tcW w:w="949" w:type="pct"/>
            <w:vAlign w:val="center"/>
          </w:tcPr>
          <w:p w:rsidR="00BB6F28" w:rsidRDefault="00BB6F28">
            <w:pPr>
              <w:snapToGrid w:val="0"/>
              <w:jc w:val="center"/>
              <w:rPr>
                <w:rFonts w:ascii="宋体" w:hAnsi="宋体" w:hint="eastAsia"/>
                <w:szCs w:val="21"/>
              </w:rPr>
            </w:pPr>
            <w:r>
              <w:rPr>
                <w:rFonts w:ascii="宋体" w:hAnsi="宋体" w:hint="eastAsia"/>
                <w:szCs w:val="21"/>
              </w:rPr>
              <w:t>1975年</w:t>
            </w:r>
          </w:p>
        </w:tc>
        <w:tc>
          <w:tcPr>
            <w:tcW w:w="711" w:type="pct"/>
            <w:vAlign w:val="center"/>
          </w:tcPr>
          <w:p w:rsidR="00BB6F28" w:rsidRDefault="00BB6F28">
            <w:pPr>
              <w:snapToGrid w:val="0"/>
              <w:jc w:val="center"/>
              <w:rPr>
                <w:rFonts w:ascii="宋体" w:hAnsi="宋体" w:hint="eastAsia"/>
                <w:szCs w:val="21"/>
              </w:rPr>
            </w:pPr>
            <w:r>
              <w:rPr>
                <w:rFonts w:ascii="宋体" w:hAnsi="宋体" w:hint="eastAsia"/>
                <w:szCs w:val="21"/>
              </w:rPr>
              <w:t>1.5</w:t>
            </w:r>
          </w:p>
        </w:tc>
        <w:tc>
          <w:tcPr>
            <w:tcW w:w="791" w:type="pct"/>
            <w:vAlign w:val="center"/>
          </w:tcPr>
          <w:p w:rsidR="00BB6F28" w:rsidRDefault="00BB6F28">
            <w:pPr>
              <w:snapToGrid w:val="0"/>
              <w:jc w:val="center"/>
              <w:rPr>
                <w:rFonts w:ascii="宋体" w:hAnsi="宋体" w:hint="eastAsia"/>
                <w:szCs w:val="21"/>
              </w:rPr>
            </w:pPr>
            <w:r>
              <w:rPr>
                <w:rFonts w:ascii="宋体" w:hAnsi="宋体" w:hint="eastAsia"/>
                <w:szCs w:val="21"/>
              </w:rPr>
              <w:t>正常</w:t>
            </w:r>
          </w:p>
        </w:tc>
      </w:tr>
      <w:tr w:rsidR="00BB6F28">
        <w:trPr>
          <w:trHeight w:val="340"/>
          <w:jc w:val="center"/>
        </w:trPr>
        <w:tc>
          <w:tcPr>
            <w:tcW w:w="373" w:type="pct"/>
            <w:vAlign w:val="center"/>
          </w:tcPr>
          <w:p w:rsidR="00BB6F28" w:rsidRDefault="00BB6F28">
            <w:pPr>
              <w:snapToGrid w:val="0"/>
              <w:jc w:val="center"/>
              <w:rPr>
                <w:rFonts w:ascii="宋体" w:hAnsi="宋体" w:hint="eastAsia"/>
                <w:szCs w:val="21"/>
              </w:rPr>
            </w:pPr>
            <w:r>
              <w:rPr>
                <w:rFonts w:ascii="宋体" w:hAnsi="宋体" w:hint="eastAsia"/>
                <w:szCs w:val="21"/>
              </w:rPr>
              <w:t>3</w:t>
            </w:r>
          </w:p>
        </w:tc>
        <w:tc>
          <w:tcPr>
            <w:tcW w:w="2175" w:type="pct"/>
            <w:vAlign w:val="center"/>
          </w:tcPr>
          <w:p w:rsidR="00BB6F28" w:rsidRDefault="00BB6F28">
            <w:pPr>
              <w:snapToGrid w:val="0"/>
              <w:jc w:val="left"/>
              <w:rPr>
                <w:rFonts w:ascii="宋体" w:hAnsi="宋体" w:hint="eastAsia"/>
                <w:szCs w:val="21"/>
              </w:rPr>
            </w:pPr>
            <w:r>
              <w:rPr>
                <w:rFonts w:ascii="宋体" w:hAnsi="宋体" w:hint="eastAsia"/>
                <w:szCs w:val="21"/>
              </w:rPr>
              <w:t>安徽来安县中驰生物科技有限公司</w:t>
            </w:r>
          </w:p>
        </w:tc>
        <w:tc>
          <w:tcPr>
            <w:tcW w:w="949" w:type="pct"/>
            <w:vAlign w:val="center"/>
          </w:tcPr>
          <w:p w:rsidR="00BB6F28" w:rsidRDefault="00BB6F28">
            <w:pPr>
              <w:snapToGrid w:val="0"/>
              <w:jc w:val="center"/>
              <w:rPr>
                <w:rFonts w:ascii="宋体" w:hAnsi="宋体" w:hint="eastAsia"/>
                <w:szCs w:val="21"/>
              </w:rPr>
            </w:pPr>
            <w:r>
              <w:rPr>
                <w:rFonts w:ascii="宋体" w:hAnsi="宋体" w:hint="eastAsia"/>
                <w:szCs w:val="21"/>
              </w:rPr>
              <w:t>2000年</w:t>
            </w:r>
          </w:p>
        </w:tc>
        <w:tc>
          <w:tcPr>
            <w:tcW w:w="711" w:type="pct"/>
            <w:vAlign w:val="center"/>
          </w:tcPr>
          <w:p w:rsidR="00BB6F28" w:rsidRDefault="00BB6F28">
            <w:pPr>
              <w:snapToGrid w:val="0"/>
              <w:jc w:val="center"/>
              <w:rPr>
                <w:rFonts w:ascii="宋体" w:hAnsi="宋体" w:hint="eastAsia"/>
                <w:szCs w:val="21"/>
              </w:rPr>
            </w:pPr>
            <w:r>
              <w:rPr>
                <w:rFonts w:ascii="宋体" w:hAnsi="宋体" w:hint="eastAsia"/>
                <w:szCs w:val="21"/>
              </w:rPr>
              <w:t>1</w:t>
            </w:r>
          </w:p>
        </w:tc>
        <w:tc>
          <w:tcPr>
            <w:tcW w:w="791" w:type="pct"/>
            <w:vAlign w:val="center"/>
          </w:tcPr>
          <w:p w:rsidR="00BB6F28" w:rsidRDefault="00BB6F28">
            <w:pPr>
              <w:snapToGrid w:val="0"/>
              <w:jc w:val="center"/>
              <w:rPr>
                <w:rFonts w:ascii="宋体" w:hAnsi="宋体" w:hint="eastAsia"/>
                <w:szCs w:val="21"/>
              </w:rPr>
            </w:pPr>
            <w:r>
              <w:rPr>
                <w:rFonts w:ascii="宋体" w:hAnsi="宋体" w:hint="eastAsia"/>
                <w:szCs w:val="21"/>
              </w:rPr>
              <w:t>正常</w:t>
            </w:r>
          </w:p>
        </w:tc>
      </w:tr>
      <w:tr w:rsidR="00BB6F28">
        <w:trPr>
          <w:trHeight w:val="340"/>
          <w:jc w:val="center"/>
        </w:trPr>
        <w:tc>
          <w:tcPr>
            <w:tcW w:w="373" w:type="pct"/>
            <w:vAlign w:val="center"/>
          </w:tcPr>
          <w:p w:rsidR="00BB6F28" w:rsidRDefault="00BB6F28">
            <w:pPr>
              <w:snapToGrid w:val="0"/>
              <w:jc w:val="center"/>
              <w:rPr>
                <w:rFonts w:ascii="宋体" w:hAnsi="宋体" w:hint="eastAsia"/>
                <w:szCs w:val="21"/>
              </w:rPr>
            </w:pPr>
            <w:r>
              <w:rPr>
                <w:rFonts w:ascii="宋体" w:hAnsi="宋体" w:hint="eastAsia"/>
                <w:szCs w:val="21"/>
              </w:rPr>
              <w:t>4</w:t>
            </w:r>
          </w:p>
        </w:tc>
        <w:tc>
          <w:tcPr>
            <w:tcW w:w="2175" w:type="pct"/>
            <w:vAlign w:val="center"/>
          </w:tcPr>
          <w:p w:rsidR="00BB6F28" w:rsidRDefault="00BB6F28">
            <w:pPr>
              <w:snapToGrid w:val="0"/>
              <w:jc w:val="left"/>
              <w:rPr>
                <w:rFonts w:ascii="宋体" w:hAnsi="宋体" w:hint="eastAsia"/>
                <w:szCs w:val="21"/>
              </w:rPr>
            </w:pPr>
            <w:r>
              <w:rPr>
                <w:rFonts w:ascii="宋体" w:hAnsi="宋体" w:hint="eastAsia"/>
                <w:szCs w:val="21"/>
              </w:rPr>
              <w:t>江苏三木集团有限公司</w:t>
            </w:r>
          </w:p>
        </w:tc>
        <w:tc>
          <w:tcPr>
            <w:tcW w:w="949" w:type="pct"/>
            <w:vAlign w:val="center"/>
          </w:tcPr>
          <w:p w:rsidR="00BB6F28" w:rsidRDefault="00BB6F28">
            <w:pPr>
              <w:snapToGrid w:val="0"/>
              <w:jc w:val="center"/>
              <w:rPr>
                <w:rFonts w:ascii="宋体" w:hAnsi="宋体" w:hint="eastAsia"/>
                <w:szCs w:val="21"/>
              </w:rPr>
            </w:pPr>
            <w:r>
              <w:rPr>
                <w:rFonts w:ascii="宋体" w:hAnsi="宋体" w:hint="eastAsia"/>
                <w:szCs w:val="21"/>
              </w:rPr>
              <w:t>1979年</w:t>
            </w:r>
          </w:p>
        </w:tc>
        <w:tc>
          <w:tcPr>
            <w:tcW w:w="711" w:type="pct"/>
            <w:vAlign w:val="center"/>
          </w:tcPr>
          <w:p w:rsidR="00BB6F28" w:rsidRDefault="00BB6F28">
            <w:pPr>
              <w:snapToGrid w:val="0"/>
              <w:jc w:val="center"/>
              <w:rPr>
                <w:rFonts w:ascii="宋体" w:hAnsi="宋体" w:hint="eastAsia"/>
                <w:szCs w:val="21"/>
              </w:rPr>
            </w:pPr>
            <w:r>
              <w:rPr>
                <w:rFonts w:ascii="宋体" w:hAnsi="宋体" w:hint="eastAsia"/>
                <w:szCs w:val="21"/>
              </w:rPr>
              <w:t>2</w:t>
            </w:r>
          </w:p>
        </w:tc>
        <w:tc>
          <w:tcPr>
            <w:tcW w:w="791" w:type="pct"/>
            <w:vAlign w:val="center"/>
          </w:tcPr>
          <w:p w:rsidR="00BB6F28" w:rsidRDefault="00BB6F28">
            <w:pPr>
              <w:snapToGrid w:val="0"/>
              <w:jc w:val="center"/>
              <w:rPr>
                <w:rFonts w:ascii="宋体" w:hAnsi="宋体" w:hint="eastAsia"/>
                <w:szCs w:val="21"/>
              </w:rPr>
            </w:pPr>
            <w:r>
              <w:rPr>
                <w:rFonts w:ascii="宋体" w:hAnsi="宋体" w:hint="eastAsia"/>
                <w:szCs w:val="21"/>
              </w:rPr>
              <w:t>正常</w:t>
            </w:r>
          </w:p>
        </w:tc>
      </w:tr>
    </w:tbl>
    <w:p w:rsidR="00BB6F28" w:rsidRDefault="00BB6F28">
      <w:pPr>
        <w:spacing w:line="500" w:lineRule="exact"/>
        <w:ind w:firstLineChars="200" w:firstLine="560"/>
        <w:rPr>
          <w:rFonts w:ascii="宋体" w:hAnsi="宋体" w:cs="宋体" w:hint="eastAsia"/>
          <w:kern w:val="0"/>
          <w:sz w:val="28"/>
          <w:szCs w:val="28"/>
        </w:rPr>
      </w:pPr>
      <w:r>
        <w:rPr>
          <w:rFonts w:ascii="宋体" w:hAnsi="宋体" w:cs="宋体" w:hint="eastAsia"/>
          <w:kern w:val="0"/>
          <w:sz w:val="28"/>
          <w:szCs w:val="28"/>
        </w:rPr>
        <w:t>(2)</w:t>
      </w:r>
      <w:r>
        <w:rPr>
          <w:rFonts w:ascii="宋体" w:hAnsi="宋体" w:hint="eastAsia"/>
          <w:sz w:val="28"/>
          <w:szCs w:val="28"/>
        </w:rPr>
        <w:t xml:space="preserve"> 本项目改造所在装置</w:t>
      </w:r>
      <w:r>
        <w:rPr>
          <w:rFonts w:ascii="宋体" w:hAnsi="宋体" w:cs="宋体" w:hint="eastAsia"/>
          <w:kern w:val="0"/>
          <w:sz w:val="28"/>
          <w:szCs w:val="28"/>
        </w:rPr>
        <w:t>丁烯醛生产</w:t>
      </w:r>
    </w:p>
    <w:p w:rsidR="00A97387" w:rsidRDefault="00A97387" w:rsidP="00A97387">
      <w:pPr>
        <w:pStyle w:val="1lzx"/>
        <w:ind w:firstLine="562"/>
        <w:rPr>
          <w:b/>
          <w:bCs/>
          <w:lang w:val="en-US"/>
        </w:rPr>
      </w:pPr>
      <w:r>
        <w:rPr>
          <w:rFonts w:hint="eastAsia"/>
          <w:b/>
          <w:bCs/>
        </w:rPr>
        <w:t>涉及企业机密，不予公开。</w:t>
      </w:r>
    </w:p>
    <w:p w:rsidR="00BB6F28" w:rsidRDefault="00BB6F28">
      <w:pPr>
        <w:spacing w:line="500" w:lineRule="exact"/>
        <w:ind w:firstLineChars="200" w:firstLine="560"/>
        <w:rPr>
          <w:rFonts w:ascii="宋体" w:hAnsi="宋体" w:cs="宋体" w:hint="eastAsia"/>
          <w:kern w:val="0"/>
          <w:sz w:val="28"/>
          <w:szCs w:val="28"/>
        </w:rPr>
      </w:pPr>
      <w:r>
        <w:rPr>
          <w:rFonts w:ascii="宋体" w:hAnsi="宋体" w:cs="宋体" w:hint="eastAsia"/>
          <w:kern w:val="0"/>
          <w:sz w:val="28"/>
          <w:szCs w:val="28"/>
        </w:rPr>
        <w:t>丁烯醛生产方法技术对比情况见表2.2.2.1-3。</w:t>
      </w:r>
    </w:p>
    <w:p w:rsidR="00BB6F28" w:rsidRDefault="00BB6F28">
      <w:pPr>
        <w:spacing w:line="360" w:lineRule="auto"/>
        <w:ind w:firstLineChars="200" w:firstLine="562"/>
        <w:jc w:val="center"/>
        <w:rPr>
          <w:rFonts w:ascii="黑体" w:eastAsia="黑体" w:hAnsi="黑体" w:cs="宋体" w:hint="eastAsia"/>
          <w:b/>
          <w:kern w:val="0"/>
          <w:sz w:val="28"/>
          <w:szCs w:val="28"/>
        </w:rPr>
      </w:pPr>
      <w:r>
        <w:rPr>
          <w:rFonts w:ascii="黑体" w:eastAsia="黑体" w:hAnsi="黑体" w:cs="宋体" w:hint="eastAsia"/>
          <w:b/>
          <w:kern w:val="0"/>
          <w:sz w:val="28"/>
          <w:szCs w:val="28"/>
        </w:rPr>
        <w:t>表2.2.2.1-3 丁烯醛生产方法技术对比情况</w:t>
      </w:r>
    </w:p>
    <w:tbl>
      <w:tblPr>
        <w:tblW w:w="9401"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98"/>
        <w:gridCol w:w="1071"/>
        <w:gridCol w:w="4906"/>
        <w:gridCol w:w="2826"/>
      </w:tblGrid>
      <w:tr w:rsidR="00BB6F28">
        <w:trPr>
          <w:trHeight w:val="340"/>
        </w:trPr>
        <w:tc>
          <w:tcPr>
            <w:tcW w:w="598" w:type="dxa"/>
            <w:vAlign w:val="center"/>
          </w:tcPr>
          <w:p w:rsidR="00BB6F28" w:rsidRDefault="00BB6F28">
            <w:pPr>
              <w:kinsoku w:val="0"/>
              <w:autoSpaceDE w:val="0"/>
              <w:autoSpaceDN w:val="0"/>
              <w:adjustRightInd w:val="0"/>
              <w:textAlignment w:val="baseline"/>
              <w:rPr>
                <w:rFonts w:ascii="宋体" w:hAnsi="宋体" w:cs="宋体" w:hint="eastAsia"/>
                <w:szCs w:val="21"/>
              </w:rPr>
            </w:pPr>
            <w:r>
              <w:rPr>
                <w:rFonts w:ascii="宋体" w:hAnsi="宋体" w:cs="宋体" w:hint="eastAsia"/>
                <w:szCs w:val="21"/>
              </w:rPr>
              <w:t>序号</w:t>
            </w:r>
          </w:p>
        </w:tc>
        <w:tc>
          <w:tcPr>
            <w:tcW w:w="1071" w:type="dxa"/>
            <w:vAlign w:val="center"/>
          </w:tcPr>
          <w:p w:rsidR="00BB6F28" w:rsidRDefault="00BB6F28">
            <w:pPr>
              <w:kinsoku w:val="0"/>
              <w:autoSpaceDE w:val="0"/>
              <w:autoSpaceDN w:val="0"/>
              <w:adjustRightInd w:val="0"/>
              <w:textAlignment w:val="baseline"/>
              <w:rPr>
                <w:rFonts w:ascii="宋体" w:hAnsi="宋体" w:cs="宋体" w:hint="eastAsia"/>
                <w:szCs w:val="21"/>
              </w:rPr>
            </w:pPr>
            <w:r>
              <w:rPr>
                <w:rFonts w:ascii="宋体" w:hAnsi="宋体" w:cs="宋体" w:hint="eastAsia"/>
                <w:szCs w:val="21"/>
              </w:rPr>
              <w:t>生产工艺</w:t>
            </w:r>
          </w:p>
        </w:tc>
        <w:tc>
          <w:tcPr>
            <w:tcW w:w="4906" w:type="dxa"/>
            <w:vAlign w:val="center"/>
          </w:tcPr>
          <w:p w:rsidR="00BB6F28" w:rsidRDefault="00BB6F28">
            <w:pPr>
              <w:kinsoku w:val="0"/>
              <w:autoSpaceDE w:val="0"/>
              <w:autoSpaceDN w:val="0"/>
              <w:adjustRightInd w:val="0"/>
              <w:textAlignment w:val="baseline"/>
              <w:rPr>
                <w:rFonts w:ascii="宋体" w:hAnsi="宋体" w:cs="宋体" w:hint="eastAsia"/>
                <w:szCs w:val="21"/>
              </w:rPr>
            </w:pPr>
            <w:r>
              <w:rPr>
                <w:rFonts w:ascii="宋体" w:hAnsi="宋体" w:cs="宋体" w:hint="eastAsia"/>
                <w:szCs w:val="21"/>
              </w:rPr>
              <w:t>工艺技术描述</w:t>
            </w:r>
          </w:p>
        </w:tc>
        <w:tc>
          <w:tcPr>
            <w:tcW w:w="2826" w:type="dxa"/>
            <w:vAlign w:val="center"/>
          </w:tcPr>
          <w:p w:rsidR="00BB6F28" w:rsidRDefault="00BB6F28">
            <w:pPr>
              <w:kinsoku w:val="0"/>
              <w:autoSpaceDE w:val="0"/>
              <w:autoSpaceDN w:val="0"/>
              <w:adjustRightInd w:val="0"/>
              <w:textAlignment w:val="baseline"/>
              <w:rPr>
                <w:rFonts w:ascii="宋体" w:hAnsi="宋体" w:cs="宋体" w:hint="eastAsia"/>
                <w:szCs w:val="21"/>
              </w:rPr>
            </w:pPr>
            <w:r>
              <w:rPr>
                <w:rFonts w:ascii="宋体" w:hAnsi="宋体" w:cs="宋体" w:hint="eastAsia"/>
                <w:szCs w:val="21"/>
              </w:rPr>
              <w:t>工艺对比</w:t>
            </w:r>
          </w:p>
        </w:tc>
      </w:tr>
      <w:tr w:rsidR="00BB6F28">
        <w:trPr>
          <w:trHeight w:val="340"/>
        </w:trPr>
        <w:tc>
          <w:tcPr>
            <w:tcW w:w="598" w:type="dxa"/>
            <w:vAlign w:val="center"/>
          </w:tcPr>
          <w:p w:rsidR="00BB6F28" w:rsidRDefault="00BB6F28">
            <w:pPr>
              <w:kinsoku w:val="0"/>
              <w:autoSpaceDE w:val="0"/>
              <w:autoSpaceDN w:val="0"/>
              <w:adjustRightInd w:val="0"/>
              <w:textAlignment w:val="baseline"/>
              <w:rPr>
                <w:rFonts w:ascii="宋体" w:hAnsi="宋体" w:cs="宋体" w:hint="eastAsia"/>
                <w:szCs w:val="21"/>
              </w:rPr>
            </w:pPr>
            <w:r>
              <w:rPr>
                <w:rFonts w:ascii="宋体" w:hAnsi="宋体" w:cs="宋体" w:hint="eastAsia"/>
                <w:szCs w:val="21"/>
              </w:rPr>
              <w:t>1</w:t>
            </w:r>
          </w:p>
        </w:tc>
        <w:tc>
          <w:tcPr>
            <w:tcW w:w="1071" w:type="dxa"/>
            <w:vAlign w:val="center"/>
          </w:tcPr>
          <w:p w:rsidR="00BB6F28" w:rsidRDefault="00BB6F28">
            <w:pPr>
              <w:kinsoku w:val="0"/>
              <w:autoSpaceDE w:val="0"/>
              <w:autoSpaceDN w:val="0"/>
              <w:adjustRightInd w:val="0"/>
              <w:textAlignment w:val="baseline"/>
              <w:rPr>
                <w:rFonts w:ascii="宋体" w:hAnsi="宋体" w:cs="宋体" w:hint="eastAsia"/>
                <w:szCs w:val="21"/>
              </w:rPr>
            </w:pPr>
            <w:r>
              <w:rPr>
                <w:rFonts w:ascii="宋体" w:hAnsi="宋体" w:cs="宋体" w:hint="eastAsia"/>
                <w:kern w:val="0"/>
                <w:szCs w:val="21"/>
              </w:rPr>
              <w:t>间歇生产法</w:t>
            </w:r>
          </w:p>
        </w:tc>
        <w:tc>
          <w:tcPr>
            <w:tcW w:w="4906" w:type="dxa"/>
            <w:vAlign w:val="center"/>
          </w:tcPr>
          <w:p w:rsidR="00BB6F28" w:rsidRDefault="00BB6F28">
            <w:pPr>
              <w:kinsoku w:val="0"/>
              <w:autoSpaceDE w:val="0"/>
              <w:autoSpaceDN w:val="0"/>
              <w:adjustRightInd w:val="0"/>
              <w:ind w:firstLine="420"/>
              <w:textAlignment w:val="baseline"/>
              <w:rPr>
                <w:rFonts w:ascii="宋体" w:hAnsi="宋体" w:cs="宋体" w:hint="eastAsia"/>
                <w:kern w:val="0"/>
                <w:szCs w:val="21"/>
              </w:rPr>
            </w:pPr>
            <w:r>
              <w:rPr>
                <w:rFonts w:ascii="宋体" w:hAnsi="宋体" w:cs="宋体" w:hint="eastAsia"/>
                <w:kern w:val="0"/>
                <w:szCs w:val="21"/>
              </w:rPr>
              <w:t>往乙醛缩合反应器连续加入浓乙醛，在搅拌情况下连续投NaOH溶液，确保NaOH浓度在0.1%重量比左右，通过换热移走反应热并保持在常压和10~25℃下反应，缩合产物在中和槽中用稀醋酸酸化后进一步回收乙醛、脱水即得丁烯醛。</w:t>
            </w:r>
          </w:p>
          <w:p w:rsidR="00BB6F28" w:rsidRDefault="00BB6F28">
            <w:pPr>
              <w:kinsoku w:val="0"/>
              <w:autoSpaceDE w:val="0"/>
              <w:autoSpaceDN w:val="0"/>
              <w:adjustRightInd w:val="0"/>
              <w:ind w:firstLine="420"/>
              <w:textAlignment w:val="baseline"/>
              <w:rPr>
                <w:rFonts w:ascii="宋体" w:hAnsi="宋体" w:cs="宋体" w:hint="eastAsia"/>
                <w:szCs w:val="21"/>
              </w:rPr>
            </w:pPr>
            <w:r>
              <w:rPr>
                <w:rFonts w:ascii="宋体" w:hAnsi="宋体" w:cs="宋体" w:hint="eastAsia"/>
                <w:kern w:val="0"/>
                <w:szCs w:val="21"/>
              </w:rPr>
              <w:t>此法乙醛转化率为50~60%，收率为95%，每吨丁烯醛消耗乙醛1.405吨，氢氧化钠4.7公斤，醋酸4.0公斤。</w:t>
            </w:r>
          </w:p>
        </w:tc>
        <w:tc>
          <w:tcPr>
            <w:tcW w:w="2826" w:type="dxa"/>
            <w:vAlign w:val="center"/>
          </w:tcPr>
          <w:p w:rsidR="00BB6F28" w:rsidRDefault="00BB6F28">
            <w:pPr>
              <w:kinsoku w:val="0"/>
              <w:autoSpaceDE w:val="0"/>
              <w:autoSpaceDN w:val="0"/>
              <w:adjustRightInd w:val="0"/>
              <w:ind w:firstLine="420"/>
              <w:textAlignment w:val="baseline"/>
              <w:rPr>
                <w:rFonts w:ascii="宋体" w:hAnsi="宋体" w:cs="宋体" w:hint="eastAsia"/>
                <w:szCs w:val="21"/>
              </w:rPr>
            </w:pPr>
            <w:r>
              <w:rPr>
                <w:rFonts w:ascii="宋体" w:hAnsi="宋体" w:cs="宋体" w:hint="eastAsia"/>
                <w:kern w:val="0"/>
                <w:szCs w:val="21"/>
              </w:rPr>
              <w:t>间歇反应受批次影响，反应时间较长，因此规模受限，后续的提纯与精制能耗较高同。</w:t>
            </w:r>
          </w:p>
        </w:tc>
      </w:tr>
      <w:tr w:rsidR="00BB6F28">
        <w:trPr>
          <w:trHeight w:val="340"/>
        </w:trPr>
        <w:tc>
          <w:tcPr>
            <w:tcW w:w="598" w:type="dxa"/>
            <w:vAlign w:val="center"/>
          </w:tcPr>
          <w:p w:rsidR="00BB6F28" w:rsidRDefault="00BB6F28">
            <w:pPr>
              <w:kinsoku w:val="0"/>
              <w:autoSpaceDE w:val="0"/>
              <w:autoSpaceDN w:val="0"/>
              <w:adjustRightInd w:val="0"/>
              <w:textAlignment w:val="baseline"/>
              <w:rPr>
                <w:rFonts w:ascii="宋体" w:hAnsi="宋体" w:cs="宋体" w:hint="eastAsia"/>
                <w:szCs w:val="21"/>
              </w:rPr>
            </w:pPr>
            <w:r>
              <w:rPr>
                <w:rFonts w:ascii="宋体" w:hAnsi="宋体" w:cs="宋体" w:hint="eastAsia"/>
                <w:szCs w:val="21"/>
              </w:rPr>
              <w:lastRenderedPageBreak/>
              <w:t>2</w:t>
            </w:r>
          </w:p>
        </w:tc>
        <w:tc>
          <w:tcPr>
            <w:tcW w:w="1071" w:type="dxa"/>
            <w:vAlign w:val="center"/>
          </w:tcPr>
          <w:p w:rsidR="00BB6F28" w:rsidRDefault="00BB6F28">
            <w:pPr>
              <w:kinsoku w:val="0"/>
              <w:autoSpaceDE w:val="0"/>
              <w:autoSpaceDN w:val="0"/>
              <w:adjustRightInd w:val="0"/>
              <w:textAlignment w:val="baseline"/>
              <w:rPr>
                <w:rFonts w:ascii="宋体" w:hAnsi="宋体" w:cs="宋体" w:hint="eastAsia"/>
                <w:szCs w:val="21"/>
              </w:rPr>
            </w:pPr>
            <w:r>
              <w:rPr>
                <w:rFonts w:ascii="宋体" w:hAnsi="宋体" w:cs="宋体" w:hint="eastAsia"/>
                <w:kern w:val="0"/>
                <w:szCs w:val="21"/>
              </w:rPr>
              <w:t>连续生产法</w:t>
            </w:r>
          </w:p>
        </w:tc>
        <w:tc>
          <w:tcPr>
            <w:tcW w:w="4906" w:type="dxa"/>
            <w:vAlign w:val="center"/>
          </w:tcPr>
          <w:p w:rsidR="00BB6F28" w:rsidRDefault="00BB6F28">
            <w:pPr>
              <w:kinsoku w:val="0"/>
              <w:autoSpaceDE w:val="0"/>
              <w:autoSpaceDN w:val="0"/>
              <w:adjustRightInd w:val="0"/>
              <w:ind w:firstLine="420"/>
              <w:textAlignment w:val="baseline"/>
              <w:rPr>
                <w:rFonts w:ascii="宋体" w:hAnsi="宋体" w:cs="宋体" w:hint="eastAsia"/>
                <w:szCs w:val="21"/>
              </w:rPr>
            </w:pPr>
            <w:r>
              <w:rPr>
                <w:rFonts w:ascii="宋体" w:hAnsi="宋体" w:cs="宋体" w:hint="eastAsia"/>
                <w:kern w:val="0"/>
                <w:szCs w:val="21"/>
              </w:rPr>
              <w:t>将乙醛中杂有的弱酸HAc中和好，然后将混合物连续投入多重热交换器的边上。同时在回流管内投入稀NaOH溶液。使NaOH浓度保持在重量比0.02%~0.01%，反应器用冷水冷却，温度控制在20~50℃，根据反应器的大小和形状不同，反应时间从6~30min不等。将反应所得混合物不断抽出并用稀醋酸中和里面的碱，而后进入丁烯醛精制工序。</w:t>
            </w:r>
          </w:p>
        </w:tc>
        <w:tc>
          <w:tcPr>
            <w:tcW w:w="2826" w:type="dxa"/>
            <w:vAlign w:val="center"/>
          </w:tcPr>
          <w:p w:rsidR="00BB6F28" w:rsidRDefault="00BB6F28">
            <w:pPr>
              <w:kinsoku w:val="0"/>
              <w:autoSpaceDE w:val="0"/>
              <w:autoSpaceDN w:val="0"/>
              <w:adjustRightInd w:val="0"/>
              <w:ind w:firstLine="420"/>
              <w:textAlignment w:val="baseline"/>
              <w:rPr>
                <w:rFonts w:ascii="宋体" w:hAnsi="宋体" w:cs="宋体" w:hint="eastAsia"/>
                <w:szCs w:val="21"/>
              </w:rPr>
            </w:pPr>
            <w:r>
              <w:rPr>
                <w:rFonts w:ascii="宋体" w:hAnsi="宋体" w:cs="宋体" w:hint="eastAsia"/>
                <w:kern w:val="0"/>
                <w:szCs w:val="21"/>
              </w:rPr>
              <w:t>此工艺消耗定额与</w:t>
            </w:r>
            <w:r>
              <w:rPr>
                <w:rFonts w:ascii="宋体" w:hAnsi="宋体" w:cs="宋体" w:hint="eastAsia"/>
                <w:szCs w:val="21"/>
              </w:rPr>
              <w:t>低温</w:t>
            </w:r>
            <w:r>
              <w:rPr>
                <w:rFonts w:ascii="宋体" w:hAnsi="宋体" w:cs="宋体" w:hint="eastAsia"/>
                <w:kern w:val="0"/>
                <w:szCs w:val="21"/>
              </w:rPr>
              <w:t>间歇生产法相近。由于此法反应器采用塔式平推流反应器，停留时间短，满足扩大生产能力的需求，同时节省低温法大量昂贵的冷凝工序的费用，降低生产成本，因而此法得到了广泛的应用。</w:t>
            </w:r>
          </w:p>
        </w:tc>
      </w:tr>
    </w:tbl>
    <w:p w:rsidR="00BB6F28" w:rsidRDefault="00BB6F28">
      <w:pPr>
        <w:spacing w:line="500" w:lineRule="exact"/>
        <w:ind w:firstLineChars="200" w:firstLine="560"/>
        <w:rPr>
          <w:rFonts w:ascii="宋体" w:hAnsi="宋体" w:cs="宋体" w:hint="eastAsia"/>
          <w:kern w:val="0"/>
          <w:sz w:val="28"/>
          <w:szCs w:val="28"/>
        </w:rPr>
      </w:pPr>
      <w:r>
        <w:rPr>
          <w:rFonts w:ascii="宋体" w:hAnsi="宋体" w:cs="宋体" w:hint="eastAsia"/>
          <w:kern w:val="0"/>
          <w:sz w:val="28"/>
          <w:szCs w:val="28"/>
        </w:rPr>
        <w:t>国际上，丁烯醛的主要生产厂家有德国的塞拉尼斯、日本的大赛璐、伊斯曼。在国内，主要集中在吉林和山东两省，生产厂家为吉林市淞泰化工、中信化工、山东金沂蒙化工集团、山东昆达生物等。</w:t>
      </w:r>
    </w:p>
    <w:p w:rsidR="00BB6F28" w:rsidRDefault="00BB6F28">
      <w:pPr>
        <w:spacing w:line="500" w:lineRule="exact"/>
        <w:ind w:firstLineChars="200" w:firstLine="560"/>
        <w:rPr>
          <w:rFonts w:ascii="宋体" w:hAnsi="宋体" w:cs="宋体" w:hint="eastAsia"/>
          <w:kern w:val="0"/>
          <w:sz w:val="28"/>
          <w:szCs w:val="28"/>
        </w:rPr>
      </w:pPr>
      <w:r>
        <w:rPr>
          <w:rFonts w:ascii="宋体" w:hAnsi="宋体" w:cs="宋体" w:hint="eastAsia"/>
          <w:kern w:val="0"/>
          <w:sz w:val="28"/>
          <w:szCs w:val="28"/>
        </w:rPr>
        <w:t>2）丁烯醛生产技术来源</w:t>
      </w:r>
    </w:p>
    <w:p w:rsidR="00A97387" w:rsidRDefault="00A97387" w:rsidP="00A97387">
      <w:pPr>
        <w:pStyle w:val="1lzx"/>
        <w:ind w:firstLine="562"/>
        <w:rPr>
          <w:b/>
          <w:bCs/>
          <w:lang w:val="en-US"/>
        </w:rPr>
      </w:pPr>
      <w:r>
        <w:rPr>
          <w:rFonts w:hint="eastAsia"/>
          <w:b/>
          <w:bCs/>
        </w:rPr>
        <w:t>涉及企业机密，不予公开。</w:t>
      </w:r>
    </w:p>
    <w:p w:rsidR="00BB6F28" w:rsidRDefault="00BB6F28">
      <w:pPr>
        <w:spacing w:line="500" w:lineRule="exact"/>
        <w:ind w:firstLineChars="200" w:firstLine="560"/>
        <w:rPr>
          <w:rFonts w:ascii="宋体" w:hAnsi="宋体" w:cs="宋体" w:hint="eastAsia"/>
          <w:kern w:val="0"/>
          <w:sz w:val="28"/>
          <w:szCs w:val="28"/>
        </w:rPr>
      </w:pPr>
      <w:r>
        <w:rPr>
          <w:rFonts w:ascii="宋体" w:hAnsi="宋体" w:cs="宋体" w:hint="eastAsia"/>
          <w:kern w:val="0"/>
          <w:sz w:val="28"/>
          <w:szCs w:val="28"/>
        </w:rPr>
        <w:t>采用同类工艺，国内已有多家企业稳定运行，见表2.2.2.1-4.</w:t>
      </w:r>
    </w:p>
    <w:p w:rsidR="00BB6F28" w:rsidRDefault="00BB6F28">
      <w:pPr>
        <w:spacing w:line="360" w:lineRule="auto"/>
        <w:jc w:val="center"/>
        <w:rPr>
          <w:rFonts w:ascii="黑体" w:eastAsia="黑体" w:hAnsi="黑体" w:cs="宋体" w:hint="eastAsia"/>
          <w:b/>
          <w:kern w:val="0"/>
          <w:sz w:val="28"/>
          <w:szCs w:val="28"/>
        </w:rPr>
      </w:pPr>
      <w:r>
        <w:rPr>
          <w:rFonts w:ascii="黑体" w:eastAsia="黑体" w:hAnsi="黑体" w:cs="宋体" w:hint="eastAsia"/>
          <w:b/>
          <w:kern w:val="0"/>
          <w:sz w:val="28"/>
          <w:szCs w:val="28"/>
        </w:rPr>
        <w:t>表2.2.2.1-4丁烯醛主要生产企业</w:t>
      </w:r>
      <w:r>
        <w:rPr>
          <w:rFonts w:ascii="黑体" w:eastAsia="黑体" w:hAnsi="黑体" w:cs="宋体" w:hint="eastAsia"/>
          <w:b/>
          <w:sz w:val="28"/>
          <w:szCs w:val="28"/>
        </w:rPr>
        <w:t>及产能</w:t>
      </w:r>
    </w:p>
    <w:tbl>
      <w:tblPr>
        <w:tblW w:w="5000" w:type="pct"/>
        <w:jc w:val="center"/>
        <w:tblInd w:w="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2729"/>
        <w:gridCol w:w="1876"/>
        <w:gridCol w:w="1905"/>
        <w:gridCol w:w="1275"/>
        <w:gridCol w:w="1389"/>
      </w:tblGrid>
      <w:tr w:rsidR="00BB6F28">
        <w:trPr>
          <w:cantSplit/>
          <w:jc w:val="center"/>
        </w:trPr>
        <w:tc>
          <w:tcPr>
            <w:tcW w:w="1486" w:type="pct"/>
            <w:tcBorders>
              <w:top w:val="single" w:sz="4" w:space="0" w:color="auto"/>
              <w:left w:val="single" w:sz="4" w:space="0" w:color="auto"/>
              <w:bottom w:val="single" w:sz="4" w:space="0" w:color="auto"/>
              <w:right w:val="single" w:sz="4" w:space="0" w:color="auto"/>
            </w:tcBorders>
            <w:vAlign w:val="bottom"/>
          </w:tcPr>
          <w:p w:rsidR="00BB6F28" w:rsidRDefault="00BB6F28">
            <w:pPr>
              <w:jc w:val="center"/>
              <w:rPr>
                <w:rFonts w:ascii="宋体" w:hAnsi="宋体"/>
                <w:szCs w:val="21"/>
              </w:rPr>
            </w:pPr>
            <w:r>
              <w:rPr>
                <w:rFonts w:ascii="宋体" w:hAnsi="宋体" w:hint="eastAsia"/>
                <w:szCs w:val="21"/>
              </w:rPr>
              <w:t>生产企业</w:t>
            </w:r>
          </w:p>
        </w:tc>
        <w:tc>
          <w:tcPr>
            <w:tcW w:w="1022" w:type="pct"/>
            <w:tcBorders>
              <w:top w:val="single" w:sz="4" w:space="0" w:color="auto"/>
              <w:left w:val="single" w:sz="4" w:space="0" w:color="auto"/>
              <w:bottom w:val="single" w:sz="4" w:space="0" w:color="auto"/>
              <w:right w:val="single" w:sz="4" w:space="0" w:color="auto"/>
            </w:tcBorders>
            <w:vAlign w:val="bottom"/>
          </w:tcPr>
          <w:p w:rsidR="00BB6F28" w:rsidRDefault="00BB6F28">
            <w:pPr>
              <w:jc w:val="center"/>
              <w:rPr>
                <w:rFonts w:ascii="宋体" w:hAnsi="宋体"/>
                <w:szCs w:val="21"/>
              </w:rPr>
            </w:pPr>
            <w:r>
              <w:rPr>
                <w:rFonts w:ascii="宋体" w:hAnsi="宋体" w:hint="eastAsia"/>
                <w:szCs w:val="21"/>
              </w:rPr>
              <w:t>年产量（万吨）</w:t>
            </w:r>
          </w:p>
        </w:tc>
        <w:tc>
          <w:tcPr>
            <w:tcW w:w="1038" w:type="pct"/>
            <w:tcBorders>
              <w:top w:val="single" w:sz="4" w:space="0" w:color="auto"/>
              <w:left w:val="single" w:sz="4" w:space="0" w:color="auto"/>
              <w:bottom w:val="single" w:sz="4" w:space="0" w:color="auto"/>
              <w:right w:val="single" w:sz="4" w:space="0" w:color="auto"/>
            </w:tcBorders>
          </w:tcPr>
          <w:p w:rsidR="00BB6F28" w:rsidRDefault="00BB6F28">
            <w:pPr>
              <w:jc w:val="center"/>
              <w:rPr>
                <w:rFonts w:ascii="宋体" w:hAnsi="宋体"/>
                <w:szCs w:val="21"/>
              </w:rPr>
            </w:pPr>
            <w:r>
              <w:rPr>
                <w:rFonts w:ascii="宋体" w:hAnsi="宋体" w:hint="eastAsia"/>
                <w:szCs w:val="21"/>
              </w:rPr>
              <w:t>生产方法</w:t>
            </w:r>
          </w:p>
        </w:tc>
        <w:tc>
          <w:tcPr>
            <w:tcW w:w="695" w:type="pct"/>
            <w:tcBorders>
              <w:top w:val="single" w:sz="4" w:space="0" w:color="auto"/>
              <w:left w:val="single" w:sz="4" w:space="0" w:color="auto"/>
              <w:bottom w:val="single" w:sz="4" w:space="0" w:color="auto"/>
              <w:right w:val="single" w:sz="4" w:space="0" w:color="auto"/>
            </w:tcBorders>
          </w:tcPr>
          <w:p w:rsidR="00BB6F28" w:rsidRDefault="00BB6F28">
            <w:pPr>
              <w:jc w:val="center"/>
              <w:rPr>
                <w:rFonts w:ascii="宋体" w:hAnsi="宋体"/>
                <w:szCs w:val="21"/>
              </w:rPr>
            </w:pPr>
            <w:r>
              <w:rPr>
                <w:rFonts w:ascii="宋体" w:hAnsi="宋体" w:hint="eastAsia"/>
                <w:szCs w:val="21"/>
              </w:rPr>
              <w:t>运行时间</w:t>
            </w:r>
          </w:p>
        </w:tc>
        <w:tc>
          <w:tcPr>
            <w:tcW w:w="757" w:type="pct"/>
            <w:tcBorders>
              <w:top w:val="single" w:sz="4" w:space="0" w:color="auto"/>
              <w:left w:val="single" w:sz="4" w:space="0" w:color="auto"/>
              <w:bottom w:val="single" w:sz="4" w:space="0" w:color="auto"/>
              <w:right w:val="single" w:sz="4" w:space="0" w:color="auto"/>
            </w:tcBorders>
            <w:vAlign w:val="bottom"/>
          </w:tcPr>
          <w:p w:rsidR="00BB6F28" w:rsidRDefault="00BB6F28">
            <w:pPr>
              <w:jc w:val="center"/>
              <w:rPr>
                <w:rFonts w:ascii="宋体" w:hAnsi="宋体"/>
                <w:szCs w:val="21"/>
              </w:rPr>
            </w:pPr>
            <w:r>
              <w:rPr>
                <w:rFonts w:ascii="宋体" w:hAnsi="宋体" w:hint="eastAsia"/>
                <w:szCs w:val="21"/>
              </w:rPr>
              <w:t>运行情况</w:t>
            </w:r>
          </w:p>
        </w:tc>
      </w:tr>
      <w:tr w:rsidR="00BB6F28">
        <w:trPr>
          <w:cantSplit/>
          <w:trHeight w:val="118"/>
          <w:jc w:val="center"/>
        </w:trPr>
        <w:tc>
          <w:tcPr>
            <w:tcW w:w="1486" w:type="pct"/>
            <w:tcBorders>
              <w:top w:val="single" w:sz="4" w:space="0" w:color="auto"/>
              <w:left w:val="single" w:sz="4" w:space="0" w:color="auto"/>
              <w:bottom w:val="single" w:sz="4" w:space="0" w:color="auto"/>
              <w:right w:val="single" w:sz="4" w:space="0" w:color="auto"/>
            </w:tcBorders>
            <w:vAlign w:val="center"/>
          </w:tcPr>
          <w:p w:rsidR="00BB6F28" w:rsidRDefault="00BB6F28">
            <w:pPr>
              <w:jc w:val="center"/>
              <w:rPr>
                <w:rFonts w:ascii="宋体" w:hAnsi="宋体"/>
                <w:szCs w:val="21"/>
              </w:rPr>
            </w:pPr>
            <w:r>
              <w:rPr>
                <w:rFonts w:ascii="宋体" w:hAnsi="宋体" w:hint="eastAsia"/>
                <w:szCs w:val="21"/>
              </w:rPr>
              <w:t>吉林市淞泰化工</w:t>
            </w:r>
          </w:p>
        </w:tc>
        <w:tc>
          <w:tcPr>
            <w:tcW w:w="1022" w:type="pct"/>
            <w:tcBorders>
              <w:top w:val="single" w:sz="4" w:space="0" w:color="auto"/>
              <w:left w:val="single" w:sz="4" w:space="0" w:color="auto"/>
              <w:bottom w:val="single" w:sz="4" w:space="0" w:color="auto"/>
              <w:right w:val="single" w:sz="4" w:space="0" w:color="auto"/>
            </w:tcBorders>
            <w:vAlign w:val="center"/>
          </w:tcPr>
          <w:p w:rsidR="00BB6F28" w:rsidRDefault="00BB6F28">
            <w:pPr>
              <w:jc w:val="center"/>
              <w:rPr>
                <w:rFonts w:ascii="宋体" w:hAnsi="宋体"/>
                <w:szCs w:val="21"/>
              </w:rPr>
            </w:pPr>
            <w:r>
              <w:rPr>
                <w:rFonts w:ascii="宋体" w:hAnsi="宋体" w:hint="eastAsia"/>
                <w:szCs w:val="21"/>
              </w:rPr>
              <w:t>4</w:t>
            </w:r>
          </w:p>
        </w:tc>
        <w:tc>
          <w:tcPr>
            <w:tcW w:w="1038" w:type="pct"/>
            <w:tcBorders>
              <w:top w:val="single" w:sz="4" w:space="0" w:color="auto"/>
              <w:left w:val="single" w:sz="4" w:space="0" w:color="auto"/>
              <w:bottom w:val="single" w:sz="4" w:space="0" w:color="auto"/>
              <w:right w:val="single" w:sz="4" w:space="0" w:color="auto"/>
            </w:tcBorders>
            <w:vAlign w:val="center"/>
          </w:tcPr>
          <w:p w:rsidR="00BB6F28" w:rsidRDefault="00BB6F28">
            <w:pPr>
              <w:jc w:val="center"/>
              <w:rPr>
                <w:rFonts w:ascii="宋体" w:hAnsi="宋体"/>
                <w:szCs w:val="21"/>
              </w:rPr>
            </w:pPr>
            <w:r>
              <w:rPr>
                <w:rFonts w:ascii="宋体" w:hAnsi="宋体" w:hint="eastAsia"/>
                <w:szCs w:val="21"/>
              </w:rPr>
              <w:t>乙醛缩合</w:t>
            </w:r>
          </w:p>
        </w:tc>
        <w:tc>
          <w:tcPr>
            <w:tcW w:w="695" w:type="pct"/>
            <w:tcBorders>
              <w:top w:val="single" w:sz="4" w:space="0" w:color="auto"/>
              <w:left w:val="single" w:sz="4" w:space="0" w:color="auto"/>
              <w:bottom w:val="single" w:sz="4" w:space="0" w:color="auto"/>
              <w:right w:val="single" w:sz="4" w:space="0" w:color="auto"/>
            </w:tcBorders>
            <w:vAlign w:val="center"/>
          </w:tcPr>
          <w:p w:rsidR="00BB6F28" w:rsidRDefault="00BB6F28">
            <w:pPr>
              <w:jc w:val="center"/>
              <w:rPr>
                <w:rFonts w:ascii="宋体" w:hAnsi="宋体"/>
                <w:szCs w:val="21"/>
              </w:rPr>
            </w:pPr>
            <w:r>
              <w:rPr>
                <w:rFonts w:ascii="宋体" w:hAnsi="宋体" w:hint="eastAsia"/>
                <w:szCs w:val="21"/>
              </w:rPr>
              <w:t>25年</w:t>
            </w:r>
          </w:p>
        </w:tc>
        <w:tc>
          <w:tcPr>
            <w:tcW w:w="757" w:type="pct"/>
            <w:tcBorders>
              <w:top w:val="single" w:sz="4" w:space="0" w:color="auto"/>
              <w:left w:val="single" w:sz="4" w:space="0" w:color="auto"/>
              <w:bottom w:val="single" w:sz="4" w:space="0" w:color="auto"/>
              <w:right w:val="single" w:sz="4" w:space="0" w:color="auto"/>
            </w:tcBorders>
            <w:vAlign w:val="center"/>
          </w:tcPr>
          <w:p w:rsidR="00BB6F28" w:rsidRDefault="00BB6F28">
            <w:pPr>
              <w:jc w:val="center"/>
              <w:rPr>
                <w:rFonts w:ascii="宋体" w:hAnsi="宋体"/>
                <w:szCs w:val="21"/>
              </w:rPr>
            </w:pPr>
            <w:r>
              <w:rPr>
                <w:rFonts w:ascii="宋体" w:hAnsi="宋体" w:hint="eastAsia"/>
                <w:szCs w:val="21"/>
              </w:rPr>
              <w:t>稳定、外售</w:t>
            </w:r>
          </w:p>
        </w:tc>
      </w:tr>
      <w:tr w:rsidR="00BB6F28">
        <w:trPr>
          <w:cantSplit/>
          <w:trHeight w:val="90"/>
          <w:jc w:val="center"/>
        </w:trPr>
        <w:tc>
          <w:tcPr>
            <w:tcW w:w="1486" w:type="pct"/>
            <w:tcBorders>
              <w:top w:val="single" w:sz="4" w:space="0" w:color="auto"/>
              <w:left w:val="single" w:sz="4" w:space="0" w:color="auto"/>
              <w:bottom w:val="single" w:sz="4" w:space="0" w:color="auto"/>
              <w:right w:val="single" w:sz="4" w:space="0" w:color="auto"/>
            </w:tcBorders>
            <w:vAlign w:val="center"/>
          </w:tcPr>
          <w:p w:rsidR="00BB6F28" w:rsidRDefault="00BB6F28">
            <w:pPr>
              <w:jc w:val="center"/>
              <w:rPr>
                <w:rFonts w:ascii="宋体" w:hAnsi="宋体"/>
                <w:szCs w:val="21"/>
              </w:rPr>
            </w:pPr>
            <w:r>
              <w:rPr>
                <w:rFonts w:ascii="宋体" w:hAnsi="宋体" w:hint="eastAsia"/>
                <w:szCs w:val="21"/>
              </w:rPr>
              <w:t>吉林市中信化工</w:t>
            </w:r>
          </w:p>
        </w:tc>
        <w:tc>
          <w:tcPr>
            <w:tcW w:w="1022" w:type="pct"/>
            <w:tcBorders>
              <w:top w:val="single" w:sz="4" w:space="0" w:color="auto"/>
              <w:left w:val="single" w:sz="4" w:space="0" w:color="auto"/>
              <w:bottom w:val="single" w:sz="4" w:space="0" w:color="auto"/>
              <w:right w:val="single" w:sz="4" w:space="0" w:color="auto"/>
            </w:tcBorders>
            <w:vAlign w:val="center"/>
          </w:tcPr>
          <w:p w:rsidR="00BB6F28" w:rsidRDefault="00BB6F28">
            <w:pPr>
              <w:jc w:val="center"/>
              <w:rPr>
                <w:rFonts w:ascii="宋体" w:hAnsi="宋体"/>
                <w:szCs w:val="21"/>
              </w:rPr>
            </w:pPr>
            <w:r>
              <w:rPr>
                <w:rFonts w:ascii="宋体" w:hAnsi="宋体" w:hint="eastAsia"/>
                <w:szCs w:val="21"/>
              </w:rPr>
              <w:t>2</w:t>
            </w:r>
          </w:p>
        </w:tc>
        <w:tc>
          <w:tcPr>
            <w:tcW w:w="1038" w:type="pct"/>
            <w:tcBorders>
              <w:top w:val="single" w:sz="4" w:space="0" w:color="auto"/>
              <w:left w:val="single" w:sz="4" w:space="0" w:color="auto"/>
              <w:bottom w:val="single" w:sz="4" w:space="0" w:color="auto"/>
              <w:right w:val="single" w:sz="4" w:space="0" w:color="auto"/>
            </w:tcBorders>
            <w:vAlign w:val="center"/>
          </w:tcPr>
          <w:p w:rsidR="00BB6F28" w:rsidRDefault="00BB6F28">
            <w:pPr>
              <w:jc w:val="center"/>
              <w:rPr>
                <w:rFonts w:ascii="宋体" w:hAnsi="宋体"/>
                <w:szCs w:val="21"/>
              </w:rPr>
            </w:pPr>
            <w:r>
              <w:rPr>
                <w:rFonts w:ascii="宋体" w:hAnsi="宋体" w:hint="eastAsia"/>
                <w:szCs w:val="21"/>
              </w:rPr>
              <w:t>乙醛缩合</w:t>
            </w:r>
          </w:p>
        </w:tc>
        <w:tc>
          <w:tcPr>
            <w:tcW w:w="695" w:type="pct"/>
            <w:tcBorders>
              <w:top w:val="single" w:sz="4" w:space="0" w:color="auto"/>
              <w:left w:val="single" w:sz="4" w:space="0" w:color="auto"/>
              <w:bottom w:val="single" w:sz="4" w:space="0" w:color="auto"/>
              <w:right w:val="single" w:sz="4" w:space="0" w:color="auto"/>
            </w:tcBorders>
            <w:vAlign w:val="center"/>
          </w:tcPr>
          <w:p w:rsidR="00BB6F28" w:rsidRDefault="00BB6F28">
            <w:pPr>
              <w:jc w:val="center"/>
              <w:rPr>
                <w:rFonts w:ascii="宋体" w:hAnsi="宋体"/>
                <w:szCs w:val="21"/>
              </w:rPr>
            </w:pPr>
            <w:r>
              <w:rPr>
                <w:rFonts w:ascii="宋体" w:hAnsi="宋体" w:hint="eastAsia"/>
                <w:szCs w:val="21"/>
              </w:rPr>
              <w:t>22年</w:t>
            </w:r>
          </w:p>
        </w:tc>
        <w:tc>
          <w:tcPr>
            <w:tcW w:w="757" w:type="pct"/>
            <w:tcBorders>
              <w:top w:val="single" w:sz="4" w:space="0" w:color="auto"/>
              <w:left w:val="single" w:sz="4" w:space="0" w:color="auto"/>
              <w:bottom w:val="single" w:sz="4" w:space="0" w:color="auto"/>
              <w:right w:val="single" w:sz="4" w:space="0" w:color="auto"/>
            </w:tcBorders>
            <w:vAlign w:val="center"/>
          </w:tcPr>
          <w:p w:rsidR="00BB6F28" w:rsidRDefault="00BB6F28">
            <w:pPr>
              <w:jc w:val="center"/>
              <w:rPr>
                <w:rFonts w:ascii="宋体" w:hAnsi="宋体"/>
                <w:szCs w:val="21"/>
              </w:rPr>
            </w:pPr>
            <w:r>
              <w:rPr>
                <w:rFonts w:ascii="宋体" w:hAnsi="宋体" w:hint="eastAsia"/>
                <w:szCs w:val="21"/>
              </w:rPr>
              <w:t>稳定、外售</w:t>
            </w:r>
          </w:p>
        </w:tc>
      </w:tr>
      <w:tr w:rsidR="00BB6F28">
        <w:trPr>
          <w:cantSplit/>
          <w:jc w:val="center"/>
        </w:trPr>
        <w:tc>
          <w:tcPr>
            <w:tcW w:w="1486" w:type="pct"/>
            <w:tcBorders>
              <w:top w:val="single" w:sz="4" w:space="0" w:color="auto"/>
              <w:left w:val="single" w:sz="4" w:space="0" w:color="auto"/>
              <w:bottom w:val="single" w:sz="4" w:space="0" w:color="auto"/>
              <w:right w:val="single" w:sz="4" w:space="0" w:color="auto"/>
            </w:tcBorders>
            <w:vAlign w:val="center"/>
          </w:tcPr>
          <w:p w:rsidR="00BB6F28" w:rsidRDefault="00BB6F28">
            <w:pPr>
              <w:jc w:val="center"/>
              <w:rPr>
                <w:rFonts w:ascii="宋体" w:hAnsi="宋体"/>
                <w:szCs w:val="21"/>
              </w:rPr>
            </w:pPr>
            <w:r>
              <w:rPr>
                <w:rFonts w:ascii="宋体" w:hAnsi="宋体" w:hint="eastAsia"/>
                <w:szCs w:val="21"/>
              </w:rPr>
              <w:t>山东金沂蒙化工集团</w:t>
            </w:r>
          </w:p>
        </w:tc>
        <w:tc>
          <w:tcPr>
            <w:tcW w:w="1022" w:type="pct"/>
            <w:tcBorders>
              <w:top w:val="single" w:sz="4" w:space="0" w:color="auto"/>
              <w:left w:val="single" w:sz="4" w:space="0" w:color="auto"/>
              <w:bottom w:val="single" w:sz="4" w:space="0" w:color="auto"/>
              <w:right w:val="single" w:sz="4" w:space="0" w:color="auto"/>
            </w:tcBorders>
            <w:vAlign w:val="center"/>
          </w:tcPr>
          <w:p w:rsidR="00BB6F28" w:rsidRDefault="00BB6F28">
            <w:pPr>
              <w:jc w:val="center"/>
              <w:rPr>
                <w:rFonts w:ascii="宋体" w:hAnsi="宋体"/>
                <w:szCs w:val="21"/>
              </w:rPr>
            </w:pPr>
            <w:r>
              <w:rPr>
                <w:rFonts w:ascii="宋体" w:hAnsi="宋体" w:hint="eastAsia"/>
                <w:szCs w:val="21"/>
              </w:rPr>
              <w:t>4</w:t>
            </w:r>
          </w:p>
        </w:tc>
        <w:tc>
          <w:tcPr>
            <w:tcW w:w="1038" w:type="pct"/>
            <w:tcBorders>
              <w:top w:val="single" w:sz="4" w:space="0" w:color="auto"/>
              <w:left w:val="single" w:sz="4" w:space="0" w:color="auto"/>
              <w:bottom w:val="single" w:sz="4" w:space="0" w:color="auto"/>
              <w:right w:val="single" w:sz="4" w:space="0" w:color="auto"/>
            </w:tcBorders>
            <w:vAlign w:val="center"/>
          </w:tcPr>
          <w:p w:rsidR="00BB6F28" w:rsidRDefault="00BB6F28">
            <w:pPr>
              <w:jc w:val="center"/>
              <w:rPr>
                <w:rFonts w:ascii="宋体" w:hAnsi="宋体"/>
                <w:szCs w:val="21"/>
              </w:rPr>
            </w:pPr>
            <w:r>
              <w:rPr>
                <w:rFonts w:ascii="宋体" w:hAnsi="宋体" w:hint="eastAsia"/>
                <w:szCs w:val="21"/>
              </w:rPr>
              <w:t>乙醛缩合</w:t>
            </w:r>
          </w:p>
        </w:tc>
        <w:tc>
          <w:tcPr>
            <w:tcW w:w="695" w:type="pct"/>
            <w:tcBorders>
              <w:top w:val="single" w:sz="4" w:space="0" w:color="auto"/>
              <w:left w:val="single" w:sz="4" w:space="0" w:color="auto"/>
              <w:bottom w:val="single" w:sz="4" w:space="0" w:color="auto"/>
              <w:right w:val="single" w:sz="4" w:space="0" w:color="auto"/>
            </w:tcBorders>
            <w:vAlign w:val="center"/>
          </w:tcPr>
          <w:p w:rsidR="00BB6F28" w:rsidRDefault="00BB6F28">
            <w:pPr>
              <w:jc w:val="center"/>
              <w:rPr>
                <w:rFonts w:ascii="宋体" w:hAnsi="宋体"/>
                <w:szCs w:val="21"/>
              </w:rPr>
            </w:pPr>
            <w:r>
              <w:rPr>
                <w:rFonts w:ascii="宋体" w:hAnsi="宋体" w:hint="eastAsia"/>
                <w:szCs w:val="21"/>
              </w:rPr>
              <w:t>20年</w:t>
            </w:r>
          </w:p>
        </w:tc>
        <w:tc>
          <w:tcPr>
            <w:tcW w:w="757" w:type="pct"/>
            <w:tcBorders>
              <w:top w:val="single" w:sz="4" w:space="0" w:color="auto"/>
              <w:left w:val="single" w:sz="4" w:space="0" w:color="auto"/>
              <w:bottom w:val="single" w:sz="4" w:space="0" w:color="auto"/>
              <w:right w:val="single" w:sz="4" w:space="0" w:color="auto"/>
            </w:tcBorders>
            <w:vAlign w:val="center"/>
          </w:tcPr>
          <w:p w:rsidR="00BB6F28" w:rsidRDefault="00BB6F28">
            <w:pPr>
              <w:jc w:val="center"/>
              <w:rPr>
                <w:rFonts w:ascii="宋体" w:hAnsi="宋体"/>
                <w:szCs w:val="21"/>
              </w:rPr>
            </w:pPr>
            <w:r>
              <w:rPr>
                <w:rFonts w:ascii="宋体" w:hAnsi="宋体" w:hint="eastAsia"/>
                <w:szCs w:val="21"/>
              </w:rPr>
              <w:t>稳定、外售</w:t>
            </w:r>
          </w:p>
        </w:tc>
      </w:tr>
      <w:tr w:rsidR="00BB6F28">
        <w:trPr>
          <w:cantSplit/>
          <w:jc w:val="center"/>
        </w:trPr>
        <w:tc>
          <w:tcPr>
            <w:tcW w:w="1486" w:type="pct"/>
            <w:tcBorders>
              <w:top w:val="single" w:sz="4" w:space="0" w:color="auto"/>
              <w:left w:val="single" w:sz="4" w:space="0" w:color="auto"/>
              <w:bottom w:val="single" w:sz="4" w:space="0" w:color="auto"/>
              <w:right w:val="single" w:sz="4" w:space="0" w:color="auto"/>
            </w:tcBorders>
            <w:vAlign w:val="center"/>
          </w:tcPr>
          <w:p w:rsidR="00BB6F28" w:rsidRDefault="00BB6F28">
            <w:pPr>
              <w:jc w:val="center"/>
              <w:rPr>
                <w:rFonts w:ascii="宋体" w:hAnsi="宋体"/>
                <w:szCs w:val="21"/>
              </w:rPr>
            </w:pPr>
            <w:r>
              <w:rPr>
                <w:rFonts w:ascii="宋体" w:hAnsi="宋体" w:hint="eastAsia"/>
                <w:szCs w:val="21"/>
              </w:rPr>
              <w:t>中海（泰兴）化工</w:t>
            </w:r>
          </w:p>
        </w:tc>
        <w:tc>
          <w:tcPr>
            <w:tcW w:w="1022" w:type="pct"/>
            <w:tcBorders>
              <w:top w:val="single" w:sz="4" w:space="0" w:color="auto"/>
              <w:left w:val="single" w:sz="4" w:space="0" w:color="auto"/>
              <w:bottom w:val="single" w:sz="4" w:space="0" w:color="auto"/>
              <w:right w:val="single" w:sz="4" w:space="0" w:color="auto"/>
            </w:tcBorders>
            <w:vAlign w:val="center"/>
          </w:tcPr>
          <w:p w:rsidR="00BB6F28" w:rsidRDefault="00BB6F28">
            <w:pPr>
              <w:jc w:val="center"/>
              <w:rPr>
                <w:rFonts w:ascii="宋体" w:hAnsi="宋体"/>
                <w:szCs w:val="21"/>
              </w:rPr>
            </w:pPr>
            <w:r>
              <w:rPr>
                <w:rFonts w:ascii="宋体" w:hAnsi="宋体" w:hint="eastAsia"/>
                <w:szCs w:val="21"/>
              </w:rPr>
              <w:t>1</w:t>
            </w:r>
          </w:p>
        </w:tc>
        <w:tc>
          <w:tcPr>
            <w:tcW w:w="1038" w:type="pct"/>
            <w:tcBorders>
              <w:top w:val="single" w:sz="4" w:space="0" w:color="auto"/>
              <w:left w:val="single" w:sz="4" w:space="0" w:color="auto"/>
              <w:bottom w:val="single" w:sz="4" w:space="0" w:color="auto"/>
              <w:right w:val="single" w:sz="4" w:space="0" w:color="auto"/>
            </w:tcBorders>
            <w:vAlign w:val="center"/>
          </w:tcPr>
          <w:p w:rsidR="00BB6F28" w:rsidRDefault="00BB6F28">
            <w:pPr>
              <w:jc w:val="center"/>
              <w:rPr>
                <w:rFonts w:ascii="宋体" w:hAnsi="宋体"/>
                <w:szCs w:val="21"/>
              </w:rPr>
            </w:pPr>
            <w:r>
              <w:rPr>
                <w:rFonts w:ascii="宋体" w:hAnsi="宋体" w:hint="eastAsia"/>
                <w:szCs w:val="21"/>
              </w:rPr>
              <w:t>乙醛缩合</w:t>
            </w:r>
          </w:p>
        </w:tc>
        <w:tc>
          <w:tcPr>
            <w:tcW w:w="695" w:type="pct"/>
            <w:tcBorders>
              <w:top w:val="single" w:sz="4" w:space="0" w:color="auto"/>
              <w:left w:val="single" w:sz="4" w:space="0" w:color="auto"/>
              <w:bottom w:val="single" w:sz="4" w:space="0" w:color="auto"/>
              <w:right w:val="single" w:sz="4" w:space="0" w:color="auto"/>
            </w:tcBorders>
            <w:vAlign w:val="center"/>
          </w:tcPr>
          <w:p w:rsidR="00BB6F28" w:rsidRDefault="00BB6F28">
            <w:pPr>
              <w:jc w:val="center"/>
              <w:rPr>
                <w:rFonts w:ascii="宋体" w:hAnsi="宋体"/>
                <w:szCs w:val="21"/>
              </w:rPr>
            </w:pPr>
            <w:r>
              <w:rPr>
                <w:rFonts w:ascii="宋体" w:hAnsi="宋体" w:hint="eastAsia"/>
                <w:szCs w:val="21"/>
              </w:rPr>
              <w:t>12年</w:t>
            </w:r>
          </w:p>
        </w:tc>
        <w:tc>
          <w:tcPr>
            <w:tcW w:w="757" w:type="pct"/>
            <w:tcBorders>
              <w:top w:val="single" w:sz="4" w:space="0" w:color="auto"/>
              <w:left w:val="single" w:sz="4" w:space="0" w:color="auto"/>
              <w:bottom w:val="single" w:sz="4" w:space="0" w:color="auto"/>
              <w:right w:val="single" w:sz="4" w:space="0" w:color="auto"/>
            </w:tcBorders>
            <w:vAlign w:val="center"/>
          </w:tcPr>
          <w:p w:rsidR="00BB6F28" w:rsidRDefault="00BB6F28">
            <w:pPr>
              <w:jc w:val="center"/>
              <w:rPr>
                <w:rFonts w:ascii="宋体" w:hAnsi="宋体"/>
                <w:szCs w:val="21"/>
              </w:rPr>
            </w:pPr>
            <w:r>
              <w:rPr>
                <w:rFonts w:ascii="宋体" w:hAnsi="宋体" w:hint="eastAsia"/>
                <w:szCs w:val="21"/>
              </w:rPr>
              <w:t>稳定、外售</w:t>
            </w:r>
          </w:p>
        </w:tc>
      </w:tr>
    </w:tbl>
    <w:p w:rsidR="00BB6F28" w:rsidRDefault="00BB6F28">
      <w:pPr>
        <w:widowControl/>
        <w:spacing w:line="500" w:lineRule="exact"/>
        <w:ind w:firstLineChars="200" w:firstLine="544"/>
        <w:rPr>
          <w:rFonts w:ascii="宋体" w:hAnsi="宋体" w:hint="eastAsia"/>
          <w:spacing w:val="-4"/>
          <w:sz w:val="28"/>
          <w:szCs w:val="28"/>
        </w:rPr>
      </w:pPr>
      <w:r>
        <w:rPr>
          <w:rFonts w:ascii="宋体" w:hAnsi="宋体" w:hint="eastAsia"/>
          <w:spacing w:val="-4"/>
          <w:sz w:val="28"/>
          <w:szCs w:val="28"/>
        </w:rPr>
        <w:t>（3）本次技术改造的技术来源：</w:t>
      </w:r>
    </w:p>
    <w:p w:rsidR="00BB6F28" w:rsidRDefault="00BB6F28">
      <w:pPr>
        <w:widowControl/>
        <w:spacing w:line="500" w:lineRule="exact"/>
        <w:ind w:firstLineChars="200" w:firstLine="544"/>
        <w:rPr>
          <w:rFonts w:ascii="宋体" w:hAnsi="宋体" w:hint="eastAsia"/>
          <w:sz w:val="28"/>
          <w:szCs w:val="28"/>
        </w:rPr>
      </w:pPr>
      <w:r>
        <w:rPr>
          <w:rFonts w:ascii="宋体" w:hAnsi="宋体" w:hint="eastAsia"/>
          <w:spacing w:val="-4"/>
          <w:sz w:val="28"/>
          <w:szCs w:val="28"/>
        </w:rPr>
        <w:t>本次技术改造是在原项目的基础上</w:t>
      </w:r>
      <w:r>
        <w:rPr>
          <w:rFonts w:ascii="宋体" w:hAnsi="宋体" w:hint="eastAsia"/>
          <w:sz w:val="28"/>
          <w:szCs w:val="28"/>
        </w:rPr>
        <w:t>为</w:t>
      </w:r>
      <w:r>
        <w:rPr>
          <w:rFonts w:hint="eastAsia"/>
          <w:sz w:val="28"/>
          <w:szCs w:val="28"/>
        </w:rPr>
        <w:t>调整设备布置、缩短工艺流程、优化能量利用</w:t>
      </w:r>
      <w:r>
        <w:rPr>
          <w:rFonts w:ascii="宋体" w:hAnsi="宋体" w:hint="eastAsia"/>
          <w:sz w:val="28"/>
          <w:szCs w:val="28"/>
        </w:rPr>
        <w:t>、收集残液，减少物料消耗、</w:t>
      </w:r>
      <w:r>
        <w:rPr>
          <w:rFonts w:hint="eastAsia"/>
          <w:sz w:val="28"/>
          <w:szCs w:val="28"/>
        </w:rPr>
        <w:t>增加流程安全性与可操作性、</w:t>
      </w:r>
      <w:r>
        <w:rPr>
          <w:rFonts w:ascii="宋体" w:hAnsi="宋体" w:hint="eastAsia"/>
          <w:sz w:val="28"/>
          <w:szCs w:val="28"/>
        </w:rPr>
        <w:t>降低</w:t>
      </w:r>
      <w:r>
        <w:rPr>
          <w:rFonts w:ascii="宋体" w:hAnsi="宋体" w:cs="宋体" w:hint="eastAsia"/>
          <w:sz w:val="28"/>
          <w:szCs w:val="28"/>
        </w:rPr>
        <w:t>生产</w:t>
      </w:r>
      <w:r>
        <w:rPr>
          <w:rFonts w:ascii="宋体" w:hAnsi="宋体" w:hint="eastAsia"/>
          <w:sz w:val="28"/>
          <w:szCs w:val="28"/>
        </w:rPr>
        <w:t>装置区危险化学品在线量</w:t>
      </w:r>
      <w:r>
        <w:rPr>
          <w:rFonts w:hint="eastAsia"/>
          <w:sz w:val="28"/>
          <w:szCs w:val="28"/>
        </w:rPr>
        <w:t>而进行</w:t>
      </w:r>
      <w:r>
        <w:rPr>
          <w:rFonts w:ascii="宋体" w:hAnsi="宋体" w:hint="eastAsia"/>
          <w:spacing w:val="-4"/>
          <w:sz w:val="28"/>
          <w:szCs w:val="28"/>
        </w:rPr>
        <w:t>局部技术改造</w:t>
      </w:r>
      <w:r>
        <w:rPr>
          <w:rFonts w:hint="eastAsia"/>
          <w:sz w:val="28"/>
          <w:szCs w:val="28"/>
        </w:rPr>
        <w:t>改造</w:t>
      </w:r>
      <w:r>
        <w:rPr>
          <w:rFonts w:ascii="宋体" w:hAnsi="宋体" w:hint="eastAsia"/>
          <w:sz w:val="28"/>
          <w:szCs w:val="28"/>
        </w:rPr>
        <w:t>；不涉及乙醛、丁烯醛装置生产工艺的改变。</w:t>
      </w:r>
    </w:p>
    <w:p w:rsidR="00A97387" w:rsidRDefault="00BB6F28" w:rsidP="00A97387">
      <w:pPr>
        <w:pStyle w:val="1lzx"/>
        <w:ind w:firstLine="544"/>
        <w:rPr>
          <w:b/>
          <w:bCs/>
          <w:lang w:val="en-US"/>
        </w:rPr>
      </w:pPr>
      <w:r>
        <w:rPr>
          <w:rFonts w:ascii="宋体" w:hAnsi="宋体" w:hint="eastAsia"/>
          <w:spacing w:val="-4"/>
          <w:szCs w:val="28"/>
        </w:rPr>
        <w:t>本次改造中如</w:t>
      </w:r>
      <w:r w:rsidR="00A97387">
        <w:rPr>
          <w:rFonts w:hint="eastAsia"/>
          <w:b/>
          <w:bCs/>
        </w:rPr>
        <w:t>涉及企业机密，不予公开。</w:t>
      </w:r>
    </w:p>
    <w:p w:rsidR="00BB6F28" w:rsidRDefault="00BB6F28">
      <w:pPr>
        <w:widowControl/>
        <w:ind w:firstLineChars="200" w:firstLine="560"/>
        <w:jc w:val="left"/>
        <w:rPr>
          <w:rFonts w:ascii="宋体" w:hAnsi="宋体" w:hint="eastAsia"/>
          <w:sz w:val="28"/>
          <w:szCs w:val="28"/>
        </w:rPr>
      </w:pPr>
      <w:r>
        <w:rPr>
          <w:rFonts w:ascii="宋体" w:hAnsi="宋体" w:hint="eastAsia"/>
          <w:sz w:val="28"/>
          <w:szCs w:val="28"/>
        </w:rPr>
        <w:t>以上这些改造，在国内已有先例，见表2.2.2.1-5.</w:t>
      </w:r>
    </w:p>
    <w:p w:rsidR="00BB6F28" w:rsidRDefault="00BB6F28">
      <w:pPr>
        <w:spacing w:line="360" w:lineRule="auto"/>
        <w:jc w:val="center"/>
        <w:rPr>
          <w:rFonts w:ascii="黑体" w:eastAsia="黑体" w:hAnsi="黑体"/>
          <w:b/>
          <w:sz w:val="28"/>
          <w:szCs w:val="28"/>
        </w:rPr>
      </w:pPr>
      <w:r>
        <w:rPr>
          <w:rFonts w:ascii="黑体" w:eastAsia="黑体" w:hAnsi="黑体" w:cs="宋体" w:hint="eastAsia"/>
          <w:b/>
          <w:sz w:val="28"/>
          <w:szCs w:val="28"/>
        </w:rPr>
        <w:t xml:space="preserve">表2.2.2.1-5 同类工艺改造生产企业及产能   </w:t>
      </w:r>
    </w:p>
    <w:tbl>
      <w:tblPr>
        <w:tblW w:w="9401"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78"/>
        <w:gridCol w:w="3345"/>
        <w:gridCol w:w="1561"/>
        <w:gridCol w:w="2230"/>
        <w:gridCol w:w="1487"/>
      </w:tblGrid>
      <w:tr w:rsidR="00BB6F28">
        <w:trPr>
          <w:trHeight w:val="340"/>
          <w:jc w:val="center"/>
        </w:trPr>
        <w:tc>
          <w:tcPr>
            <w:tcW w:w="778" w:type="dxa"/>
            <w:vAlign w:val="center"/>
          </w:tcPr>
          <w:p w:rsidR="00BB6F28" w:rsidRDefault="00BB6F28">
            <w:pPr>
              <w:jc w:val="center"/>
              <w:rPr>
                <w:rFonts w:ascii="宋体" w:hAnsi="宋体" w:cs="宋体" w:hint="eastAsia"/>
                <w:szCs w:val="21"/>
              </w:rPr>
            </w:pPr>
            <w:r>
              <w:rPr>
                <w:rFonts w:ascii="宋体" w:hAnsi="宋体" w:cs="宋体" w:hint="eastAsia"/>
                <w:szCs w:val="21"/>
              </w:rPr>
              <w:t>序号</w:t>
            </w:r>
          </w:p>
        </w:tc>
        <w:tc>
          <w:tcPr>
            <w:tcW w:w="3345" w:type="dxa"/>
            <w:vAlign w:val="center"/>
          </w:tcPr>
          <w:p w:rsidR="00BB6F28" w:rsidRDefault="00BB6F28">
            <w:pPr>
              <w:jc w:val="center"/>
              <w:rPr>
                <w:szCs w:val="21"/>
              </w:rPr>
            </w:pPr>
            <w:r>
              <w:rPr>
                <w:rFonts w:ascii="宋体" w:hAnsi="宋体" w:cs="宋体" w:hint="eastAsia"/>
                <w:szCs w:val="21"/>
              </w:rPr>
              <w:t>企 业 名 称</w:t>
            </w:r>
          </w:p>
        </w:tc>
        <w:tc>
          <w:tcPr>
            <w:tcW w:w="1561" w:type="dxa"/>
            <w:vAlign w:val="center"/>
          </w:tcPr>
          <w:p w:rsidR="00BB6F28" w:rsidRDefault="00BB6F28">
            <w:pPr>
              <w:jc w:val="center"/>
              <w:rPr>
                <w:szCs w:val="21"/>
              </w:rPr>
            </w:pPr>
            <w:r>
              <w:rPr>
                <w:rFonts w:ascii="宋体" w:hAnsi="宋体" w:cs="宋体" w:hint="eastAsia"/>
                <w:szCs w:val="21"/>
              </w:rPr>
              <w:t>改造时间</w:t>
            </w:r>
          </w:p>
        </w:tc>
        <w:tc>
          <w:tcPr>
            <w:tcW w:w="2230" w:type="dxa"/>
            <w:vAlign w:val="center"/>
          </w:tcPr>
          <w:p w:rsidR="00BB6F28" w:rsidRDefault="00BB6F28">
            <w:pPr>
              <w:jc w:val="center"/>
              <w:rPr>
                <w:szCs w:val="21"/>
              </w:rPr>
            </w:pPr>
            <w:r>
              <w:rPr>
                <w:rFonts w:ascii="宋体" w:hAnsi="宋体" w:cs="宋体" w:hint="eastAsia"/>
                <w:szCs w:val="21"/>
              </w:rPr>
              <w:t>生产规模</w:t>
            </w:r>
          </w:p>
        </w:tc>
        <w:tc>
          <w:tcPr>
            <w:tcW w:w="1487" w:type="dxa"/>
            <w:vAlign w:val="center"/>
          </w:tcPr>
          <w:p w:rsidR="00BB6F28" w:rsidRDefault="00BB6F28">
            <w:pPr>
              <w:jc w:val="center"/>
              <w:rPr>
                <w:szCs w:val="21"/>
              </w:rPr>
            </w:pPr>
            <w:r>
              <w:rPr>
                <w:rFonts w:ascii="宋体" w:hAnsi="宋体" w:cs="宋体" w:hint="eastAsia"/>
                <w:szCs w:val="21"/>
              </w:rPr>
              <w:t>运行情况</w:t>
            </w:r>
          </w:p>
        </w:tc>
      </w:tr>
      <w:tr w:rsidR="00BB6F28">
        <w:trPr>
          <w:trHeight w:val="340"/>
          <w:jc w:val="center"/>
        </w:trPr>
        <w:tc>
          <w:tcPr>
            <w:tcW w:w="778" w:type="dxa"/>
            <w:vAlign w:val="center"/>
          </w:tcPr>
          <w:p w:rsidR="00BB6F28" w:rsidRDefault="00BB6F28">
            <w:pPr>
              <w:jc w:val="center"/>
              <w:rPr>
                <w:szCs w:val="21"/>
              </w:rPr>
            </w:pPr>
            <w:r>
              <w:rPr>
                <w:rFonts w:ascii="宋体" w:hAnsi="宋体" w:cs="宋体" w:hint="eastAsia"/>
                <w:szCs w:val="21"/>
              </w:rPr>
              <w:t>1</w:t>
            </w:r>
          </w:p>
        </w:tc>
        <w:tc>
          <w:tcPr>
            <w:tcW w:w="3345" w:type="dxa"/>
            <w:vAlign w:val="center"/>
          </w:tcPr>
          <w:p w:rsidR="00BB6F28" w:rsidRDefault="00BB6F28">
            <w:pPr>
              <w:jc w:val="center"/>
              <w:rPr>
                <w:szCs w:val="21"/>
              </w:rPr>
            </w:pPr>
            <w:r>
              <w:rPr>
                <w:rFonts w:ascii="宋体" w:hAnsi="宋体" w:cs="宋体" w:hint="eastAsia"/>
                <w:szCs w:val="21"/>
              </w:rPr>
              <w:t>山东金沂蒙集团有限公司</w:t>
            </w:r>
          </w:p>
        </w:tc>
        <w:tc>
          <w:tcPr>
            <w:tcW w:w="1561" w:type="dxa"/>
            <w:vAlign w:val="center"/>
          </w:tcPr>
          <w:p w:rsidR="00BB6F28" w:rsidRDefault="00BB6F28">
            <w:pPr>
              <w:jc w:val="center"/>
              <w:rPr>
                <w:szCs w:val="21"/>
              </w:rPr>
            </w:pPr>
            <w:r>
              <w:rPr>
                <w:rFonts w:ascii="宋体" w:hAnsi="宋体" w:cs="宋体" w:hint="eastAsia"/>
                <w:szCs w:val="21"/>
              </w:rPr>
              <w:t>2015年</w:t>
            </w:r>
          </w:p>
        </w:tc>
        <w:tc>
          <w:tcPr>
            <w:tcW w:w="2230" w:type="dxa"/>
            <w:vAlign w:val="center"/>
          </w:tcPr>
          <w:p w:rsidR="00BB6F28" w:rsidRDefault="00BB6F28">
            <w:pPr>
              <w:jc w:val="center"/>
              <w:rPr>
                <w:rFonts w:ascii="宋体" w:hAnsi="宋体" w:cs="宋体" w:hint="eastAsia"/>
                <w:szCs w:val="21"/>
              </w:rPr>
            </w:pPr>
            <w:r>
              <w:rPr>
                <w:rFonts w:ascii="宋体" w:hAnsi="宋体" w:cs="宋体" w:hint="eastAsia"/>
                <w:szCs w:val="21"/>
              </w:rPr>
              <w:t>2套4万吨乙醛、</w:t>
            </w:r>
          </w:p>
          <w:p w:rsidR="00BB6F28" w:rsidRDefault="00BB6F28">
            <w:pPr>
              <w:jc w:val="center"/>
              <w:rPr>
                <w:szCs w:val="21"/>
              </w:rPr>
            </w:pPr>
            <w:r>
              <w:rPr>
                <w:rFonts w:ascii="宋体" w:hAnsi="宋体" w:cs="宋体" w:hint="eastAsia"/>
                <w:szCs w:val="21"/>
              </w:rPr>
              <w:t>1套2万吨丁烯醛</w:t>
            </w:r>
          </w:p>
        </w:tc>
        <w:tc>
          <w:tcPr>
            <w:tcW w:w="1487" w:type="dxa"/>
            <w:vAlign w:val="center"/>
          </w:tcPr>
          <w:p w:rsidR="00BB6F28" w:rsidRDefault="00BB6F28">
            <w:pPr>
              <w:jc w:val="center"/>
              <w:rPr>
                <w:szCs w:val="21"/>
              </w:rPr>
            </w:pPr>
            <w:r>
              <w:rPr>
                <w:rFonts w:ascii="宋体" w:hAnsi="宋体" w:cs="宋体" w:hint="eastAsia"/>
                <w:szCs w:val="21"/>
              </w:rPr>
              <w:t>正常</w:t>
            </w:r>
          </w:p>
        </w:tc>
      </w:tr>
      <w:tr w:rsidR="00BB6F28">
        <w:trPr>
          <w:trHeight w:val="340"/>
          <w:jc w:val="center"/>
        </w:trPr>
        <w:tc>
          <w:tcPr>
            <w:tcW w:w="778" w:type="dxa"/>
            <w:vAlign w:val="center"/>
          </w:tcPr>
          <w:p w:rsidR="00BB6F28" w:rsidRDefault="00BB6F28">
            <w:pPr>
              <w:jc w:val="center"/>
              <w:rPr>
                <w:szCs w:val="21"/>
              </w:rPr>
            </w:pPr>
            <w:r>
              <w:rPr>
                <w:rFonts w:ascii="宋体" w:hAnsi="宋体" w:cs="宋体" w:hint="eastAsia"/>
                <w:szCs w:val="21"/>
              </w:rPr>
              <w:t>2</w:t>
            </w:r>
          </w:p>
        </w:tc>
        <w:tc>
          <w:tcPr>
            <w:tcW w:w="3345" w:type="dxa"/>
            <w:vAlign w:val="center"/>
          </w:tcPr>
          <w:p w:rsidR="00BB6F28" w:rsidRDefault="00BB6F28">
            <w:pPr>
              <w:jc w:val="center"/>
              <w:rPr>
                <w:szCs w:val="21"/>
              </w:rPr>
            </w:pPr>
            <w:r>
              <w:rPr>
                <w:rFonts w:ascii="宋体" w:hAnsi="宋体" w:cs="宋体" w:hint="eastAsia"/>
                <w:szCs w:val="21"/>
              </w:rPr>
              <w:t>广西金源生物化工实业有限公司</w:t>
            </w:r>
          </w:p>
        </w:tc>
        <w:tc>
          <w:tcPr>
            <w:tcW w:w="1561" w:type="dxa"/>
            <w:vAlign w:val="center"/>
          </w:tcPr>
          <w:p w:rsidR="00BB6F28" w:rsidRDefault="00BB6F28">
            <w:pPr>
              <w:jc w:val="center"/>
              <w:rPr>
                <w:szCs w:val="21"/>
              </w:rPr>
            </w:pPr>
            <w:r>
              <w:rPr>
                <w:rFonts w:ascii="宋体" w:hAnsi="宋体" w:cs="宋体" w:hint="eastAsia"/>
                <w:szCs w:val="21"/>
              </w:rPr>
              <w:t>2021年</w:t>
            </w:r>
          </w:p>
        </w:tc>
        <w:tc>
          <w:tcPr>
            <w:tcW w:w="2230" w:type="dxa"/>
            <w:vAlign w:val="center"/>
          </w:tcPr>
          <w:p w:rsidR="00BB6F28" w:rsidRDefault="00BB6F28">
            <w:pPr>
              <w:jc w:val="center"/>
              <w:rPr>
                <w:rFonts w:ascii="宋体" w:hAnsi="宋体" w:cs="宋体" w:hint="eastAsia"/>
                <w:szCs w:val="21"/>
              </w:rPr>
            </w:pPr>
            <w:r>
              <w:rPr>
                <w:rFonts w:ascii="宋体" w:hAnsi="宋体" w:cs="宋体" w:hint="eastAsia"/>
                <w:szCs w:val="21"/>
              </w:rPr>
              <w:t>3万吨乙醛</w:t>
            </w:r>
          </w:p>
        </w:tc>
        <w:tc>
          <w:tcPr>
            <w:tcW w:w="1487" w:type="dxa"/>
            <w:vAlign w:val="center"/>
          </w:tcPr>
          <w:p w:rsidR="00BB6F28" w:rsidRDefault="00BB6F28">
            <w:pPr>
              <w:jc w:val="center"/>
              <w:rPr>
                <w:szCs w:val="21"/>
              </w:rPr>
            </w:pPr>
            <w:r>
              <w:rPr>
                <w:rFonts w:ascii="宋体" w:hAnsi="宋体" w:cs="宋体" w:hint="eastAsia"/>
                <w:szCs w:val="21"/>
              </w:rPr>
              <w:t>正常</w:t>
            </w:r>
          </w:p>
        </w:tc>
      </w:tr>
    </w:tbl>
    <w:p w:rsidR="00BB6F28" w:rsidRDefault="00BB6F28">
      <w:pPr>
        <w:spacing w:line="500" w:lineRule="exact"/>
        <w:outlineLvl w:val="3"/>
        <w:rPr>
          <w:rFonts w:ascii="宋体" w:hAnsi="宋体" w:cs="宋体" w:hint="eastAsia"/>
          <w:sz w:val="28"/>
          <w:szCs w:val="28"/>
        </w:rPr>
      </w:pPr>
      <w:r>
        <w:rPr>
          <w:rFonts w:ascii="黑体" w:eastAsia="黑体" w:hAnsi="黑体" w:hint="eastAsia"/>
          <w:b/>
          <w:sz w:val="28"/>
          <w:szCs w:val="28"/>
        </w:rPr>
        <w:lastRenderedPageBreak/>
        <w:t xml:space="preserve">2.2.2.2  </w:t>
      </w:r>
      <w:r>
        <w:rPr>
          <w:rFonts w:ascii="黑体" w:eastAsia="黑体" w:hAnsi="黑体" w:cs="宋体" w:hint="eastAsia"/>
          <w:b/>
          <w:sz w:val="28"/>
          <w:szCs w:val="28"/>
        </w:rPr>
        <w:t>3万吨/年乙醛装置生产工艺介绍</w:t>
      </w:r>
    </w:p>
    <w:p w:rsidR="00A97387" w:rsidRDefault="00A97387" w:rsidP="00A97387">
      <w:pPr>
        <w:pStyle w:val="1lzx"/>
        <w:ind w:firstLine="562"/>
        <w:rPr>
          <w:b/>
          <w:bCs/>
          <w:lang w:val="en-US"/>
        </w:rPr>
      </w:pPr>
      <w:bookmarkStart w:id="224" w:name="OLE_LINK48"/>
      <w:bookmarkStart w:id="225" w:name="OLE_LINK47"/>
      <w:r>
        <w:rPr>
          <w:rFonts w:hint="eastAsia"/>
          <w:b/>
          <w:bCs/>
        </w:rPr>
        <w:t>涉及企业机密，不予公开。</w:t>
      </w:r>
    </w:p>
    <w:p w:rsidR="00BB6F28" w:rsidRDefault="00BB6F28">
      <w:pPr>
        <w:widowControl/>
        <w:spacing w:line="500" w:lineRule="exact"/>
        <w:outlineLvl w:val="3"/>
        <w:rPr>
          <w:rFonts w:ascii="黑体" w:eastAsia="黑体" w:hAnsi="黑体" w:cs="宋体" w:hint="eastAsia"/>
          <w:b/>
          <w:bCs/>
          <w:sz w:val="28"/>
          <w:szCs w:val="28"/>
        </w:rPr>
      </w:pPr>
      <w:bookmarkStart w:id="226" w:name="OLE_LINK51"/>
      <w:bookmarkStart w:id="227" w:name="OLE_LINK49"/>
      <w:bookmarkEnd w:id="224"/>
      <w:bookmarkEnd w:id="225"/>
      <w:r>
        <w:rPr>
          <w:rFonts w:ascii="黑体" w:eastAsia="黑体" w:hAnsi="黑体" w:cs="宋体" w:hint="eastAsia"/>
          <w:b/>
          <w:bCs/>
          <w:kern w:val="0"/>
          <w:sz w:val="28"/>
          <w:szCs w:val="28"/>
          <w:lang w:bidi="ar"/>
        </w:rPr>
        <w:t>2.2.2.3  2</w:t>
      </w:r>
      <w:r>
        <w:rPr>
          <w:rFonts w:ascii="黑体" w:eastAsia="黑体" w:hAnsi="黑体" w:cs="宋体" w:hint="eastAsia"/>
          <w:b/>
          <w:bCs/>
          <w:sz w:val="28"/>
          <w:szCs w:val="28"/>
        </w:rPr>
        <w:t>万吨/年丁烯醛装置工艺流程简述</w:t>
      </w:r>
    </w:p>
    <w:p w:rsidR="00A97387" w:rsidRDefault="00A97387" w:rsidP="00A97387">
      <w:pPr>
        <w:pStyle w:val="1lzx"/>
        <w:ind w:firstLine="562"/>
        <w:rPr>
          <w:b/>
          <w:bCs/>
          <w:lang w:val="en-US"/>
        </w:rPr>
      </w:pPr>
      <w:r>
        <w:rPr>
          <w:rFonts w:hint="eastAsia"/>
          <w:b/>
          <w:bCs/>
        </w:rPr>
        <w:t>涉及企业机密，不予公开。</w:t>
      </w:r>
    </w:p>
    <w:bookmarkEnd w:id="215"/>
    <w:bookmarkEnd w:id="216"/>
    <w:bookmarkEnd w:id="226"/>
    <w:bookmarkEnd w:id="227"/>
    <w:p w:rsidR="00BB6F28" w:rsidRDefault="00BB6F28">
      <w:pPr>
        <w:spacing w:line="500" w:lineRule="exact"/>
        <w:outlineLvl w:val="3"/>
        <w:rPr>
          <w:rFonts w:ascii="黑体" w:eastAsia="黑体" w:hAnsi="黑体" w:hint="eastAsia"/>
          <w:b/>
          <w:sz w:val="28"/>
          <w:szCs w:val="28"/>
        </w:rPr>
      </w:pPr>
      <w:r>
        <w:rPr>
          <w:rFonts w:ascii="黑体" w:eastAsia="黑体" w:hAnsi="黑体" w:hint="eastAsia"/>
          <w:b/>
          <w:sz w:val="28"/>
          <w:szCs w:val="28"/>
        </w:rPr>
        <w:t xml:space="preserve">2.2.2.4  </w:t>
      </w:r>
      <w:r>
        <w:rPr>
          <w:rFonts w:ascii="黑体" w:eastAsia="黑体" w:hAnsi="黑体"/>
          <w:b/>
          <w:sz w:val="28"/>
          <w:szCs w:val="28"/>
        </w:rPr>
        <w:t>反应热及物质热稳定性测试情况</w:t>
      </w:r>
    </w:p>
    <w:p w:rsidR="00BB6F28" w:rsidRDefault="00BB6F28">
      <w:pPr>
        <w:spacing w:line="500" w:lineRule="exact"/>
        <w:ind w:firstLineChars="200" w:firstLine="544"/>
        <w:rPr>
          <w:rFonts w:ascii="宋体" w:hAnsi="宋体"/>
          <w:spacing w:val="-4"/>
          <w:sz w:val="28"/>
          <w:szCs w:val="28"/>
        </w:rPr>
      </w:pPr>
      <w:r>
        <w:rPr>
          <w:rFonts w:ascii="宋体" w:hAnsi="宋体" w:hint="eastAsia"/>
          <w:spacing w:val="-4"/>
          <w:sz w:val="28"/>
          <w:szCs w:val="28"/>
        </w:rPr>
        <w:t>根据《国家安全监管总局关于加强精细化工反应安全风险评估工作的指导意见》（安监总管三〔2017〕1号）、《浙江省安全生产监督管理局转发&lt;国家安全监管总局关于加强精细化工反应安全风险评估工作的指导意见&gt;的通知》（浙安监管危化〔2017〕10号）、《浙江省经济和信息化厅 浙江省生态环境厅 浙江省应急管理厅关于实施化工园区改造提升推动园区规范发展的通知》（经信材料〔2021〕77号）等文件的要求，企业应对涉及的重点监管危险化工工艺开展反应风险研究与反应风险评估，同时对于其他工艺反应的反应中间产物必须进行热稳定性测试，掌握中间物料的分解温度和分解热等核心数据。</w:t>
      </w:r>
    </w:p>
    <w:p w:rsidR="00BB6F28" w:rsidRDefault="00BB6F28" w:rsidP="00E55C14">
      <w:pPr>
        <w:numPr>
          <w:ilvl w:val="0"/>
          <w:numId w:val="59"/>
        </w:numPr>
        <w:spacing w:line="500" w:lineRule="exact"/>
        <w:rPr>
          <w:rFonts w:ascii="宋体" w:hAnsi="宋体" w:hint="eastAsia"/>
          <w:spacing w:val="-4"/>
          <w:sz w:val="28"/>
          <w:szCs w:val="28"/>
        </w:rPr>
      </w:pPr>
      <w:r>
        <w:rPr>
          <w:rFonts w:ascii="宋体" w:hAnsi="宋体" w:hint="eastAsia"/>
          <w:spacing w:val="-4"/>
          <w:sz w:val="28"/>
          <w:szCs w:val="28"/>
        </w:rPr>
        <w:t>反应风险评估结果</w:t>
      </w:r>
    </w:p>
    <w:p w:rsidR="00A97387" w:rsidRDefault="00A97387" w:rsidP="00E55C14">
      <w:pPr>
        <w:pStyle w:val="1lzx"/>
        <w:ind w:left="1264" w:firstLineChars="0" w:firstLine="0"/>
        <w:rPr>
          <w:b/>
          <w:bCs/>
          <w:lang w:val="en-US"/>
        </w:rPr>
      </w:pPr>
      <w:r>
        <w:rPr>
          <w:rFonts w:hint="eastAsia"/>
          <w:b/>
          <w:bCs/>
        </w:rPr>
        <w:t>涉及企业机密，不予公开。</w:t>
      </w:r>
    </w:p>
    <w:p w:rsidR="00BB6F28" w:rsidRDefault="00BB6F28" w:rsidP="00E55C14">
      <w:pPr>
        <w:numPr>
          <w:ilvl w:val="0"/>
          <w:numId w:val="59"/>
        </w:numPr>
        <w:spacing w:line="500" w:lineRule="exact"/>
        <w:rPr>
          <w:rFonts w:ascii="宋体" w:hAnsi="宋体" w:hint="eastAsia"/>
          <w:spacing w:val="-4"/>
          <w:sz w:val="28"/>
          <w:szCs w:val="28"/>
        </w:rPr>
      </w:pPr>
      <w:r>
        <w:rPr>
          <w:rFonts w:ascii="宋体" w:hAnsi="宋体" w:hint="eastAsia"/>
          <w:spacing w:val="-4"/>
          <w:sz w:val="28"/>
          <w:szCs w:val="28"/>
        </w:rPr>
        <w:t>反应风险评估的措施建议</w:t>
      </w:r>
    </w:p>
    <w:p w:rsidR="00A97387" w:rsidRDefault="00A97387" w:rsidP="00E55C14">
      <w:pPr>
        <w:pStyle w:val="1lzx"/>
        <w:ind w:left="1264" w:firstLineChars="0" w:firstLine="0"/>
        <w:rPr>
          <w:b/>
          <w:bCs/>
          <w:lang w:val="en-US"/>
        </w:rPr>
      </w:pPr>
      <w:r>
        <w:rPr>
          <w:rFonts w:hint="eastAsia"/>
          <w:b/>
          <w:bCs/>
        </w:rPr>
        <w:t>涉及企业机密，不予公开。</w:t>
      </w:r>
    </w:p>
    <w:p w:rsidR="00BB6F28" w:rsidRDefault="00BB6F28">
      <w:pPr>
        <w:pStyle w:val="3"/>
        <w:spacing w:line="500" w:lineRule="exact"/>
        <w:rPr>
          <w:rFonts w:hint="eastAsia"/>
        </w:rPr>
      </w:pPr>
      <w:bookmarkStart w:id="228" w:name="_Toc186964883"/>
      <w:r>
        <w:rPr>
          <w:rFonts w:hint="eastAsia"/>
        </w:rPr>
        <w:t>2.2.3 本项目物料平衡</w:t>
      </w:r>
      <w:bookmarkEnd w:id="228"/>
    </w:p>
    <w:p w:rsidR="00BB6F28" w:rsidRDefault="00BB6F28">
      <w:pPr>
        <w:spacing w:line="500" w:lineRule="exact"/>
        <w:ind w:firstLineChars="200" w:firstLine="560"/>
        <w:rPr>
          <w:rFonts w:ascii="宋体" w:hAnsi="宋体" w:hint="eastAsia"/>
          <w:sz w:val="28"/>
          <w:szCs w:val="28"/>
        </w:rPr>
      </w:pPr>
      <w:r>
        <w:rPr>
          <w:rFonts w:hint="eastAsia"/>
          <w:sz w:val="28"/>
          <w:szCs w:val="28"/>
        </w:rPr>
        <w:t>本项目实施后物料平衡见表</w:t>
      </w:r>
      <w:r>
        <w:rPr>
          <w:rFonts w:hint="eastAsia"/>
          <w:sz w:val="28"/>
          <w:szCs w:val="28"/>
        </w:rPr>
        <w:t>2.2-6</w:t>
      </w:r>
      <w:r>
        <w:rPr>
          <w:rFonts w:ascii="宋体" w:hAnsi="宋体" w:hint="eastAsia"/>
          <w:sz w:val="28"/>
          <w:szCs w:val="28"/>
        </w:rPr>
        <w:t>、</w:t>
      </w:r>
      <w:r>
        <w:rPr>
          <w:rFonts w:hint="eastAsia"/>
          <w:sz w:val="28"/>
          <w:szCs w:val="28"/>
        </w:rPr>
        <w:t>表</w:t>
      </w:r>
      <w:r>
        <w:rPr>
          <w:rFonts w:hint="eastAsia"/>
          <w:sz w:val="28"/>
          <w:szCs w:val="28"/>
        </w:rPr>
        <w:t>2.2-7</w:t>
      </w:r>
      <w:r>
        <w:rPr>
          <w:rFonts w:ascii="宋体" w:hAnsi="宋体" w:hint="eastAsia"/>
          <w:sz w:val="28"/>
          <w:szCs w:val="28"/>
        </w:rPr>
        <w:t>。</w:t>
      </w:r>
    </w:p>
    <w:p w:rsidR="00F51931" w:rsidRDefault="00F51931" w:rsidP="00F51931">
      <w:pPr>
        <w:pStyle w:val="1lzx"/>
        <w:ind w:firstLine="562"/>
        <w:rPr>
          <w:b/>
          <w:bCs/>
          <w:lang w:val="en-US"/>
        </w:rPr>
      </w:pPr>
      <w:r>
        <w:rPr>
          <w:rFonts w:hint="eastAsia"/>
          <w:b/>
          <w:bCs/>
        </w:rPr>
        <w:t>涉及企业机密，不予公开。</w:t>
      </w:r>
    </w:p>
    <w:p w:rsidR="00F51931" w:rsidRDefault="00F51931">
      <w:pPr>
        <w:spacing w:line="500" w:lineRule="exact"/>
        <w:ind w:firstLineChars="200" w:firstLine="560"/>
        <w:rPr>
          <w:rFonts w:ascii="宋体" w:hAnsi="宋体" w:hint="eastAsia"/>
          <w:sz w:val="28"/>
          <w:szCs w:val="28"/>
        </w:rPr>
      </w:pPr>
    </w:p>
    <w:p w:rsidR="00BB6F28" w:rsidRDefault="00BB6F28">
      <w:pPr>
        <w:pStyle w:val="3"/>
        <w:spacing w:line="500" w:lineRule="exact"/>
        <w:rPr>
          <w:rFonts w:hint="eastAsia"/>
        </w:rPr>
      </w:pPr>
      <w:bookmarkStart w:id="229" w:name="_Toc186964884"/>
      <w:r>
        <w:rPr>
          <w:rFonts w:hint="eastAsia"/>
        </w:rPr>
        <w:t>2.2.4本项目实施后生产许可证量值</w:t>
      </w:r>
      <w:bookmarkEnd w:id="229"/>
    </w:p>
    <w:p w:rsidR="00F51931" w:rsidRDefault="00BB6F28">
      <w:pPr>
        <w:spacing w:line="500" w:lineRule="exact"/>
        <w:ind w:firstLineChars="200" w:firstLine="560"/>
        <w:rPr>
          <w:rFonts w:ascii="宋体" w:hAnsi="宋体" w:hint="eastAsia"/>
          <w:sz w:val="28"/>
          <w:szCs w:val="28"/>
        </w:rPr>
      </w:pPr>
      <w:r>
        <w:rPr>
          <w:rFonts w:ascii="宋体" w:hAnsi="宋体" w:hint="eastAsia"/>
          <w:sz w:val="28"/>
          <w:szCs w:val="28"/>
        </w:rPr>
        <w:t>本项目的实施，不改变乙醛装置、丁烯醛装置的产能：年产乙醛</w:t>
      </w:r>
    </w:p>
    <w:p w:rsidR="00F51931" w:rsidRDefault="00F51931" w:rsidP="00F51931">
      <w:pPr>
        <w:pStyle w:val="1lzx"/>
        <w:ind w:firstLine="562"/>
        <w:rPr>
          <w:b/>
          <w:bCs/>
          <w:lang w:val="en-US"/>
        </w:rPr>
      </w:pPr>
      <w:r>
        <w:rPr>
          <w:rFonts w:hint="eastAsia"/>
          <w:b/>
          <w:bCs/>
        </w:rPr>
        <w:t>涉及企业机密，不予公开。</w:t>
      </w:r>
    </w:p>
    <w:p w:rsidR="00BB6F28" w:rsidRDefault="00BB6F28">
      <w:pPr>
        <w:pStyle w:val="3"/>
        <w:rPr>
          <w:rFonts w:hint="eastAsia"/>
        </w:rPr>
      </w:pPr>
      <w:bookmarkStart w:id="230" w:name="_Toc186964885"/>
      <w:r>
        <w:rPr>
          <w:rFonts w:hint="eastAsia"/>
        </w:rPr>
        <w:t>2.2.5本项目涉及设备</w:t>
      </w:r>
      <w:bookmarkEnd w:id="230"/>
    </w:p>
    <w:p w:rsidR="00BB6F28" w:rsidRDefault="00BB6F28">
      <w:pPr>
        <w:spacing w:line="360" w:lineRule="auto"/>
        <w:ind w:firstLineChars="200" w:firstLine="560"/>
        <w:rPr>
          <w:rFonts w:ascii="宋体" w:hAnsi="宋体" w:hint="eastAsia"/>
          <w:sz w:val="28"/>
          <w:szCs w:val="28"/>
        </w:rPr>
      </w:pPr>
      <w:r>
        <w:rPr>
          <w:rFonts w:ascii="宋体" w:hAnsi="宋体" w:hint="eastAsia"/>
          <w:sz w:val="28"/>
          <w:szCs w:val="28"/>
        </w:rPr>
        <w:t>本项目设备清单见表2.2-7。</w:t>
      </w:r>
    </w:p>
    <w:p w:rsidR="00BB6F28" w:rsidRDefault="00BB6F28">
      <w:pPr>
        <w:spacing w:line="360" w:lineRule="auto"/>
        <w:jc w:val="center"/>
        <w:rPr>
          <w:rFonts w:ascii="黑体" w:eastAsia="黑体" w:hAnsi="黑体"/>
          <w:b/>
          <w:sz w:val="28"/>
          <w:szCs w:val="28"/>
        </w:rPr>
        <w:sectPr w:rsidR="00BB6F28">
          <w:pgSz w:w="11906" w:h="16838"/>
          <w:pgMar w:top="1418" w:right="1134" w:bottom="1134" w:left="1588" w:header="851" w:footer="992" w:gutter="0"/>
          <w:cols w:space="720"/>
          <w:docGrid w:type="lines" w:linePitch="312"/>
        </w:sectPr>
      </w:pPr>
    </w:p>
    <w:p w:rsidR="00BB6F28" w:rsidRDefault="00BB6F28">
      <w:pPr>
        <w:spacing w:line="360" w:lineRule="auto"/>
        <w:jc w:val="center"/>
        <w:rPr>
          <w:rFonts w:ascii="黑体" w:eastAsia="黑体" w:hAnsi="黑体" w:hint="eastAsia"/>
          <w:b/>
          <w:sz w:val="28"/>
          <w:szCs w:val="28"/>
        </w:rPr>
      </w:pPr>
      <w:r>
        <w:rPr>
          <w:rFonts w:ascii="黑体" w:eastAsia="黑体" w:hAnsi="黑体" w:hint="eastAsia"/>
          <w:b/>
          <w:sz w:val="28"/>
          <w:szCs w:val="28"/>
        </w:rPr>
        <w:lastRenderedPageBreak/>
        <w:t>表2.2-7 乙醛、丁烯醛装置主要设备一览表</w:t>
      </w:r>
    </w:p>
    <w:p w:rsidR="00F51931" w:rsidRDefault="00F51931" w:rsidP="00F51931">
      <w:pPr>
        <w:pStyle w:val="1lzx"/>
        <w:ind w:firstLine="562"/>
        <w:rPr>
          <w:b/>
          <w:bCs/>
          <w:lang w:val="en-US"/>
        </w:rPr>
      </w:pPr>
      <w:r>
        <w:rPr>
          <w:rFonts w:hint="eastAsia"/>
          <w:b/>
          <w:bCs/>
        </w:rPr>
        <w:t>涉及企业机密，不予公开。</w:t>
      </w:r>
    </w:p>
    <w:p w:rsidR="002743E0" w:rsidRDefault="002743E0">
      <w:pPr>
        <w:spacing w:line="360" w:lineRule="auto"/>
        <w:jc w:val="center"/>
        <w:rPr>
          <w:rFonts w:ascii="黑体" w:eastAsia="黑体" w:hAnsi="黑体" w:hint="eastAsia"/>
          <w:b/>
          <w:sz w:val="28"/>
          <w:szCs w:val="28"/>
          <w:highlight w:val="yellow"/>
        </w:rPr>
      </w:pPr>
    </w:p>
    <w:p w:rsidR="00BB6F28" w:rsidRDefault="00BB6F28">
      <w:pPr>
        <w:spacing w:line="360" w:lineRule="auto"/>
        <w:jc w:val="center"/>
        <w:rPr>
          <w:rFonts w:ascii="黑体" w:eastAsia="黑体" w:hAnsi="黑体" w:hint="eastAsia"/>
          <w:b/>
          <w:sz w:val="28"/>
          <w:szCs w:val="28"/>
        </w:rPr>
      </w:pPr>
      <w:r>
        <w:rPr>
          <w:rFonts w:ascii="黑体" w:eastAsia="黑体" w:hAnsi="黑体" w:hint="eastAsia"/>
          <w:b/>
          <w:sz w:val="28"/>
          <w:szCs w:val="28"/>
          <w:highlight w:val="yellow"/>
        </w:rPr>
        <w:t>表2.2-7-1 重组分单元主要设备一览表</w:t>
      </w:r>
    </w:p>
    <w:p w:rsidR="00F51931" w:rsidRDefault="00F51931" w:rsidP="00F51931">
      <w:pPr>
        <w:pStyle w:val="1lzx"/>
        <w:ind w:firstLine="562"/>
        <w:rPr>
          <w:b/>
          <w:bCs/>
          <w:lang w:val="en-US"/>
        </w:rPr>
      </w:pPr>
      <w:r>
        <w:rPr>
          <w:rFonts w:hint="eastAsia"/>
          <w:b/>
          <w:bCs/>
        </w:rPr>
        <w:t>涉及企业机密，不予公开。</w:t>
      </w:r>
    </w:p>
    <w:p w:rsidR="00BB6F28" w:rsidRDefault="00BB6F28">
      <w:pPr>
        <w:spacing w:line="360" w:lineRule="auto"/>
        <w:jc w:val="center"/>
        <w:rPr>
          <w:rFonts w:ascii="黑体" w:eastAsia="黑体" w:hAnsi="黑体" w:hint="eastAsia"/>
          <w:b/>
          <w:sz w:val="28"/>
          <w:szCs w:val="28"/>
        </w:rPr>
      </w:pPr>
    </w:p>
    <w:p w:rsidR="00BB6F28" w:rsidRDefault="00BB6F28">
      <w:pPr>
        <w:spacing w:line="360" w:lineRule="auto"/>
        <w:jc w:val="center"/>
        <w:rPr>
          <w:rFonts w:ascii="黑体" w:eastAsia="黑体" w:hAnsi="黑体" w:hint="eastAsia"/>
          <w:b/>
          <w:sz w:val="28"/>
          <w:szCs w:val="28"/>
        </w:rPr>
      </w:pPr>
    </w:p>
    <w:p w:rsidR="00BB6F28" w:rsidRDefault="00BB6F28">
      <w:pPr>
        <w:spacing w:line="360" w:lineRule="auto"/>
        <w:rPr>
          <w:rFonts w:ascii="黑体" w:eastAsia="黑体" w:hAnsi="黑体"/>
          <w:b/>
          <w:sz w:val="28"/>
          <w:szCs w:val="28"/>
        </w:rPr>
        <w:sectPr w:rsidR="00BB6F28">
          <w:pgSz w:w="16838" w:h="11906" w:orient="landscape"/>
          <w:pgMar w:top="1246" w:right="1418" w:bottom="1134" w:left="1134" w:header="851" w:footer="992" w:gutter="0"/>
          <w:cols w:space="720"/>
          <w:docGrid w:type="lines" w:linePitch="312"/>
        </w:sectPr>
      </w:pPr>
    </w:p>
    <w:p w:rsidR="00BB6F28" w:rsidRDefault="00BB6F28">
      <w:pPr>
        <w:pStyle w:val="3"/>
        <w:spacing w:line="500" w:lineRule="exact"/>
        <w:rPr>
          <w:rFonts w:hint="eastAsia"/>
        </w:rPr>
      </w:pPr>
      <w:bookmarkStart w:id="231" w:name="_Hlt496013349"/>
      <w:bookmarkStart w:id="232" w:name="_Toc234394478"/>
      <w:bookmarkStart w:id="233" w:name="_Toc25192"/>
      <w:bookmarkStart w:id="234" w:name="_Toc207676772"/>
      <w:bookmarkStart w:id="235" w:name="_Toc161042271"/>
      <w:bookmarkStart w:id="236" w:name="_Toc151792115"/>
      <w:bookmarkStart w:id="237" w:name="_Toc160859593"/>
      <w:bookmarkStart w:id="238" w:name="_Toc150849428"/>
      <w:bookmarkStart w:id="239" w:name="_Toc186964886"/>
      <w:bookmarkEnd w:id="231"/>
      <w:r>
        <w:rPr>
          <w:rFonts w:hint="eastAsia"/>
        </w:rPr>
        <w:lastRenderedPageBreak/>
        <w:t>2.2.6主要装置（设备）和设施的布局及其上下游生产装置的关系</w:t>
      </w:r>
      <w:bookmarkEnd w:id="232"/>
      <w:bookmarkEnd w:id="233"/>
      <w:bookmarkEnd w:id="234"/>
      <w:bookmarkEnd w:id="239"/>
    </w:p>
    <w:p w:rsidR="00BB6F28" w:rsidRDefault="00BB6F28">
      <w:pPr>
        <w:pStyle w:val="29"/>
        <w:spacing w:line="500" w:lineRule="exact"/>
        <w:ind w:firstLine="560"/>
        <w:rPr>
          <w:rFonts w:hint="eastAsia"/>
          <w:sz w:val="28"/>
          <w:szCs w:val="28"/>
        </w:rPr>
      </w:pPr>
      <w:bookmarkStart w:id="240" w:name="_Toc186273628"/>
      <w:bookmarkStart w:id="241" w:name="_Toc176576642"/>
      <w:r>
        <w:rPr>
          <w:rFonts w:hint="eastAsia"/>
          <w:sz w:val="28"/>
          <w:szCs w:val="28"/>
        </w:rPr>
        <w:t>（1）主要装置（设备）和设施的布局</w:t>
      </w:r>
    </w:p>
    <w:p w:rsidR="00BB6F28" w:rsidRDefault="00BB6F28">
      <w:pPr>
        <w:spacing w:line="500" w:lineRule="exact"/>
        <w:ind w:firstLineChars="200" w:firstLine="560"/>
        <w:rPr>
          <w:rFonts w:ascii="宋体" w:hAnsi="宋体" w:hint="eastAsia"/>
          <w:sz w:val="28"/>
          <w:szCs w:val="28"/>
        </w:rPr>
      </w:pPr>
      <w:r>
        <w:rPr>
          <w:rFonts w:ascii="宋体" w:hAnsi="宋体" w:hint="eastAsia"/>
          <w:sz w:val="28"/>
          <w:szCs w:val="28"/>
        </w:rPr>
        <w:t>本项目主要装置（设备）和设施布局见报告2.2.2章节。</w:t>
      </w:r>
    </w:p>
    <w:p w:rsidR="00BB6F28" w:rsidRDefault="00BB6F28">
      <w:pPr>
        <w:spacing w:line="500" w:lineRule="exact"/>
        <w:ind w:firstLineChars="200" w:firstLine="560"/>
        <w:rPr>
          <w:rFonts w:ascii="宋体" w:hAnsi="宋体" w:hint="eastAsia"/>
          <w:sz w:val="28"/>
          <w:szCs w:val="28"/>
        </w:rPr>
      </w:pPr>
      <w:r>
        <w:rPr>
          <w:rFonts w:ascii="宋体" w:hAnsi="宋体" w:hint="eastAsia"/>
          <w:sz w:val="28"/>
          <w:szCs w:val="28"/>
        </w:rPr>
        <w:t>（2）上下游生产装置的关系</w:t>
      </w:r>
    </w:p>
    <w:p w:rsidR="00BB6F28" w:rsidRDefault="00BB6F28">
      <w:pPr>
        <w:spacing w:line="500" w:lineRule="exact"/>
        <w:ind w:firstLineChars="200" w:firstLine="560"/>
        <w:rPr>
          <w:rFonts w:ascii="宋体" w:hAnsi="宋体" w:hint="eastAsia"/>
          <w:sz w:val="28"/>
          <w:szCs w:val="28"/>
        </w:rPr>
      </w:pPr>
      <w:r>
        <w:rPr>
          <w:rFonts w:ascii="宋体" w:hAnsi="宋体" w:hint="eastAsia"/>
          <w:sz w:val="28"/>
          <w:szCs w:val="28"/>
        </w:rPr>
        <w:t>本项目所在乙醛装置原料乙醇来自一期罐区，产品乙醛供给丁烯醛装置作为该装置的原料，丁烯醛作为中间产品进入已有山梨酸项目的生产原料，经管道输入到老厂区山梨酸生产装置。当山梨酸车间检修时，丁烯醛暂时输送到一期罐区的丁烯醛储罐。</w:t>
      </w:r>
    </w:p>
    <w:p w:rsidR="00BB6F28" w:rsidRDefault="00BB6F28">
      <w:pPr>
        <w:pStyle w:val="3"/>
        <w:spacing w:line="500" w:lineRule="exact"/>
        <w:rPr>
          <w:rFonts w:hint="eastAsia"/>
        </w:rPr>
      </w:pPr>
      <w:bookmarkStart w:id="242" w:name="_Toc207676774"/>
      <w:bookmarkStart w:id="243" w:name="_Toc12800"/>
      <w:bookmarkStart w:id="244" w:name="_Toc234394480"/>
      <w:bookmarkStart w:id="245" w:name="_Toc186964887"/>
      <w:r>
        <w:rPr>
          <w:rFonts w:hint="eastAsia"/>
        </w:rPr>
        <w:t>2.2.7公用工程</w:t>
      </w:r>
      <w:bookmarkEnd w:id="245"/>
    </w:p>
    <w:p w:rsidR="00BB6F28" w:rsidRDefault="00BB6F28">
      <w:pPr>
        <w:tabs>
          <w:tab w:val="left" w:pos="9345"/>
        </w:tabs>
        <w:spacing w:line="500" w:lineRule="exact"/>
        <w:outlineLvl w:val="3"/>
        <w:rPr>
          <w:rFonts w:ascii="黑体" w:eastAsia="黑体" w:hAnsi="宋体" w:hint="eastAsia"/>
          <w:b/>
          <w:sz w:val="28"/>
          <w:szCs w:val="28"/>
        </w:rPr>
      </w:pPr>
      <w:r>
        <w:rPr>
          <w:rFonts w:ascii="黑体" w:eastAsia="黑体" w:hAnsi="宋体" w:hint="eastAsia"/>
          <w:b/>
          <w:sz w:val="28"/>
          <w:szCs w:val="28"/>
        </w:rPr>
        <w:t>2.2.7.1 给、排水系统</w:t>
      </w:r>
    </w:p>
    <w:p w:rsidR="00BB6F28" w:rsidRDefault="00BB6F28">
      <w:pPr>
        <w:spacing w:line="500" w:lineRule="exact"/>
        <w:ind w:firstLineChars="200" w:firstLine="560"/>
        <w:rPr>
          <w:rFonts w:ascii="宋体" w:hAnsi="宋体" w:hint="eastAsia"/>
          <w:sz w:val="28"/>
          <w:szCs w:val="28"/>
        </w:rPr>
      </w:pPr>
      <w:r>
        <w:rPr>
          <w:rFonts w:ascii="宋体" w:hAnsi="宋体" w:hint="eastAsia"/>
          <w:sz w:val="28"/>
          <w:szCs w:val="28"/>
        </w:rPr>
        <w:t>本项目所需的生活水、生产新鲜水依托王龙科技现有的供水管网。</w:t>
      </w:r>
    </w:p>
    <w:p w:rsidR="00BB6F28" w:rsidRDefault="00BB6F28">
      <w:pPr>
        <w:spacing w:line="500" w:lineRule="exact"/>
        <w:ind w:firstLineChars="200" w:firstLine="560"/>
        <w:rPr>
          <w:rFonts w:ascii="宋体" w:hAnsi="宋体"/>
          <w:sz w:val="28"/>
          <w:szCs w:val="28"/>
        </w:rPr>
      </w:pPr>
      <w:bookmarkStart w:id="246" w:name="_Toc516047121"/>
      <w:bookmarkStart w:id="247" w:name="_Toc495764822"/>
      <w:bookmarkStart w:id="248" w:name="_Toc509566911"/>
      <w:r>
        <w:rPr>
          <w:rFonts w:ascii="宋体" w:hAnsi="宋体" w:hint="eastAsia"/>
          <w:sz w:val="28"/>
          <w:szCs w:val="28"/>
        </w:rPr>
        <w:t>（1）给水</w:t>
      </w:r>
      <w:bookmarkEnd w:id="246"/>
      <w:bookmarkEnd w:id="247"/>
      <w:bookmarkEnd w:id="248"/>
    </w:p>
    <w:p w:rsidR="00BB6F28" w:rsidRDefault="00BB6F28">
      <w:pPr>
        <w:pStyle w:val="01"/>
        <w:spacing w:before="0" w:line="500" w:lineRule="exact"/>
        <w:ind w:firstLine="560"/>
        <w:rPr>
          <w:rFonts w:ascii="宋体" w:hAnsi="宋体" w:hint="eastAsia"/>
          <w:sz w:val="28"/>
          <w:szCs w:val="28"/>
        </w:rPr>
      </w:pPr>
      <w:bookmarkStart w:id="249" w:name="_Toc495764823"/>
      <w:r>
        <w:rPr>
          <w:rFonts w:ascii="宋体" w:hAnsi="宋体" w:hint="eastAsia"/>
          <w:sz w:val="28"/>
          <w:szCs w:val="28"/>
        </w:rPr>
        <w:t>1）已有给水系统</w:t>
      </w:r>
    </w:p>
    <w:p w:rsidR="00BB6F28" w:rsidRDefault="00BB6F28">
      <w:pPr>
        <w:spacing w:line="500" w:lineRule="exact"/>
        <w:ind w:firstLineChars="200" w:firstLine="560"/>
        <w:rPr>
          <w:rFonts w:ascii="宋体" w:hAnsi="宋体" w:cs="宋体" w:hint="eastAsia"/>
          <w:sz w:val="28"/>
          <w:szCs w:val="28"/>
        </w:rPr>
      </w:pPr>
      <w:r>
        <w:rPr>
          <w:rFonts w:ascii="宋体" w:hAnsi="宋体" w:cs="宋体" w:hint="eastAsia"/>
          <w:sz w:val="28"/>
          <w:szCs w:val="28"/>
        </w:rPr>
        <w:t>王龙科技供水来源于余姚市第二自来水公司，水压为0.3Mpa，给水管直径DN400,供应能力2500 m</w:t>
      </w:r>
      <w:r>
        <w:rPr>
          <w:rFonts w:ascii="宋体" w:hAnsi="宋体" w:cs="宋体" w:hint="eastAsia"/>
          <w:sz w:val="28"/>
          <w:szCs w:val="28"/>
          <w:vertAlign w:val="superscript"/>
        </w:rPr>
        <w:t>3</w:t>
      </w:r>
      <w:r>
        <w:rPr>
          <w:rFonts w:ascii="宋体" w:hAnsi="宋体" w:cs="宋体" w:hint="eastAsia"/>
          <w:sz w:val="28"/>
          <w:szCs w:val="28"/>
        </w:rPr>
        <w:t>/d，给水主要包括生产用水、生活用水、循环冷却水。无储水设施。</w:t>
      </w:r>
    </w:p>
    <w:p w:rsidR="00BB6F28" w:rsidRDefault="00BB6F28">
      <w:pPr>
        <w:pStyle w:val="01"/>
        <w:spacing w:before="0" w:line="500" w:lineRule="exact"/>
        <w:ind w:firstLine="560"/>
        <w:rPr>
          <w:rFonts w:ascii="宋体" w:hAnsi="宋体" w:hint="eastAsia"/>
          <w:sz w:val="28"/>
          <w:szCs w:val="28"/>
        </w:rPr>
      </w:pPr>
      <w:r>
        <w:rPr>
          <w:rFonts w:ascii="宋体" w:hAnsi="宋体"/>
          <w:sz w:val="28"/>
          <w:szCs w:val="28"/>
        </w:rPr>
        <w:fldChar w:fldCharType="begin"/>
      </w:r>
      <w:r>
        <w:rPr>
          <w:rFonts w:ascii="宋体" w:hAnsi="宋体"/>
          <w:sz w:val="28"/>
          <w:szCs w:val="28"/>
        </w:rPr>
        <w:instrText xml:space="preserve"> </w:instrText>
      </w:r>
      <w:r>
        <w:rPr>
          <w:rFonts w:ascii="宋体" w:hAnsi="宋体" w:hint="eastAsia"/>
          <w:sz w:val="28"/>
          <w:szCs w:val="28"/>
        </w:rPr>
        <w:instrText>eq \o\ac(</w:instrText>
      </w:r>
      <w:r>
        <w:rPr>
          <w:rFonts w:ascii="宋体" w:hAnsi="宋体" w:hint="eastAsia"/>
          <w:position w:val="-5"/>
          <w:sz w:val="42"/>
          <w:szCs w:val="28"/>
        </w:rPr>
        <w:instrText>○</w:instrText>
      </w:r>
      <w:r>
        <w:rPr>
          <w:rFonts w:ascii="宋体" w:hAnsi="宋体" w:hint="eastAsia"/>
          <w:sz w:val="28"/>
          <w:szCs w:val="28"/>
        </w:rPr>
        <w:instrText>,1)</w:instrText>
      </w:r>
      <w:r>
        <w:rPr>
          <w:rFonts w:ascii="宋体" w:hAnsi="宋体"/>
          <w:sz w:val="28"/>
          <w:szCs w:val="28"/>
        </w:rPr>
        <w:fldChar w:fldCharType="end"/>
      </w:r>
      <w:r>
        <w:rPr>
          <w:rFonts w:ascii="宋体" w:hAnsi="宋体" w:hint="eastAsia"/>
          <w:sz w:val="28"/>
          <w:szCs w:val="28"/>
        </w:rPr>
        <w:t>生产、生活给水</w:t>
      </w:r>
    </w:p>
    <w:p w:rsidR="00BB6F28" w:rsidRDefault="00BB6F28">
      <w:pPr>
        <w:spacing w:line="500" w:lineRule="exact"/>
        <w:ind w:firstLineChars="200" w:firstLine="560"/>
        <w:rPr>
          <w:rFonts w:ascii="宋体" w:hAnsi="宋体" w:cs="宋体" w:hint="eastAsia"/>
          <w:sz w:val="28"/>
          <w:szCs w:val="28"/>
        </w:rPr>
      </w:pPr>
      <w:r>
        <w:rPr>
          <w:rFonts w:ascii="宋体" w:hAnsi="宋体" w:cs="宋体" w:hint="eastAsia"/>
          <w:sz w:val="28"/>
          <w:szCs w:val="28"/>
        </w:rPr>
        <w:t>生产用水和生活用水直接利用接入水源能够满足水质要求。</w:t>
      </w:r>
    </w:p>
    <w:p w:rsidR="00F51931" w:rsidRDefault="00BB6F28" w:rsidP="00E55C14">
      <w:pPr>
        <w:spacing w:line="500" w:lineRule="exact"/>
        <w:ind w:firstLineChars="200" w:firstLine="560"/>
        <w:rPr>
          <w:rFonts w:ascii="宋体" w:hAnsi="宋体" w:cs="宋体" w:hint="eastAsia"/>
          <w:kern w:val="0"/>
          <w:sz w:val="28"/>
          <w:szCs w:val="28"/>
          <w:highlight w:val="yellow"/>
        </w:rPr>
      </w:pPr>
      <w:r>
        <w:rPr>
          <w:rFonts w:ascii="宋体" w:hAnsi="宋体"/>
          <w:sz w:val="28"/>
          <w:szCs w:val="28"/>
        </w:rPr>
        <w:fldChar w:fldCharType="begin"/>
      </w:r>
      <w:r>
        <w:rPr>
          <w:rFonts w:ascii="宋体" w:hAnsi="宋体"/>
          <w:sz w:val="28"/>
          <w:szCs w:val="28"/>
        </w:rPr>
        <w:instrText xml:space="preserve"> </w:instrText>
      </w:r>
      <w:r>
        <w:rPr>
          <w:rFonts w:ascii="宋体" w:hAnsi="宋体" w:hint="eastAsia"/>
          <w:sz w:val="28"/>
          <w:szCs w:val="28"/>
        </w:rPr>
        <w:instrText>eq \o\ac(</w:instrText>
      </w:r>
      <w:r>
        <w:rPr>
          <w:rFonts w:ascii="宋体" w:hAnsi="宋体" w:hint="eastAsia"/>
          <w:position w:val="-5"/>
          <w:sz w:val="42"/>
          <w:szCs w:val="28"/>
        </w:rPr>
        <w:instrText>○</w:instrText>
      </w:r>
      <w:r>
        <w:rPr>
          <w:rFonts w:ascii="宋体" w:hAnsi="宋体" w:hint="eastAsia"/>
          <w:sz w:val="28"/>
          <w:szCs w:val="28"/>
        </w:rPr>
        <w:instrText>,2)</w:instrText>
      </w:r>
      <w:r>
        <w:rPr>
          <w:rFonts w:ascii="宋体" w:hAnsi="宋体"/>
          <w:sz w:val="28"/>
          <w:szCs w:val="28"/>
        </w:rPr>
        <w:fldChar w:fldCharType="end"/>
      </w:r>
      <w:r>
        <w:rPr>
          <w:rFonts w:ascii="宋体" w:hAnsi="宋体" w:hint="eastAsia"/>
          <w:sz w:val="28"/>
          <w:szCs w:val="28"/>
        </w:rPr>
        <w:t>循环水</w:t>
      </w:r>
    </w:p>
    <w:p w:rsidR="00F51931" w:rsidRDefault="00F51931" w:rsidP="00F51931">
      <w:pPr>
        <w:pStyle w:val="1lzx"/>
        <w:ind w:firstLine="562"/>
        <w:rPr>
          <w:b/>
          <w:bCs/>
          <w:lang w:val="en-US"/>
        </w:rPr>
      </w:pPr>
      <w:r>
        <w:rPr>
          <w:rFonts w:hint="eastAsia"/>
          <w:b/>
          <w:bCs/>
        </w:rPr>
        <w:t>涉及企业机密，不予公开。</w:t>
      </w:r>
    </w:p>
    <w:p w:rsidR="00BB6F28" w:rsidRDefault="00BB6F28">
      <w:pPr>
        <w:tabs>
          <w:tab w:val="left" w:pos="1260"/>
          <w:tab w:val="left" w:pos="9345"/>
        </w:tabs>
        <w:spacing w:line="500" w:lineRule="exact"/>
        <w:ind w:firstLineChars="200" w:firstLine="560"/>
        <w:rPr>
          <w:rFonts w:ascii="宋体" w:hAnsi="宋体" w:hint="eastAsia"/>
          <w:sz w:val="28"/>
          <w:szCs w:val="28"/>
        </w:rPr>
      </w:pPr>
      <w:bookmarkStart w:id="250" w:name="_Toc417978780"/>
      <w:bookmarkStart w:id="251" w:name="_Toc421090915"/>
      <w:bookmarkStart w:id="252" w:name="_Toc417978960"/>
      <w:bookmarkStart w:id="253" w:name="_Toc516047122"/>
      <w:bookmarkStart w:id="254" w:name="_Toc509566912"/>
      <w:bookmarkStart w:id="255" w:name="_Toc417977058"/>
      <w:r>
        <w:rPr>
          <w:rFonts w:ascii="宋体" w:hAnsi="宋体" w:hint="eastAsia"/>
          <w:sz w:val="28"/>
          <w:szCs w:val="28"/>
        </w:rPr>
        <w:lastRenderedPageBreak/>
        <w:t>（2） 排水</w:t>
      </w:r>
      <w:bookmarkEnd w:id="250"/>
      <w:bookmarkEnd w:id="251"/>
      <w:bookmarkEnd w:id="252"/>
      <w:bookmarkEnd w:id="253"/>
      <w:bookmarkEnd w:id="254"/>
      <w:bookmarkEnd w:id="255"/>
      <w:r>
        <w:rPr>
          <w:rFonts w:ascii="宋体" w:hAnsi="宋体" w:hint="eastAsia"/>
          <w:sz w:val="28"/>
          <w:szCs w:val="28"/>
        </w:rPr>
        <w:t xml:space="preserve"> </w:t>
      </w:r>
    </w:p>
    <w:p w:rsidR="00BB6F28" w:rsidRDefault="00BB6F28">
      <w:pPr>
        <w:spacing w:line="500" w:lineRule="exact"/>
        <w:ind w:firstLineChars="200" w:firstLine="560"/>
        <w:rPr>
          <w:rFonts w:ascii="宋体" w:hAnsi="宋体" w:hint="eastAsia"/>
          <w:sz w:val="28"/>
          <w:szCs w:val="28"/>
        </w:rPr>
      </w:pPr>
      <w:r>
        <w:rPr>
          <w:rFonts w:ascii="宋体" w:hAnsi="宋体" w:hint="eastAsia"/>
          <w:sz w:val="28"/>
          <w:szCs w:val="28"/>
        </w:rPr>
        <w:t>1)已有排水系统</w:t>
      </w:r>
    </w:p>
    <w:p w:rsidR="00BB6F28" w:rsidRDefault="00BB6F28">
      <w:pPr>
        <w:spacing w:line="500" w:lineRule="exact"/>
        <w:ind w:firstLineChars="200" w:firstLine="560"/>
        <w:rPr>
          <w:rFonts w:ascii="宋体" w:hAnsi="宋体" w:cs="宋体" w:hint="eastAsia"/>
          <w:sz w:val="28"/>
          <w:szCs w:val="28"/>
        </w:rPr>
      </w:pPr>
      <w:r>
        <w:rPr>
          <w:rFonts w:ascii="宋体" w:hAnsi="宋体" w:cs="宋体" w:hint="eastAsia"/>
          <w:sz w:val="28"/>
          <w:szCs w:val="28"/>
        </w:rPr>
        <w:t>采用雨污分流的排水方式，将排水系统分为生产污水、生活污水和雨排水三个系统。</w:t>
      </w:r>
    </w:p>
    <w:p w:rsidR="00BB6F28" w:rsidRDefault="00BB6F28">
      <w:pPr>
        <w:spacing w:line="500" w:lineRule="exact"/>
        <w:ind w:firstLineChars="200" w:firstLine="560"/>
        <w:rPr>
          <w:rFonts w:ascii="宋体" w:hAnsi="宋体" w:cs="宋体" w:hint="eastAsia"/>
          <w:sz w:val="28"/>
          <w:szCs w:val="28"/>
        </w:rPr>
      </w:pPr>
      <w:r>
        <w:rPr>
          <w:rFonts w:ascii="宋体" w:hAnsi="宋体" w:cs="宋体" w:hint="eastAsia"/>
          <w:sz w:val="28"/>
          <w:szCs w:val="28"/>
        </w:rPr>
        <w:t>生产污水通过厂区生产污水排水管道，进入厂区内污水处理站进行预处理，经预处理达到污水处理厂进水水质标准后接入园区内污水系统，由余姚市污水处理厂进行统一处理。</w:t>
      </w:r>
    </w:p>
    <w:p w:rsidR="00BB6F28" w:rsidRDefault="00BB6F28">
      <w:pPr>
        <w:spacing w:line="500" w:lineRule="exact"/>
        <w:ind w:firstLineChars="200" w:firstLine="560"/>
        <w:rPr>
          <w:rFonts w:ascii="宋体" w:hAnsi="宋体" w:cs="宋体" w:hint="eastAsia"/>
          <w:sz w:val="28"/>
          <w:szCs w:val="28"/>
        </w:rPr>
      </w:pPr>
      <w:r>
        <w:rPr>
          <w:rFonts w:ascii="宋体" w:hAnsi="宋体" w:cs="宋体" w:hint="eastAsia"/>
          <w:sz w:val="28"/>
          <w:szCs w:val="28"/>
        </w:rPr>
        <w:t xml:space="preserve">生活污水经公司内化粪池处理达到污水处理厂进水水质标准后，接入园区内污水系统，由余姚市污水处理厂进行统一处理。 </w:t>
      </w:r>
    </w:p>
    <w:p w:rsidR="00BB6F28" w:rsidRDefault="00BB6F28">
      <w:pPr>
        <w:spacing w:line="500" w:lineRule="exact"/>
        <w:ind w:firstLineChars="200" w:firstLine="560"/>
        <w:rPr>
          <w:rFonts w:ascii="宋体" w:hAnsi="宋体" w:cs="宋体" w:hint="eastAsia"/>
          <w:sz w:val="28"/>
          <w:szCs w:val="28"/>
        </w:rPr>
      </w:pPr>
      <w:r>
        <w:rPr>
          <w:rFonts w:ascii="宋体" w:hAnsi="宋体" w:cs="宋体" w:hint="eastAsia"/>
          <w:sz w:val="28"/>
          <w:szCs w:val="28"/>
        </w:rPr>
        <w:t>屋面及路面雨水经厂区内雨水管道汇集后，就近排入附近河道。</w:t>
      </w:r>
    </w:p>
    <w:p w:rsidR="00BB6F28" w:rsidRDefault="00BB6F28">
      <w:pPr>
        <w:spacing w:line="500" w:lineRule="exact"/>
        <w:ind w:firstLineChars="200" w:firstLine="560"/>
        <w:rPr>
          <w:rFonts w:ascii="宋体" w:hAnsi="宋体" w:cs="宋体" w:hint="eastAsia"/>
          <w:sz w:val="28"/>
          <w:szCs w:val="28"/>
        </w:rPr>
      </w:pPr>
      <w:r>
        <w:rPr>
          <w:rFonts w:ascii="宋体" w:hAnsi="宋体" w:cs="宋体" w:hint="eastAsia"/>
          <w:sz w:val="28"/>
          <w:szCs w:val="28"/>
        </w:rPr>
        <w:t>当某生产系统产生不正常废水等应急情况下，可排入事故池，待事后进行特殊处理。</w:t>
      </w:r>
    </w:p>
    <w:p w:rsidR="00BB6F28" w:rsidRDefault="00BB6F28">
      <w:pPr>
        <w:spacing w:line="500" w:lineRule="exact"/>
        <w:ind w:firstLineChars="200" w:firstLine="560"/>
        <w:rPr>
          <w:rFonts w:ascii="宋体" w:hAnsi="宋体" w:hint="eastAsia"/>
          <w:sz w:val="28"/>
          <w:szCs w:val="28"/>
        </w:rPr>
      </w:pPr>
      <w:r>
        <w:rPr>
          <w:rFonts w:ascii="宋体" w:hAnsi="宋体" w:hint="eastAsia"/>
          <w:sz w:val="28"/>
          <w:szCs w:val="28"/>
        </w:rPr>
        <w:t>2）本项目排水系统依托已有，并入已有排水系统。</w:t>
      </w:r>
    </w:p>
    <w:p w:rsidR="00BB6F28" w:rsidRDefault="00BB6F28">
      <w:pPr>
        <w:tabs>
          <w:tab w:val="left" w:pos="9345"/>
        </w:tabs>
        <w:spacing w:line="500" w:lineRule="exact"/>
        <w:outlineLvl w:val="3"/>
        <w:rPr>
          <w:rFonts w:ascii="黑体" w:eastAsia="黑体" w:hAnsi="宋体" w:hint="eastAsia"/>
          <w:b/>
          <w:sz w:val="28"/>
          <w:szCs w:val="28"/>
        </w:rPr>
      </w:pPr>
      <w:bookmarkStart w:id="256" w:name="_Toc509566913"/>
      <w:bookmarkStart w:id="257" w:name="_Toc516047123"/>
      <w:r>
        <w:rPr>
          <w:rFonts w:ascii="黑体" w:eastAsia="黑体" w:hAnsi="宋体" w:hint="eastAsia"/>
          <w:b/>
          <w:sz w:val="28"/>
          <w:szCs w:val="28"/>
        </w:rPr>
        <w:t>2.2.7.2 供电</w:t>
      </w:r>
      <w:bookmarkEnd w:id="249"/>
      <w:bookmarkEnd w:id="256"/>
      <w:bookmarkEnd w:id="257"/>
    </w:p>
    <w:p w:rsidR="00BB6F28" w:rsidRDefault="00BB6F28">
      <w:pPr>
        <w:spacing w:line="500" w:lineRule="exact"/>
        <w:ind w:firstLineChars="200" w:firstLine="560"/>
        <w:rPr>
          <w:rFonts w:ascii="宋体" w:hAnsi="宋体" w:hint="eastAsia"/>
          <w:sz w:val="28"/>
          <w:szCs w:val="28"/>
        </w:rPr>
      </w:pPr>
      <w:bookmarkStart w:id="258" w:name="_Toc495764824"/>
      <w:r>
        <w:rPr>
          <w:rFonts w:ascii="宋体" w:hAnsi="宋体" w:hint="eastAsia"/>
          <w:sz w:val="28"/>
          <w:szCs w:val="28"/>
        </w:rPr>
        <w:t>（1）已有供电系统</w:t>
      </w:r>
    </w:p>
    <w:p w:rsidR="00F51931" w:rsidRDefault="00F51931" w:rsidP="00F51931">
      <w:pPr>
        <w:pStyle w:val="1lzx"/>
        <w:ind w:firstLine="562"/>
        <w:rPr>
          <w:b/>
          <w:bCs/>
          <w:lang w:val="en-US"/>
        </w:rPr>
      </w:pPr>
      <w:r>
        <w:rPr>
          <w:rFonts w:hint="eastAsia"/>
          <w:b/>
          <w:bCs/>
        </w:rPr>
        <w:t>涉及企业机密，不予公开。</w:t>
      </w:r>
    </w:p>
    <w:p w:rsidR="00BB6F28" w:rsidRDefault="00BB6F28">
      <w:pPr>
        <w:tabs>
          <w:tab w:val="left" w:pos="9345"/>
        </w:tabs>
        <w:spacing w:line="500" w:lineRule="exact"/>
        <w:outlineLvl w:val="3"/>
        <w:rPr>
          <w:rFonts w:ascii="黑体" w:eastAsia="黑体" w:hAnsi="宋体"/>
          <w:b/>
          <w:sz w:val="28"/>
          <w:szCs w:val="28"/>
        </w:rPr>
      </w:pPr>
      <w:bookmarkStart w:id="259" w:name="_Toc516047124"/>
      <w:bookmarkStart w:id="260" w:name="_Toc509566914"/>
      <w:r>
        <w:rPr>
          <w:rFonts w:ascii="黑体" w:eastAsia="黑体" w:hAnsi="宋体" w:hint="eastAsia"/>
          <w:b/>
          <w:sz w:val="28"/>
          <w:szCs w:val="28"/>
        </w:rPr>
        <w:t>2.2.7.3 供热</w:t>
      </w:r>
      <w:bookmarkEnd w:id="258"/>
      <w:bookmarkEnd w:id="259"/>
      <w:bookmarkEnd w:id="260"/>
    </w:p>
    <w:p w:rsidR="00F51931" w:rsidRDefault="00F51931" w:rsidP="00F51931">
      <w:pPr>
        <w:pStyle w:val="1lzx"/>
        <w:ind w:firstLine="562"/>
        <w:rPr>
          <w:b/>
          <w:bCs/>
          <w:lang w:val="en-US"/>
        </w:rPr>
      </w:pPr>
      <w:bookmarkStart w:id="261" w:name="_Toc495764825"/>
      <w:r>
        <w:rPr>
          <w:rFonts w:hint="eastAsia"/>
          <w:b/>
          <w:bCs/>
        </w:rPr>
        <w:t>涉及企业机密，不予公开。</w:t>
      </w:r>
    </w:p>
    <w:p w:rsidR="00BB6F28" w:rsidRDefault="00BB6F28">
      <w:pPr>
        <w:tabs>
          <w:tab w:val="left" w:pos="9345"/>
        </w:tabs>
        <w:spacing w:line="500" w:lineRule="exact"/>
        <w:outlineLvl w:val="3"/>
        <w:rPr>
          <w:rFonts w:ascii="黑体" w:eastAsia="黑体" w:hAnsi="宋体"/>
          <w:b/>
          <w:sz w:val="28"/>
          <w:szCs w:val="28"/>
        </w:rPr>
      </w:pPr>
      <w:bookmarkStart w:id="262" w:name="_Toc516047125"/>
      <w:bookmarkStart w:id="263" w:name="_Toc509566915"/>
      <w:r>
        <w:rPr>
          <w:rFonts w:ascii="黑体" w:eastAsia="黑体" w:hAnsi="宋体" w:hint="eastAsia"/>
          <w:b/>
          <w:sz w:val="28"/>
          <w:szCs w:val="28"/>
        </w:rPr>
        <w:t>2.2.7.4 供气</w:t>
      </w:r>
      <w:bookmarkEnd w:id="261"/>
      <w:bookmarkEnd w:id="262"/>
      <w:bookmarkEnd w:id="263"/>
    </w:p>
    <w:p w:rsidR="00BB6F28" w:rsidRDefault="00BB6F28">
      <w:pPr>
        <w:tabs>
          <w:tab w:val="left" w:pos="284"/>
        </w:tabs>
        <w:spacing w:line="500" w:lineRule="exact"/>
        <w:ind w:firstLineChars="200" w:firstLine="560"/>
        <w:rPr>
          <w:rFonts w:hint="eastAsia"/>
          <w:sz w:val="28"/>
          <w:szCs w:val="28"/>
        </w:rPr>
      </w:pPr>
      <w:r>
        <w:rPr>
          <w:rFonts w:hint="eastAsia"/>
          <w:sz w:val="28"/>
          <w:szCs w:val="28"/>
        </w:rPr>
        <w:t>（</w:t>
      </w:r>
      <w:r>
        <w:rPr>
          <w:rFonts w:hint="eastAsia"/>
          <w:sz w:val="28"/>
          <w:szCs w:val="28"/>
        </w:rPr>
        <w:t>1</w:t>
      </w:r>
      <w:r>
        <w:rPr>
          <w:rFonts w:hint="eastAsia"/>
          <w:sz w:val="28"/>
          <w:szCs w:val="28"/>
        </w:rPr>
        <w:t>）已有供气系统</w:t>
      </w:r>
    </w:p>
    <w:p w:rsidR="00F51931" w:rsidRDefault="00F51931" w:rsidP="00F51931">
      <w:pPr>
        <w:pStyle w:val="1lzx"/>
        <w:ind w:firstLine="562"/>
        <w:rPr>
          <w:b/>
          <w:bCs/>
          <w:lang w:val="en-US"/>
        </w:rPr>
      </w:pPr>
      <w:r>
        <w:rPr>
          <w:rFonts w:hint="eastAsia"/>
          <w:b/>
          <w:bCs/>
        </w:rPr>
        <w:t>涉及企业机密，不予公开。</w:t>
      </w:r>
    </w:p>
    <w:p w:rsidR="00BB6F28" w:rsidRDefault="00BB6F28" w:rsidP="00E55C14">
      <w:pPr>
        <w:pStyle w:val="29"/>
        <w:numPr>
          <w:ilvl w:val="0"/>
          <w:numId w:val="59"/>
        </w:numPr>
        <w:spacing w:line="500" w:lineRule="exact"/>
        <w:ind w:firstLineChars="0"/>
        <w:rPr>
          <w:rFonts w:hint="eastAsia"/>
          <w:bCs w:val="0"/>
          <w:sz w:val="28"/>
          <w:szCs w:val="28"/>
        </w:rPr>
      </w:pPr>
      <w:r>
        <w:rPr>
          <w:rFonts w:hint="eastAsia"/>
          <w:bCs w:val="0"/>
          <w:sz w:val="28"/>
          <w:szCs w:val="28"/>
        </w:rPr>
        <w:lastRenderedPageBreak/>
        <w:t>本项目供气系统依托已有。</w:t>
      </w:r>
    </w:p>
    <w:p w:rsidR="00F51931" w:rsidRDefault="00F51931" w:rsidP="00E55C14">
      <w:pPr>
        <w:pStyle w:val="1lzx"/>
        <w:ind w:left="1264" w:firstLineChars="0" w:firstLine="0"/>
        <w:rPr>
          <w:b/>
          <w:bCs/>
          <w:lang w:val="en-US"/>
        </w:rPr>
      </w:pPr>
      <w:r>
        <w:rPr>
          <w:rFonts w:hint="eastAsia"/>
          <w:b/>
          <w:bCs/>
        </w:rPr>
        <w:t>涉及企业机密，不予公开。</w:t>
      </w:r>
    </w:p>
    <w:p w:rsidR="00BB6F28" w:rsidRDefault="00BB6F28">
      <w:pPr>
        <w:tabs>
          <w:tab w:val="left" w:pos="9345"/>
        </w:tabs>
        <w:spacing w:line="500" w:lineRule="exact"/>
        <w:outlineLvl w:val="3"/>
        <w:rPr>
          <w:rFonts w:ascii="黑体" w:eastAsia="黑体" w:hAnsi="宋体" w:hint="eastAsia"/>
          <w:b/>
          <w:sz w:val="28"/>
          <w:szCs w:val="28"/>
        </w:rPr>
      </w:pPr>
      <w:bookmarkStart w:id="264" w:name="_Toc495764826"/>
      <w:bookmarkStart w:id="265" w:name="_Toc516047126"/>
      <w:bookmarkStart w:id="266" w:name="_Toc509566916"/>
      <w:r>
        <w:rPr>
          <w:rFonts w:ascii="黑体" w:eastAsia="黑体" w:hAnsi="宋体" w:hint="eastAsia"/>
          <w:b/>
          <w:sz w:val="28"/>
          <w:szCs w:val="28"/>
        </w:rPr>
        <w:t>2.2.7.5 供冷</w:t>
      </w:r>
      <w:bookmarkEnd w:id="264"/>
      <w:bookmarkEnd w:id="265"/>
      <w:bookmarkEnd w:id="266"/>
    </w:p>
    <w:p w:rsidR="00F51931" w:rsidRDefault="00F51931" w:rsidP="00F51931">
      <w:pPr>
        <w:pStyle w:val="1lzx"/>
        <w:ind w:firstLine="562"/>
        <w:rPr>
          <w:b/>
          <w:bCs/>
          <w:lang w:val="en-US"/>
        </w:rPr>
      </w:pPr>
      <w:r>
        <w:rPr>
          <w:rFonts w:hint="eastAsia"/>
          <w:b/>
          <w:bCs/>
        </w:rPr>
        <w:t>涉及企业机密，不予公开。</w:t>
      </w:r>
    </w:p>
    <w:p w:rsidR="00BB6F28" w:rsidRDefault="00BB6F28">
      <w:pPr>
        <w:tabs>
          <w:tab w:val="left" w:pos="9345"/>
        </w:tabs>
        <w:spacing w:line="500" w:lineRule="exact"/>
        <w:outlineLvl w:val="3"/>
        <w:rPr>
          <w:rFonts w:ascii="黑体" w:eastAsia="黑体" w:hAnsi="黑体"/>
          <w:b/>
          <w:sz w:val="28"/>
          <w:szCs w:val="28"/>
        </w:rPr>
      </w:pPr>
      <w:r>
        <w:rPr>
          <w:rFonts w:ascii="黑体" w:eastAsia="黑体" w:hAnsi="黑体" w:hint="eastAsia"/>
          <w:b/>
          <w:sz w:val="28"/>
          <w:szCs w:val="28"/>
        </w:rPr>
        <w:t xml:space="preserve">2.2.7.6 </w:t>
      </w:r>
      <w:r>
        <w:rPr>
          <w:rFonts w:ascii="黑体" w:eastAsia="黑体" w:hAnsi="黑体"/>
          <w:b/>
          <w:sz w:val="28"/>
          <w:szCs w:val="28"/>
        </w:rPr>
        <w:t>电信现状</w:t>
      </w:r>
    </w:p>
    <w:p w:rsidR="00BB6F28" w:rsidRDefault="00BB6F28">
      <w:pPr>
        <w:spacing w:line="500" w:lineRule="exact"/>
        <w:ind w:firstLineChars="200" w:firstLine="560"/>
        <w:rPr>
          <w:rFonts w:ascii="宋体" w:hAnsi="宋体" w:hint="eastAsia"/>
          <w:sz w:val="28"/>
          <w:szCs w:val="28"/>
        </w:rPr>
      </w:pPr>
      <w:r>
        <w:rPr>
          <w:rFonts w:ascii="宋体" w:hAnsi="宋体" w:hint="eastAsia"/>
          <w:sz w:val="28"/>
          <w:szCs w:val="28"/>
        </w:rPr>
        <w:t>王龙科技通信系统主要包括电话通信系统、防爆无线对讲系统、火灾自动报警系统、电视监控系统及装置自动控制系统，具体包括一下内容：</w:t>
      </w:r>
    </w:p>
    <w:p w:rsidR="00BB6F28" w:rsidRDefault="00BB6F28">
      <w:pPr>
        <w:numPr>
          <w:ilvl w:val="5"/>
          <w:numId w:val="13"/>
        </w:numPr>
        <w:tabs>
          <w:tab w:val="left" w:pos="1276"/>
        </w:tabs>
        <w:spacing w:line="500" w:lineRule="exact"/>
        <w:ind w:left="0" w:firstLineChars="200" w:firstLine="560"/>
        <w:rPr>
          <w:rFonts w:ascii="宋体" w:hAnsi="宋体" w:hint="eastAsia"/>
          <w:sz w:val="28"/>
          <w:szCs w:val="28"/>
        </w:rPr>
      </w:pPr>
      <w:r>
        <w:rPr>
          <w:rFonts w:ascii="宋体" w:hAnsi="宋体"/>
          <w:sz w:val="28"/>
          <w:szCs w:val="28"/>
        </w:rPr>
        <w:t>在</w:t>
      </w:r>
      <w:r>
        <w:rPr>
          <w:rFonts w:ascii="宋体" w:hAnsi="宋体" w:hint="eastAsia"/>
          <w:sz w:val="28"/>
          <w:szCs w:val="28"/>
        </w:rPr>
        <w:t>办公楼</w:t>
      </w:r>
      <w:r>
        <w:rPr>
          <w:rFonts w:ascii="宋体" w:hAnsi="宋体"/>
          <w:sz w:val="28"/>
          <w:szCs w:val="28"/>
        </w:rPr>
        <w:t>、</w:t>
      </w:r>
      <w:r>
        <w:rPr>
          <w:rFonts w:ascii="宋体" w:hAnsi="宋体" w:hint="eastAsia"/>
          <w:sz w:val="28"/>
          <w:szCs w:val="28"/>
        </w:rPr>
        <w:t>配电站、</w:t>
      </w:r>
      <w:r>
        <w:rPr>
          <w:rFonts w:ascii="宋体" w:hAnsi="宋体"/>
          <w:sz w:val="28"/>
          <w:szCs w:val="28"/>
        </w:rPr>
        <w:t>值班室、</w:t>
      </w:r>
      <w:r>
        <w:rPr>
          <w:rFonts w:ascii="宋体" w:hAnsi="宋体" w:hint="eastAsia"/>
          <w:sz w:val="28"/>
          <w:szCs w:val="28"/>
        </w:rPr>
        <w:t>车间办公室</w:t>
      </w:r>
      <w:r>
        <w:rPr>
          <w:rFonts w:ascii="宋体" w:hAnsi="宋体"/>
          <w:sz w:val="28"/>
          <w:szCs w:val="28"/>
        </w:rPr>
        <w:t>等</w:t>
      </w:r>
      <w:r>
        <w:rPr>
          <w:rFonts w:ascii="宋体" w:hAnsi="宋体" w:hint="eastAsia"/>
          <w:sz w:val="28"/>
          <w:szCs w:val="28"/>
        </w:rPr>
        <w:t>办公场所</w:t>
      </w:r>
      <w:r>
        <w:rPr>
          <w:rFonts w:ascii="宋体" w:hAnsi="宋体"/>
          <w:sz w:val="28"/>
          <w:szCs w:val="28"/>
        </w:rPr>
        <w:t>设置行政电话，接入厂区通讯网</w:t>
      </w:r>
      <w:r>
        <w:rPr>
          <w:rFonts w:ascii="宋体" w:hAnsi="宋体" w:hint="eastAsia"/>
          <w:sz w:val="28"/>
          <w:szCs w:val="28"/>
        </w:rPr>
        <w:t>；</w:t>
      </w:r>
    </w:p>
    <w:p w:rsidR="00BB6F28" w:rsidRDefault="00BB6F28">
      <w:pPr>
        <w:numPr>
          <w:ilvl w:val="5"/>
          <w:numId w:val="13"/>
        </w:numPr>
        <w:tabs>
          <w:tab w:val="left" w:pos="1276"/>
        </w:tabs>
        <w:spacing w:line="500" w:lineRule="exact"/>
        <w:ind w:left="0" w:firstLineChars="200" w:firstLine="560"/>
        <w:rPr>
          <w:rFonts w:ascii="宋体" w:hAnsi="宋体" w:hint="eastAsia"/>
          <w:sz w:val="28"/>
          <w:szCs w:val="28"/>
        </w:rPr>
      </w:pPr>
      <w:r>
        <w:rPr>
          <w:rFonts w:ascii="宋体" w:hAnsi="宋体" w:hint="eastAsia"/>
          <w:sz w:val="28"/>
          <w:szCs w:val="28"/>
        </w:rPr>
        <w:t>整个厂区内覆盖无线通信信号，以满足运行过程中的通信需求；</w:t>
      </w:r>
    </w:p>
    <w:p w:rsidR="00BB6F28" w:rsidRDefault="00BB6F28">
      <w:pPr>
        <w:numPr>
          <w:ilvl w:val="5"/>
          <w:numId w:val="13"/>
        </w:numPr>
        <w:tabs>
          <w:tab w:val="left" w:pos="1276"/>
        </w:tabs>
        <w:spacing w:line="500" w:lineRule="exact"/>
        <w:ind w:left="0" w:firstLineChars="200" w:firstLine="560"/>
        <w:rPr>
          <w:rFonts w:ascii="宋体" w:hAnsi="宋体" w:hint="eastAsia"/>
          <w:sz w:val="28"/>
          <w:szCs w:val="28"/>
        </w:rPr>
      </w:pPr>
      <w:r>
        <w:rPr>
          <w:rFonts w:ascii="宋体" w:hAnsi="宋体" w:hint="eastAsia"/>
          <w:sz w:val="28"/>
          <w:szCs w:val="28"/>
        </w:rPr>
        <w:t>为防止火灾发生和及时发现火情，设有一套火灾自动报警系统，系统由火灾报警控制器、火灾探测器、手动报警按钮组成；</w:t>
      </w:r>
    </w:p>
    <w:p w:rsidR="00BB6F28" w:rsidRDefault="00BB6F28">
      <w:pPr>
        <w:numPr>
          <w:ilvl w:val="5"/>
          <w:numId w:val="13"/>
        </w:numPr>
        <w:tabs>
          <w:tab w:val="left" w:pos="1276"/>
        </w:tabs>
        <w:spacing w:line="500" w:lineRule="exact"/>
        <w:ind w:left="0" w:firstLineChars="200" w:firstLine="560"/>
        <w:rPr>
          <w:rFonts w:ascii="宋体" w:hAnsi="宋体" w:hint="eastAsia"/>
          <w:sz w:val="28"/>
          <w:szCs w:val="28"/>
        </w:rPr>
      </w:pPr>
      <w:r>
        <w:rPr>
          <w:rFonts w:ascii="宋体" w:hAnsi="宋体" w:hint="eastAsia"/>
          <w:sz w:val="28"/>
          <w:szCs w:val="28"/>
        </w:rPr>
        <w:t xml:space="preserve">在重要场所设置电视监控系统，以对项目的生产情况、设备运行情况及厂区内突发情况进行监视； </w:t>
      </w:r>
    </w:p>
    <w:p w:rsidR="00BB6F28" w:rsidRDefault="00BB6F28">
      <w:pPr>
        <w:numPr>
          <w:ilvl w:val="5"/>
          <w:numId w:val="13"/>
        </w:numPr>
        <w:tabs>
          <w:tab w:val="left" w:pos="1276"/>
        </w:tabs>
        <w:spacing w:line="360" w:lineRule="auto"/>
        <w:ind w:left="0" w:firstLineChars="200" w:firstLine="560"/>
        <w:rPr>
          <w:rFonts w:ascii="宋体" w:hAnsi="宋体" w:hint="eastAsia"/>
          <w:sz w:val="28"/>
          <w:szCs w:val="28"/>
        </w:rPr>
      </w:pPr>
      <w:r>
        <w:rPr>
          <w:rFonts w:ascii="宋体" w:hAnsi="宋体" w:hint="eastAsia"/>
          <w:sz w:val="28"/>
          <w:szCs w:val="28"/>
        </w:rPr>
        <w:t>对主要生产装置实行自动控制，控制系统采用集散控制系统（</w:t>
      </w:r>
      <w:r>
        <w:rPr>
          <w:rFonts w:ascii="宋体" w:hAnsi="宋体"/>
          <w:sz w:val="28"/>
          <w:szCs w:val="28"/>
        </w:rPr>
        <w:t>DCS</w:t>
      </w:r>
      <w:r>
        <w:rPr>
          <w:rFonts w:ascii="宋体" w:hAnsi="宋体" w:hint="eastAsia"/>
          <w:sz w:val="28"/>
          <w:szCs w:val="28"/>
        </w:rPr>
        <w:t>）。</w:t>
      </w:r>
    </w:p>
    <w:p w:rsidR="00BB6F28" w:rsidRDefault="00BB6F28">
      <w:pPr>
        <w:tabs>
          <w:tab w:val="left" w:pos="9345"/>
        </w:tabs>
        <w:spacing w:line="360" w:lineRule="auto"/>
        <w:outlineLvl w:val="3"/>
        <w:rPr>
          <w:rFonts w:ascii="黑体" w:eastAsia="黑体" w:hAnsi="黑体" w:hint="eastAsia"/>
          <w:b/>
          <w:sz w:val="28"/>
          <w:szCs w:val="28"/>
        </w:rPr>
      </w:pPr>
      <w:r>
        <w:rPr>
          <w:rFonts w:ascii="黑体" w:eastAsia="黑体" w:hAnsi="黑体" w:hint="eastAsia"/>
          <w:b/>
          <w:sz w:val="28"/>
          <w:szCs w:val="28"/>
        </w:rPr>
        <w:t>2.2.7.7三废情况</w:t>
      </w:r>
    </w:p>
    <w:p w:rsidR="00BB6F28" w:rsidRDefault="00BB6F28">
      <w:pPr>
        <w:spacing w:line="360" w:lineRule="auto"/>
        <w:ind w:firstLineChars="200" w:firstLine="560"/>
        <w:rPr>
          <w:rFonts w:hint="eastAsia"/>
          <w:sz w:val="28"/>
          <w:szCs w:val="28"/>
        </w:rPr>
      </w:pPr>
      <w:r>
        <w:rPr>
          <w:rFonts w:hint="eastAsia"/>
          <w:sz w:val="28"/>
          <w:szCs w:val="28"/>
        </w:rPr>
        <w:t>本项目涉及的废水及固废处理均依托已有。</w:t>
      </w:r>
    </w:p>
    <w:p w:rsidR="00BB6F28" w:rsidRDefault="00BB6F28">
      <w:pPr>
        <w:spacing w:line="360" w:lineRule="auto"/>
        <w:ind w:firstLineChars="200" w:firstLine="560"/>
        <w:rPr>
          <w:rFonts w:ascii="宋体" w:hAnsi="宋体" w:hint="eastAsia"/>
          <w:sz w:val="28"/>
          <w:szCs w:val="28"/>
        </w:rPr>
      </w:pPr>
      <w:r>
        <w:rPr>
          <w:rFonts w:ascii="宋体" w:hAnsi="宋体" w:hint="eastAsia"/>
          <w:sz w:val="28"/>
          <w:szCs w:val="28"/>
        </w:rPr>
        <w:t>（1）废气</w:t>
      </w:r>
    </w:p>
    <w:p w:rsidR="00BB6F28" w:rsidRDefault="00BB6F28">
      <w:pPr>
        <w:spacing w:line="360" w:lineRule="auto"/>
        <w:ind w:firstLineChars="200" w:firstLine="560"/>
        <w:rPr>
          <w:rFonts w:hint="eastAsia"/>
          <w:sz w:val="28"/>
          <w:szCs w:val="28"/>
        </w:rPr>
      </w:pPr>
      <w:r>
        <w:rPr>
          <w:rFonts w:hint="eastAsia"/>
          <w:sz w:val="28"/>
          <w:szCs w:val="28"/>
        </w:rPr>
        <w:t>本项目所在装置工艺废气产出情况具体见表</w:t>
      </w:r>
      <w:r>
        <w:rPr>
          <w:rFonts w:hint="eastAsia"/>
          <w:sz w:val="28"/>
          <w:szCs w:val="28"/>
        </w:rPr>
        <w:t>2.2-8</w:t>
      </w:r>
      <w:r>
        <w:rPr>
          <w:rFonts w:hint="eastAsia"/>
          <w:sz w:val="28"/>
          <w:szCs w:val="28"/>
        </w:rPr>
        <w:t>。</w:t>
      </w:r>
    </w:p>
    <w:p w:rsidR="00BB6F28" w:rsidRDefault="00BB6F28">
      <w:pPr>
        <w:spacing w:line="360" w:lineRule="auto"/>
        <w:jc w:val="center"/>
        <w:rPr>
          <w:rFonts w:ascii="黑体" w:eastAsia="黑体" w:hAnsi="黑体" w:hint="eastAsia"/>
          <w:b/>
          <w:sz w:val="28"/>
          <w:szCs w:val="28"/>
        </w:rPr>
      </w:pPr>
      <w:r>
        <w:rPr>
          <w:rFonts w:ascii="黑体" w:eastAsia="黑体" w:hAnsi="黑体" w:hint="eastAsia"/>
          <w:b/>
          <w:sz w:val="28"/>
          <w:szCs w:val="28"/>
        </w:rPr>
        <w:lastRenderedPageBreak/>
        <w:t>表2.2-8  废气产出情况一览表</w:t>
      </w:r>
    </w:p>
    <w:p w:rsidR="00F51931" w:rsidRDefault="00F51931" w:rsidP="00F51931">
      <w:pPr>
        <w:pStyle w:val="1lzx"/>
        <w:ind w:firstLine="562"/>
        <w:rPr>
          <w:b/>
          <w:bCs/>
          <w:lang w:val="en-US"/>
        </w:rPr>
      </w:pPr>
      <w:r>
        <w:rPr>
          <w:rFonts w:hint="eastAsia"/>
          <w:b/>
          <w:bCs/>
        </w:rPr>
        <w:t>涉及企业机密，不予公开。</w:t>
      </w:r>
    </w:p>
    <w:p w:rsidR="00BB6F28" w:rsidRDefault="00BB6F28">
      <w:pPr>
        <w:widowControl/>
        <w:spacing w:line="500" w:lineRule="exact"/>
        <w:ind w:firstLineChars="200" w:firstLine="560"/>
        <w:rPr>
          <w:rFonts w:ascii="宋体" w:hAnsi="宋体"/>
          <w:sz w:val="28"/>
          <w:szCs w:val="28"/>
        </w:rPr>
      </w:pPr>
      <w:bookmarkStart w:id="267" w:name="_Toc14282"/>
      <w:bookmarkStart w:id="268" w:name="_Toc32643"/>
      <w:bookmarkStart w:id="269" w:name="_Toc23665"/>
      <w:r>
        <w:rPr>
          <w:rFonts w:ascii="宋体" w:hAnsi="宋体" w:hint="eastAsia"/>
          <w:sz w:val="28"/>
          <w:szCs w:val="28"/>
        </w:rPr>
        <w:t>(2)废水处理</w:t>
      </w:r>
      <w:bookmarkEnd w:id="267"/>
      <w:bookmarkEnd w:id="268"/>
      <w:bookmarkEnd w:id="269"/>
    </w:p>
    <w:p w:rsidR="00BB6F28" w:rsidRDefault="00BB6F28">
      <w:pPr>
        <w:widowControl/>
        <w:spacing w:line="500" w:lineRule="exact"/>
        <w:ind w:firstLineChars="200" w:firstLine="560"/>
        <w:rPr>
          <w:rFonts w:ascii="宋体" w:hAnsi="宋体" w:cs="宋体" w:hint="eastAsia"/>
          <w:bCs/>
          <w:sz w:val="28"/>
          <w:szCs w:val="28"/>
        </w:rPr>
      </w:pPr>
      <w:r>
        <w:rPr>
          <w:rFonts w:ascii="宋体" w:hAnsi="宋体" w:cs="宋体" w:hint="eastAsia"/>
          <w:bCs/>
          <w:sz w:val="28"/>
          <w:szCs w:val="28"/>
        </w:rPr>
        <w:t>本项目废水通过二期废水处理设施处理.</w:t>
      </w:r>
    </w:p>
    <w:p w:rsidR="00BB6F28" w:rsidRDefault="00BB6F28">
      <w:pPr>
        <w:widowControl/>
        <w:spacing w:line="500" w:lineRule="exact"/>
        <w:ind w:firstLineChars="200" w:firstLine="560"/>
        <w:rPr>
          <w:rFonts w:ascii="宋体" w:hAnsi="宋体" w:cs="宋体"/>
          <w:bCs/>
          <w:sz w:val="28"/>
          <w:szCs w:val="28"/>
        </w:rPr>
      </w:pPr>
      <w:r>
        <w:rPr>
          <w:rFonts w:ascii="宋体" w:hAnsi="宋体" w:cs="宋体" w:hint="eastAsia"/>
          <w:bCs/>
          <w:sz w:val="28"/>
          <w:szCs w:val="28"/>
        </w:rPr>
        <w:t>二期废水处理设施采用预处理</w:t>
      </w:r>
      <w:r>
        <w:rPr>
          <w:rFonts w:ascii="宋体" w:hAnsi="宋体" w:cs="宋体"/>
          <w:bCs/>
          <w:sz w:val="28"/>
          <w:szCs w:val="28"/>
        </w:rPr>
        <w:t>+</w:t>
      </w:r>
      <w:r>
        <w:rPr>
          <w:rFonts w:ascii="宋体" w:hAnsi="宋体" w:cs="宋体" w:hint="eastAsia"/>
          <w:bCs/>
          <w:sz w:val="28"/>
          <w:szCs w:val="28"/>
        </w:rPr>
        <w:t>生化处理工艺相结合，配套废水预处理装置和一套生化处理装置，其中：预处理装置处理能力为500m³</w:t>
      </w:r>
      <w:r>
        <w:rPr>
          <w:rFonts w:ascii="宋体" w:hAnsi="宋体" w:cs="宋体"/>
          <w:bCs/>
          <w:sz w:val="28"/>
          <w:szCs w:val="28"/>
        </w:rPr>
        <w:t>/d</w:t>
      </w:r>
      <w:r>
        <w:rPr>
          <w:rFonts w:ascii="宋体" w:hAnsi="宋体" w:cs="宋体" w:hint="eastAsia"/>
          <w:bCs/>
          <w:sz w:val="28"/>
          <w:szCs w:val="28"/>
        </w:rPr>
        <w:t>，处理工艺为</w:t>
      </w:r>
      <w:r>
        <w:rPr>
          <w:rFonts w:ascii="宋体" w:hAnsi="宋体" w:cs="宋体"/>
          <w:bCs/>
          <w:sz w:val="28"/>
          <w:szCs w:val="28"/>
        </w:rPr>
        <w:t>采用</w:t>
      </w:r>
      <w:r>
        <w:rPr>
          <w:rFonts w:ascii="宋体" w:hAnsi="宋体" w:cs="宋体" w:hint="eastAsia"/>
          <w:bCs/>
          <w:sz w:val="28"/>
          <w:szCs w:val="28"/>
        </w:rPr>
        <w:t>铁炭微电解（FC）+Fenton试剂氧化+MVR蒸发；生化处理装置处理能力为2000m³/d。</w:t>
      </w:r>
    </w:p>
    <w:p w:rsidR="00BB6F28" w:rsidRDefault="00BB6F28">
      <w:pPr>
        <w:widowControl/>
        <w:spacing w:line="500" w:lineRule="exact"/>
        <w:ind w:firstLineChars="200" w:firstLine="560"/>
        <w:rPr>
          <w:rFonts w:ascii="宋体" w:hAnsi="宋体" w:cs="宋体"/>
          <w:bCs/>
          <w:sz w:val="28"/>
          <w:szCs w:val="28"/>
        </w:rPr>
      </w:pPr>
      <w:r>
        <w:rPr>
          <w:rFonts w:ascii="宋体" w:hAnsi="宋体" w:cs="宋体" w:hint="eastAsia"/>
          <w:bCs/>
          <w:sz w:val="28"/>
          <w:szCs w:val="28"/>
        </w:rPr>
        <w:t>1）废水预处理</w:t>
      </w:r>
    </w:p>
    <w:p w:rsidR="00BB6F28" w:rsidRDefault="00BB6F28">
      <w:pPr>
        <w:widowControl/>
        <w:spacing w:line="500" w:lineRule="exact"/>
        <w:ind w:firstLineChars="200" w:firstLine="560"/>
        <w:rPr>
          <w:rFonts w:ascii="宋体" w:hAnsi="宋体" w:cs="宋体"/>
          <w:bCs/>
          <w:sz w:val="28"/>
          <w:szCs w:val="28"/>
        </w:rPr>
      </w:pPr>
      <w:r>
        <w:rPr>
          <w:rFonts w:ascii="宋体" w:hAnsi="宋体" w:cs="宋体" w:hint="eastAsia"/>
          <w:bCs/>
          <w:sz w:val="28"/>
          <w:szCs w:val="28"/>
        </w:rPr>
        <w:t>A FC</w:t>
      </w:r>
      <w:r>
        <w:rPr>
          <w:rFonts w:ascii="宋体" w:hAnsi="宋体" w:cs="宋体"/>
          <w:bCs/>
          <w:sz w:val="28"/>
          <w:szCs w:val="28"/>
        </w:rPr>
        <w:t xml:space="preserve">工艺 </w:t>
      </w:r>
    </w:p>
    <w:p w:rsidR="00BB6F28" w:rsidRDefault="00BB6F28">
      <w:pPr>
        <w:widowControl/>
        <w:spacing w:line="500" w:lineRule="exact"/>
        <w:ind w:firstLineChars="200" w:firstLine="560"/>
        <w:rPr>
          <w:rFonts w:ascii="宋体" w:hAnsi="宋体" w:cs="宋体"/>
          <w:bCs/>
          <w:sz w:val="28"/>
          <w:szCs w:val="28"/>
        </w:rPr>
      </w:pPr>
      <w:r>
        <w:rPr>
          <w:rFonts w:ascii="宋体" w:hAnsi="宋体" w:cs="宋体" w:hint="eastAsia"/>
          <w:bCs/>
          <w:sz w:val="28"/>
          <w:szCs w:val="28"/>
        </w:rPr>
        <w:t>FC</w:t>
      </w:r>
      <w:r>
        <w:rPr>
          <w:rFonts w:ascii="宋体" w:hAnsi="宋体" w:cs="宋体"/>
          <w:bCs/>
          <w:sz w:val="28"/>
          <w:szCs w:val="28"/>
        </w:rPr>
        <w:t>工艺</w:t>
      </w:r>
      <w:r>
        <w:rPr>
          <w:rFonts w:ascii="宋体" w:hAnsi="宋体" w:cs="宋体" w:hint="eastAsia"/>
          <w:bCs/>
          <w:sz w:val="28"/>
          <w:szCs w:val="28"/>
        </w:rPr>
        <w:t>路线中反应生成的产物具有较高的化学活性，在偏酸性溶液中，反应所产生的新生态[H]能与废水中的一些组分发生氧化还原反应，能破坏有色废水中的发色物质和发色机团，达到脱色的目的。将污染物还原成各单元体，并将有机物的环链与长链打断，使之还原成短链，再经氧化后，使污水中的各种难以降解的有机物氧化分解而得以降解，COD色度得到大幅度下降。更重要的是废水的可生化性得到提高，有利于后续更进一步的氧化处理，为后续的氧化处理创造了有利条件。FC</w:t>
      </w:r>
      <w:r>
        <w:rPr>
          <w:rFonts w:ascii="宋体" w:hAnsi="宋体" w:cs="宋体"/>
          <w:bCs/>
          <w:sz w:val="28"/>
          <w:szCs w:val="28"/>
        </w:rPr>
        <w:t>工艺</w:t>
      </w:r>
      <w:r>
        <w:rPr>
          <w:rFonts w:ascii="宋体" w:hAnsi="宋体" w:cs="宋体" w:hint="eastAsia"/>
          <w:bCs/>
          <w:sz w:val="28"/>
          <w:szCs w:val="28"/>
        </w:rPr>
        <w:t>的实施，极大地提高了高浓度、含酸、高盐废水的处理效果，是一种最具经济的高效处理方式。</w:t>
      </w:r>
      <w:r>
        <w:rPr>
          <w:rFonts w:ascii="宋体" w:hAnsi="宋体" w:cs="宋体"/>
          <w:bCs/>
          <w:sz w:val="28"/>
          <w:szCs w:val="28"/>
        </w:rPr>
        <w:t xml:space="preserve"> </w:t>
      </w:r>
    </w:p>
    <w:p w:rsidR="00BB6F28" w:rsidRDefault="00BB6F28">
      <w:pPr>
        <w:widowControl/>
        <w:spacing w:line="500" w:lineRule="exact"/>
        <w:ind w:firstLineChars="200" w:firstLine="560"/>
        <w:rPr>
          <w:rFonts w:ascii="宋体" w:hAnsi="宋体" w:cs="宋体"/>
          <w:bCs/>
          <w:sz w:val="28"/>
          <w:szCs w:val="28"/>
        </w:rPr>
      </w:pPr>
      <w:r>
        <w:rPr>
          <w:rFonts w:ascii="宋体" w:hAnsi="宋体" w:cs="宋体" w:hint="eastAsia"/>
          <w:bCs/>
          <w:sz w:val="28"/>
          <w:szCs w:val="28"/>
        </w:rPr>
        <w:t>B  Fenton试剂氧化</w:t>
      </w:r>
      <w:r>
        <w:rPr>
          <w:rFonts w:ascii="宋体" w:hAnsi="宋体" w:cs="宋体"/>
          <w:bCs/>
          <w:sz w:val="28"/>
          <w:szCs w:val="28"/>
        </w:rPr>
        <w:t xml:space="preserve"> </w:t>
      </w:r>
    </w:p>
    <w:p w:rsidR="00BB6F28" w:rsidRDefault="00BB6F28">
      <w:pPr>
        <w:widowControl/>
        <w:spacing w:line="500" w:lineRule="exact"/>
        <w:ind w:firstLineChars="200" w:firstLine="560"/>
        <w:rPr>
          <w:rFonts w:ascii="宋体" w:hAnsi="宋体" w:cs="宋体"/>
          <w:bCs/>
          <w:sz w:val="28"/>
          <w:szCs w:val="28"/>
        </w:rPr>
      </w:pPr>
      <w:r>
        <w:rPr>
          <w:rFonts w:ascii="宋体" w:hAnsi="宋体" w:cs="宋体" w:hint="eastAsia"/>
          <w:bCs/>
          <w:sz w:val="28"/>
          <w:szCs w:val="28"/>
        </w:rPr>
        <w:lastRenderedPageBreak/>
        <w:t>丁烯醛废水是一种难生物降解、有毒有害的有机废水，可生化性极差，对环境和人体健康有较大危害，无法进行传统的生化处理工艺进行处理。Fenton试剂氧化可以无选择地氧化水中大多数有机物。Fenton氧化工艺特别适用于生物难降解和一般化学氧化难以奏效的有机废水的氧化处理。</w:t>
      </w:r>
    </w:p>
    <w:p w:rsidR="00BB6F28" w:rsidRDefault="00BB6F28">
      <w:pPr>
        <w:widowControl/>
        <w:spacing w:line="500" w:lineRule="exact"/>
        <w:ind w:firstLineChars="200" w:firstLine="560"/>
        <w:rPr>
          <w:rFonts w:ascii="宋体" w:hAnsi="宋体" w:cs="宋体"/>
          <w:bCs/>
          <w:sz w:val="28"/>
          <w:szCs w:val="28"/>
        </w:rPr>
      </w:pPr>
      <w:r>
        <w:rPr>
          <w:rFonts w:ascii="宋体" w:hAnsi="宋体" w:cs="宋体" w:hint="eastAsia"/>
          <w:bCs/>
          <w:sz w:val="28"/>
          <w:szCs w:val="28"/>
        </w:rPr>
        <w:t>C MVR蒸发</w:t>
      </w:r>
    </w:p>
    <w:p w:rsidR="00BB6F28" w:rsidRDefault="00BB6F28">
      <w:pPr>
        <w:widowControl/>
        <w:spacing w:line="500" w:lineRule="exact"/>
        <w:ind w:firstLineChars="200" w:firstLine="560"/>
        <w:rPr>
          <w:rFonts w:ascii="宋体" w:hAnsi="宋体" w:cs="宋体"/>
          <w:bCs/>
          <w:sz w:val="28"/>
          <w:szCs w:val="28"/>
        </w:rPr>
      </w:pPr>
      <w:r>
        <w:rPr>
          <w:rFonts w:ascii="宋体" w:hAnsi="宋体" w:cs="宋体" w:hint="eastAsia"/>
          <w:bCs/>
          <w:sz w:val="28"/>
          <w:szCs w:val="28"/>
        </w:rPr>
        <w:t>废水中的原生盐和在处理过程中添加药剂后生成的盐，采用MVR蒸发工艺，解决盐类对后续处理危害，MVR工艺，节能、环保，操作简单，适用范围广，从而对各类高浓度工业废水实行净化，确保毒害物质对后续生物降解的无冲出。</w:t>
      </w:r>
    </w:p>
    <w:p w:rsidR="00BB6F28" w:rsidRDefault="00BB6F28">
      <w:pPr>
        <w:widowControl/>
        <w:spacing w:line="500" w:lineRule="exact"/>
        <w:ind w:firstLineChars="200" w:firstLine="560"/>
        <w:rPr>
          <w:rFonts w:ascii="宋体" w:hAnsi="宋体" w:cs="宋体"/>
          <w:bCs/>
          <w:sz w:val="28"/>
          <w:szCs w:val="28"/>
        </w:rPr>
      </w:pPr>
      <w:r>
        <w:rPr>
          <w:rFonts w:ascii="宋体" w:hAnsi="宋体" w:cs="宋体" w:hint="eastAsia"/>
          <w:bCs/>
          <w:sz w:val="28"/>
          <w:szCs w:val="28"/>
        </w:rPr>
        <w:t>2）综合生化处理</w:t>
      </w:r>
    </w:p>
    <w:p w:rsidR="00BB6F28" w:rsidRDefault="00BB6F28">
      <w:pPr>
        <w:widowControl/>
        <w:spacing w:line="500" w:lineRule="exact"/>
        <w:ind w:firstLineChars="200" w:firstLine="560"/>
        <w:rPr>
          <w:rFonts w:ascii="宋体" w:hAnsi="宋体" w:cs="宋体"/>
          <w:bCs/>
          <w:sz w:val="28"/>
          <w:szCs w:val="28"/>
        </w:rPr>
      </w:pPr>
      <w:r>
        <w:rPr>
          <w:rFonts w:ascii="宋体" w:hAnsi="宋体" w:cs="宋体" w:hint="eastAsia"/>
          <w:bCs/>
          <w:sz w:val="28"/>
          <w:szCs w:val="28"/>
        </w:rPr>
        <w:t>本项目废水</w:t>
      </w:r>
      <w:r>
        <w:rPr>
          <w:rFonts w:ascii="宋体" w:hAnsi="宋体" w:cs="宋体"/>
          <w:bCs/>
          <w:sz w:val="28"/>
          <w:szCs w:val="28"/>
        </w:rPr>
        <w:t xml:space="preserve">经预处理后进行生化处理，生化处理工艺采用AAO工艺。 </w:t>
      </w:r>
    </w:p>
    <w:p w:rsidR="00BB6F28" w:rsidRDefault="00BB6F28">
      <w:pPr>
        <w:widowControl/>
        <w:spacing w:line="500" w:lineRule="exact"/>
        <w:ind w:firstLineChars="200" w:firstLine="560"/>
        <w:rPr>
          <w:rFonts w:ascii="宋体" w:hAnsi="宋体" w:cs="宋体"/>
          <w:bCs/>
          <w:sz w:val="28"/>
          <w:szCs w:val="28"/>
        </w:rPr>
      </w:pPr>
      <w:r>
        <w:rPr>
          <w:rFonts w:ascii="宋体" w:hAnsi="宋体" w:cs="宋体" w:hint="eastAsia"/>
          <w:bCs/>
          <w:sz w:val="28"/>
          <w:szCs w:val="28"/>
        </w:rPr>
        <w:t xml:space="preserve">A </w:t>
      </w:r>
      <w:r>
        <w:rPr>
          <w:rFonts w:ascii="宋体" w:hAnsi="宋体" w:cs="宋体"/>
          <w:bCs/>
          <w:sz w:val="28"/>
          <w:szCs w:val="28"/>
        </w:rPr>
        <w:t xml:space="preserve">厌氧处理 </w:t>
      </w:r>
    </w:p>
    <w:p w:rsidR="00BB6F28" w:rsidRDefault="00BB6F28">
      <w:pPr>
        <w:widowControl/>
        <w:spacing w:line="500" w:lineRule="exact"/>
        <w:ind w:firstLineChars="200" w:firstLine="560"/>
        <w:rPr>
          <w:rFonts w:ascii="宋体" w:hAnsi="宋体" w:cs="宋体"/>
          <w:bCs/>
          <w:sz w:val="28"/>
          <w:szCs w:val="28"/>
        </w:rPr>
      </w:pPr>
      <w:r>
        <w:rPr>
          <w:rFonts w:ascii="宋体" w:hAnsi="宋体" w:cs="宋体"/>
          <w:bCs/>
          <w:sz w:val="28"/>
          <w:szCs w:val="28"/>
        </w:rPr>
        <w:t xml:space="preserve">采用目前最为成熟稳定、已经获得广泛认可的UASB作为厌氧处理工艺。 </w:t>
      </w:r>
    </w:p>
    <w:p w:rsidR="00BB6F28" w:rsidRDefault="00BB6F28">
      <w:pPr>
        <w:widowControl/>
        <w:spacing w:line="500" w:lineRule="exact"/>
        <w:ind w:firstLineChars="200" w:firstLine="560"/>
        <w:rPr>
          <w:rFonts w:ascii="宋体" w:hAnsi="宋体" w:cs="宋体"/>
          <w:bCs/>
          <w:sz w:val="28"/>
          <w:szCs w:val="28"/>
        </w:rPr>
      </w:pPr>
      <w:r>
        <w:rPr>
          <w:rFonts w:ascii="宋体" w:hAnsi="宋体" w:cs="宋体" w:hint="eastAsia"/>
          <w:bCs/>
          <w:sz w:val="28"/>
          <w:szCs w:val="28"/>
        </w:rPr>
        <w:t xml:space="preserve">B </w:t>
      </w:r>
      <w:r>
        <w:rPr>
          <w:rFonts w:ascii="宋体" w:hAnsi="宋体" w:cs="宋体"/>
          <w:bCs/>
          <w:sz w:val="28"/>
          <w:szCs w:val="28"/>
        </w:rPr>
        <w:t xml:space="preserve">水解酸化 </w:t>
      </w:r>
    </w:p>
    <w:p w:rsidR="00BB6F28" w:rsidRDefault="00BB6F28">
      <w:pPr>
        <w:widowControl/>
        <w:spacing w:line="500" w:lineRule="exact"/>
        <w:ind w:firstLineChars="200" w:firstLine="560"/>
        <w:rPr>
          <w:rFonts w:ascii="宋体" w:hAnsi="宋体" w:cs="宋体"/>
          <w:bCs/>
          <w:sz w:val="28"/>
          <w:szCs w:val="28"/>
        </w:rPr>
      </w:pPr>
      <w:r>
        <w:rPr>
          <w:rFonts w:ascii="宋体" w:hAnsi="宋体" w:cs="宋体"/>
          <w:bCs/>
          <w:sz w:val="28"/>
          <w:szCs w:val="28"/>
        </w:rPr>
        <w:t xml:space="preserve">厌氧水解酸化池采用上流式污泥床工艺，通过布水系统均匀的将进水分布到污泥床的横断面上，使进水有机物与污泥层进行充分的接触。酸化水解是简化的上流式厌氧污泥床，工艺过程仅限于水解酸化阶段，而不进入厌氧甲烷化阶段。故酸化水解池不设三相分离器，也无需密闭的池子，池内设搅拌器，合理设计水流上升流速可使污泥层处于一定的悬浮状态，以强化泥水接触的效果。上部设置填料，利用生物膜法的原理对废水进行进一步的处理，提高废水的COD的去除率。 </w:t>
      </w:r>
    </w:p>
    <w:p w:rsidR="00BB6F28" w:rsidRDefault="00BB6F28">
      <w:pPr>
        <w:widowControl/>
        <w:spacing w:line="500" w:lineRule="exact"/>
        <w:ind w:firstLineChars="200" w:firstLine="560"/>
        <w:rPr>
          <w:rFonts w:ascii="宋体" w:hAnsi="宋体" w:cs="宋体"/>
          <w:bCs/>
          <w:sz w:val="28"/>
          <w:szCs w:val="28"/>
        </w:rPr>
      </w:pPr>
      <w:r>
        <w:rPr>
          <w:rFonts w:ascii="宋体" w:hAnsi="宋体" w:cs="宋体"/>
          <w:bCs/>
          <w:sz w:val="28"/>
          <w:szCs w:val="28"/>
        </w:rPr>
        <w:lastRenderedPageBreak/>
        <w:t xml:space="preserve">出水收集系统设在水解池的上部，在汇水槽上加设三角堰。当反应器内污泥高度增加到一定的程度，需要进行排泥。排泥可采用定时排泥方式。剩余污泥的排泥点应选在污泥区的中上部，以首先排出低活性的污泥。由于反应器底部可能会积累颗粒物质和沙砾，故设有下部排泥。水解酸化池中的剩余污泥排至污泥储池中。 </w:t>
      </w:r>
    </w:p>
    <w:p w:rsidR="00BB6F28" w:rsidRDefault="00BB6F28">
      <w:pPr>
        <w:widowControl/>
        <w:spacing w:line="500" w:lineRule="exact"/>
        <w:ind w:firstLineChars="200" w:firstLine="560"/>
        <w:rPr>
          <w:rFonts w:ascii="宋体" w:hAnsi="宋体" w:cs="宋体"/>
          <w:bCs/>
          <w:sz w:val="28"/>
          <w:szCs w:val="28"/>
        </w:rPr>
      </w:pPr>
      <w:r>
        <w:rPr>
          <w:rFonts w:ascii="宋体" w:hAnsi="宋体" w:cs="宋体"/>
          <w:bCs/>
          <w:sz w:val="28"/>
          <w:szCs w:val="28"/>
        </w:rPr>
        <w:t xml:space="preserve">厌氧水解处理工艺是考虑到产甲烷菌与水解产酸菌生长速度不同，在反应器中利用水流的淘洗作用造成甲烷菌在反应器中难于繁殖，将厌氧处理控制在反应时间的厌氧处理的第一阶段即在大量水解细菌、产酸菌作用下将不溶性的有机物水解为溶解性有机物，使废水中有机物如异丙胺、正辛胺分子等在厌氧条件下，经水解、酸化菌作用下转化为小分子有机物，将难降解的大分子物质转化为易生物降解的小分子物质。该单元集沉淀、生物吸附、絮凝、降解为一体，不仅降解有机物（一部分有机物为水解酸化菌利用，实现增殖及代谢，并以产出污泥形式体现出来），提高废水B/C值，提高废水可生化性。 </w:t>
      </w:r>
    </w:p>
    <w:p w:rsidR="00BB6F28" w:rsidRDefault="00BB6F28">
      <w:pPr>
        <w:widowControl/>
        <w:spacing w:line="500" w:lineRule="exact"/>
        <w:ind w:firstLineChars="200" w:firstLine="560"/>
        <w:rPr>
          <w:rFonts w:ascii="宋体" w:hAnsi="宋体" w:cs="宋体"/>
          <w:bCs/>
          <w:sz w:val="28"/>
          <w:szCs w:val="28"/>
        </w:rPr>
      </w:pPr>
      <w:r>
        <w:rPr>
          <w:rFonts w:ascii="宋体" w:hAnsi="宋体" w:cs="宋体" w:hint="eastAsia"/>
          <w:bCs/>
          <w:sz w:val="28"/>
          <w:szCs w:val="28"/>
        </w:rPr>
        <w:t xml:space="preserve">C </w:t>
      </w:r>
      <w:r>
        <w:rPr>
          <w:rFonts w:ascii="宋体" w:hAnsi="宋体" w:cs="宋体"/>
          <w:bCs/>
          <w:sz w:val="28"/>
          <w:szCs w:val="28"/>
        </w:rPr>
        <w:t xml:space="preserve">好氧生化 </w:t>
      </w:r>
    </w:p>
    <w:p w:rsidR="00BB6F28" w:rsidRDefault="00BB6F28">
      <w:pPr>
        <w:widowControl/>
        <w:spacing w:line="500" w:lineRule="exact"/>
        <w:ind w:firstLineChars="200" w:firstLine="560"/>
        <w:rPr>
          <w:rFonts w:ascii="宋体" w:hAnsi="宋体" w:cs="宋体"/>
          <w:bCs/>
          <w:sz w:val="28"/>
          <w:szCs w:val="28"/>
        </w:rPr>
      </w:pPr>
      <w:r>
        <w:rPr>
          <w:rFonts w:ascii="宋体" w:hAnsi="宋体" w:cs="宋体"/>
          <w:bCs/>
          <w:sz w:val="28"/>
          <w:szCs w:val="28"/>
        </w:rPr>
        <w:t xml:space="preserve">活性污泥法（Selector Activated Sludge System，简称SASS工艺）作为好氧生化处理工艺。在曝气池的前段设置生物选择器，进水和回流污泥进入选择器进行充分的接触混合，选择器的池子容积较小，污泥负荷很高。 </w:t>
      </w:r>
    </w:p>
    <w:p w:rsidR="00BB6F28" w:rsidRDefault="00BB6F28">
      <w:pPr>
        <w:widowControl/>
        <w:spacing w:line="500" w:lineRule="exact"/>
        <w:ind w:firstLineChars="200" w:firstLine="560"/>
        <w:rPr>
          <w:rFonts w:ascii="宋体" w:hAnsi="宋体" w:cs="宋体"/>
          <w:bCs/>
          <w:sz w:val="28"/>
          <w:szCs w:val="28"/>
        </w:rPr>
      </w:pPr>
      <w:r>
        <w:rPr>
          <w:rFonts w:ascii="宋体" w:hAnsi="宋体" w:cs="宋体"/>
          <w:bCs/>
          <w:sz w:val="28"/>
          <w:szCs w:val="28"/>
        </w:rPr>
        <w:t>生物选择器的最基本功能是防止活性污泥膨胀，在选择器中，污水中的溶解性有机物能通过酶反应机理而迅速去除。通过设置选择器可以有效避免有机废水中经常发生的污泥膨胀现象，进一步提高系统的运行稳定性。选择器活性污泥法工艺的主要特点为：设置有生物选择器，能有效避免丝状性微生物的过度生长繁殖，防止污泥膨胀，使系统运行的稳定性得到进一步的提高；工艺流程简单，投资费用低；处理效果好，工艺稳定性高，具有较高的缓冲水质水量冲击的能力</w:t>
      </w:r>
      <w:r>
        <w:rPr>
          <w:rFonts w:ascii="宋体" w:hAnsi="宋体" w:cs="宋体" w:hint="eastAsia"/>
          <w:bCs/>
          <w:sz w:val="28"/>
          <w:szCs w:val="28"/>
        </w:rPr>
        <w:t>。</w:t>
      </w:r>
      <w:r>
        <w:rPr>
          <w:rFonts w:ascii="宋体" w:hAnsi="宋体" w:cs="宋体"/>
          <w:bCs/>
          <w:sz w:val="28"/>
          <w:szCs w:val="28"/>
        </w:rPr>
        <w:t xml:space="preserve"> </w:t>
      </w:r>
    </w:p>
    <w:p w:rsidR="00BB6F28" w:rsidRDefault="00BB6F28">
      <w:pPr>
        <w:widowControl/>
        <w:spacing w:line="500" w:lineRule="exact"/>
        <w:ind w:firstLineChars="200" w:firstLine="560"/>
        <w:rPr>
          <w:rFonts w:ascii="宋体" w:hAnsi="宋体" w:cs="宋体"/>
          <w:bCs/>
          <w:sz w:val="28"/>
          <w:szCs w:val="28"/>
        </w:rPr>
      </w:pPr>
      <w:r>
        <w:rPr>
          <w:rFonts w:ascii="宋体" w:hAnsi="宋体" w:cs="宋体" w:hint="eastAsia"/>
          <w:bCs/>
          <w:sz w:val="28"/>
          <w:szCs w:val="28"/>
        </w:rPr>
        <w:t xml:space="preserve">D </w:t>
      </w:r>
      <w:r>
        <w:rPr>
          <w:rFonts w:ascii="宋体" w:hAnsi="宋体" w:cs="宋体"/>
          <w:bCs/>
          <w:sz w:val="28"/>
          <w:szCs w:val="28"/>
        </w:rPr>
        <w:t xml:space="preserve">混凝沉淀 </w:t>
      </w:r>
    </w:p>
    <w:p w:rsidR="00BB6F28" w:rsidRDefault="00BB6F28">
      <w:pPr>
        <w:widowControl/>
        <w:spacing w:line="500" w:lineRule="exact"/>
        <w:ind w:firstLineChars="200" w:firstLine="560"/>
        <w:rPr>
          <w:rFonts w:ascii="宋体" w:hAnsi="宋体" w:cs="宋体"/>
          <w:bCs/>
          <w:sz w:val="28"/>
          <w:szCs w:val="28"/>
        </w:rPr>
      </w:pPr>
      <w:r>
        <w:rPr>
          <w:rFonts w:ascii="宋体" w:hAnsi="宋体" w:cs="宋体"/>
          <w:bCs/>
          <w:sz w:val="28"/>
          <w:szCs w:val="28"/>
        </w:rPr>
        <w:lastRenderedPageBreak/>
        <w:t xml:space="preserve">为确保经过处理的出水达到规定的排放标准，在生化处理的最后设置了强化处理系统，强化处理系统为混凝解析系统。混凝解析系统可以进一步去除沉淀无法去除的颗粒，并可去除生化处理系统出水中残余的少量的难降解有机物。可以进一步保证出水水质达到排放标准。排放的尾水通过计量堰排放。 </w:t>
      </w:r>
    </w:p>
    <w:p w:rsidR="00BB6F28" w:rsidRDefault="00BB6F28">
      <w:pPr>
        <w:widowControl/>
        <w:spacing w:line="500" w:lineRule="exact"/>
        <w:ind w:firstLineChars="200" w:firstLine="560"/>
        <w:rPr>
          <w:rFonts w:ascii="宋体" w:hAnsi="宋体" w:cs="宋体"/>
          <w:bCs/>
          <w:sz w:val="28"/>
          <w:szCs w:val="28"/>
        </w:rPr>
      </w:pPr>
      <w:r>
        <w:rPr>
          <w:rFonts w:ascii="宋体" w:hAnsi="宋体" w:cs="宋体" w:hint="eastAsia"/>
          <w:bCs/>
          <w:sz w:val="28"/>
          <w:szCs w:val="28"/>
        </w:rPr>
        <w:t xml:space="preserve">E </w:t>
      </w:r>
      <w:r>
        <w:rPr>
          <w:rFonts w:ascii="宋体" w:hAnsi="宋体" w:cs="宋体"/>
          <w:bCs/>
          <w:sz w:val="28"/>
          <w:szCs w:val="28"/>
        </w:rPr>
        <w:t xml:space="preserve">污泥处理系统 </w:t>
      </w:r>
    </w:p>
    <w:p w:rsidR="00BB6F28" w:rsidRDefault="00BB6F28">
      <w:pPr>
        <w:widowControl/>
        <w:spacing w:line="500" w:lineRule="exact"/>
        <w:ind w:firstLineChars="200" w:firstLine="560"/>
        <w:rPr>
          <w:rFonts w:ascii="宋体" w:hAnsi="宋体" w:cs="宋体"/>
          <w:bCs/>
          <w:sz w:val="28"/>
          <w:szCs w:val="28"/>
        </w:rPr>
      </w:pPr>
      <w:r>
        <w:rPr>
          <w:rFonts w:ascii="宋体" w:hAnsi="宋体" w:cs="宋体"/>
          <w:bCs/>
          <w:sz w:val="28"/>
          <w:szCs w:val="28"/>
        </w:rPr>
        <w:t>污泥处理系统采用带式压滤机，污泥压滤后通过汽车外运填埋。</w:t>
      </w:r>
    </w:p>
    <w:p w:rsidR="00BB6F28" w:rsidRDefault="00BB6F28">
      <w:pPr>
        <w:widowControl/>
        <w:spacing w:line="500" w:lineRule="exact"/>
        <w:ind w:firstLineChars="200" w:firstLine="560"/>
        <w:rPr>
          <w:rFonts w:ascii="宋体" w:hAnsi="宋体" w:cs="宋体"/>
          <w:bCs/>
          <w:sz w:val="28"/>
          <w:szCs w:val="28"/>
        </w:rPr>
      </w:pPr>
      <w:r>
        <w:rPr>
          <w:rFonts w:ascii="宋体" w:hAnsi="宋体" w:cs="宋体" w:hint="eastAsia"/>
          <w:bCs/>
          <w:sz w:val="28"/>
          <w:szCs w:val="28"/>
        </w:rPr>
        <w:t>(3)固废</w:t>
      </w:r>
    </w:p>
    <w:p w:rsidR="00BB6F28" w:rsidRDefault="00BB6F28">
      <w:pPr>
        <w:widowControl/>
        <w:spacing w:line="500" w:lineRule="exact"/>
        <w:ind w:firstLineChars="200" w:firstLine="560"/>
        <w:rPr>
          <w:rFonts w:ascii="宋体" w:hAnsi="宋体" w:cs="宋体"/>
          <w:bCs/>
          <w:sz w:val="28"/>
          <w:szCs w:val="28"/>
        </w:rPr>
      </w:pPr>
      <w:r>
        <w:rPr>
          <w:rFonts w:ascii="宋体" w:hAnsi="宋体" w:cs="宋体" w:hint="eastAsia"/>
          <w:bCs/>
          <w:sz w:val="28"/>
          <w:szCs w:val="28"/>
        </w:rPr>
        <w:t>企业危险固废</w:t>
      </w:r>
      <w:r>
        <w:rPr>
          <w:rFonts w:ascii="宋体" w:hAnsi="宋体" w:cs="宋体"/>
          <w:bCs/>
          <w:sz w:val="28"/>
          <w:szCs w:val="28"/>
        </w:rPr>
        <w:t>目</w:t>
      </w:r>
      <w:r>
        <w:rPr>
          <w:rFonts w:ascii="宋体" w:hAnsi="宋体" w:cs="宋体" w:hint="eastAsia"/>
          <w:bCs/>
          <w:sz w:val="28"/>
          <w:szCs w:val="28"/>
        </w:rPr>
        <w:t>前暂存于危废堆放场，危废堆放</w:t>
      </w:r>
      <w:r>
        <w:rPr>
          <w:rFonts w:ascii="宋体" w:hAnsi="宋体" w:cs="宋体"/>
          <w:bCs/>
          <w:sz w:val="28"/>
          <w:szCs w:val="28"/>
        </w:rPr>
        <w:t>场为防渗漏、防晒的标准厂房，与焚烧炉进料口合并在一起，占地面积约为190</w:t>
      </w:r>
      <w:r>
        <w:rPr>
          <w:rFonts w:ascii="宋体" w:hAnsi="宋体" w:cs="宋体" w:hint="eastAsia"/>
          <w:bCs/>
          <w:sz w:val="28"/>
          <w:szCs w:val="28"/>
        </w:rPr>
        <w:t>㎡</w:t>
      </w:r>
      <w:r>
        <w:rPr>
          <w:rFonts w:ascii="宋体" w:hAnsi="宋体" w:cs="宋体"/>
          <w:bCs/>
          <w:sz w:val="28"/>
          <w:szCs w:val="28"/>
        </w:rPr>
        <w:t>，可存放100</w:t>
      </w:r>
      <w:r>
        <w:rPr>
          <w:rFonts w:ascii="宋体" w:hAnsi="宋体" w:cs="宋体" w:hint="eastAsia"/>
          <w:bCs/>
          <w:sz w:val="28"/>
          <w:szCs w:val="28"/>
        </w:rPr>
        <w:t>t</w:t>
      </w:r>
      <w:r>
        <w:rPr>
          <w:rFonts w:ascii="宋体" w:hAnsi="宋体" w:cs="宋体"/>
          <w:bCs/>
          <w:sz w:val="28"/>
          <w:szCs w:val="28"/>
        </w:rPr>
        <w:t xml:space="preserve">危险废物。 </w:t>
      </w:r>
      <w:r>
        <w:rPr>
          <w:rFonts w:ascii="宋体" w:hAnsi="宋体" w:cs="宋体" w:hint="eastAsia"/>
          <w:bCs/>
          <w:sz w:val="28"/>
          <w:szCs w:val="28"/>
        </w:rPr>
        <w:t>根据企业提供的危险固废产出统计，企业2023年度危险废物产生量约11000t（含物化污泥、生化污泥）。</w:t>
      </w:r>
    </w:p>
    <w:p w:rsidR="00BB6F28" w:rsidRDefault="00BB6F28">
      <w:pPr>
        <w:widowControl/>
        <w:spacing w:line="500" w:lineRule="exact"/>
        <w:ind w:firstLineChars="200" w:firstLine="560"/>
        <w:rPr>
          <w:rFonts w:ascii="宋体" w:hAnsi="宋体" w:cs="宋体"/>
          <w:bCs/>
          <w:sz w:val="28"/>
          <w:szCs w:val="28"/>
        </w:rPr>
      </w:pPr>
      <w:r>
        <w:rPr>
          <w:rFonts w:ascii="宋体" w:hAnsi="宋体" w:cs="宋体" w:hint="eastAsia"/>
          <w:bCs/>
          <w:sz w:val="28"/>
          <w:szCs w:val="28"/>
        </w:rPr>
        <w:t>本项目主要危废为含高聚物的废液以及物化污泥、生化污泥，含高聚物废液暂存后</w:t>
      </w:r>
      <w:r>
        <w:rPr>
          <w:rFonts w:ascii="宋体" w:hAnsi="宋体" w:cs="宋体"/>
          <w:bCs/>
          <w:sz w:val="28"/>
          <w:szCs w:val="28"/>
        </w:rPr>
        <w:t>依托现有危废焚烧炉焚烧处理</w:t>
      </w:r>
      <w:r>
        <w:rPr>
          <w:rFonts w:ascii="宋体" w:hAnsi="宋体" w:cs="宋体" w:hint="eastAsia"/>
          <w:bCs/>
          <w:sz w:val="28"/>
          <w:szCs w:val="28"/>
        </w:rPr>
        <w:t>，物化污泥、生化污泥定期清运并委托处置。</w:t>
      </w:r>
    </w:p>
    <w:p w:rsidR="00BB6F28" w:rsidRDefault="00BB6F28">
      <w:pPr>
        <w:spacing w:line="500" w:lineRule="exact"/>
        <w:outlineLvl w:val="2"/>
        <w:rPr>
          <w:rFonts w:ascii="黑体" w:eastAsia="黑体" w:hAnsi="宋体" w:hint="eastAsia"/>
          <w:b/>
          <w:sz w:val="28"/>
          <w:szCs w:val="28"/>
        </w:rPr>
      </w:pPr>
      <w:bookmarkStart w:id="270" w:name="_Toc186964888"/>
      <w:r>
        <w:rPr>
          <w:rFonts w:ascii="黑体" w:eastAsia="黑体" w:hAnsi="宋体" w:hint="eastAsia"/>
          <w:b/>
          <w:sz w:val="28"/>
          <w:szCs w:val="28"/>
        </w:rPr>
        <w:t>2.2.8 消防</w:t>
      </w:r>
      <w:bookmarkEnd w:id="270"/>
    </w:p>
    <w:p w:rsidR="00BB6F28" w:rsidRDefault="00BB6F28">
      <w:pPr>
        <w:tabs>
          <w:tab w:val="left" w:pos="9345"/>
        </w:tabs>
        <w:spacing w:line="500" w:lineRule="exact"/>
        <w:outlineLvl w:val="3"/>
        <w:rPr>
          <w:rFonts w:ascii="黑体" w:eastAsia="黑体" w:hAnsi="黑体" w:hint="eastAsia"/>
          <w:b/>
          <w:sz w:val="28"/>
          <w:szCs w:val="28"/>
        </w:rPr>
      </w:pPr>
      <w:r>
        <w:rPr>
          <w:rFonts w:ascii="黑体" w:eastAsia="黑体" w:hAnsi="黑体" w:hint="eastAsia"/>
          <w:b/>
          <w:sz w:val="28"/>
          <w:szCs w:val="28"/>
        </w:rPr>
        <w:t>2.2.8.1内部消防</w:t>
      </w:r>
    </w:p>
    <w:p w:rsidR="00BB6F28" w:rsidRDefault="00BB6F28">
      <w:pPr>
        <w:tabs>
          <w:tab w:val="left" w:pos="9345"/>
        </w:tabs>
        <w:spacing w:line="500" w:lineRule="exact"/>
        <w:ind w:firstLineChars="200" w:firstLine="560"/>
        <w:rPr>
          <w:rFonts w:hint="eastAsia"/>
          <w:sz w:val="28"/>
          <w:szCs w:val="28"/>
        </w:rPr>
      </w:pPr>
      <w:r>
        <w:rPr>
          <w:rFonts w:hint="eastAsia"/>
          <w:sz w:val="28"/>
          <w:szCs w:val="28"/>
        </w:rPr>
        <w:t>本项目消防系统依托已有。</w:t>
      </w:r>
    </w:p>
    <w:p w:rsidR="00BB6F28" w:rsidRDefault="00BB6F28">
      <w:pPr>
        <w:numPr>
          <w:ilvl w:val="0"/>
          <w:numId w:val="14"/>
        </w:numPr>
        <w:tabs>
          <w:tab w:val="left" w:pos="1280"/>
        </w:tabs>
        <w:spacing w:line="500" w:lineRule="exact"/>
        <w:rPr>
          <w:rFonts w:ascii="宋体" w:hAnsi="宋体" w:cs="宋体" w:hint="eastAsia"/>
          <w:bCs/>
          <w:sz w:val="28"/>
          <w:szCs w:val="28"/>
          <w:highlight w:val="yellow"/>
        </w:rPr>
      </w:pPr>
      <w:r>
        <w:rPr>
          <w:rFonts w:ascii="宋体" w:hAnsi="宋体" w:cs="宋体" w:hint="eastAsia"/>
          <w:bCs/>
          <w:sz w:val="28"/>
          <w:szCs w:val="28"/>
          <w:highlight w:val="yellow"/>
        </w:rPr>
        <w:t>消防水</w:t>
      </w:r>
    </w:p>
    <w:p w:rsidR="00BB6F28" w:rsidRDefault="00BB6F28">
      <w:pPr>
        <w:spacing w:line="500" w:lineRule="exact"/>
        <w:ind w:firstLineChars="200" w:firstLine="560"/>
        <w:rPr>
          <w:rFonts w:ascii="宋体" w:hAnsi="宋体" w:cs="宋体" w:hint="eastAsia"/>
          <w:sz w:val="28"/>
          <w:szCs w:val="28"/>
          <w:highlight w:val="yellow"/>
        </w:rPr>
      </w:pPr>
      <w:r>
        <w:rPr>
          <w:rFonts w:ascii="宋体" w:hAnsi="宋体" w:cs="宋体" w:hint="eastAsia"/>
          <w:bCs/>
          <w:sz w:val="28"/>
          <w:szCs w:val="28"/>
          <w:highlight w:val="yellow"/>
        </w:rPr>
        <w:t>王龙科技一期设有一座消防水池，消防水池总容积为1400m</w:t>
      </w:r>
      <w:r>
        <w:rPr>
          <w:rFonts w:ascii="宋体" w:hAnsi="宋体" w:cs="宋体" w:hint="eastAsia"/>
          <w:bCs/>
          <w:sz w:val="28"/>
          <w:szCs w:val="28"/>
          <w:highlight w:val="yellow"/>
          <w:vertAlign w:val="superscript"/>
        </w:rPr>
        <w:t>3</w:t>
      </w:r>
      <w:r>
        <w:rPr>
          <w:rFonts w:ascii="宋体" w:hAnsi="宋体" w:cs="宋体" w:hint="eastAsia"/>
          <w:bCs/>
          <w:sz w:val="28"/>
          <w:szCs w:val="28"/>
          <w:highlight w:val="yellow"/>
        </w:rPr>
        <w:t>，有效容积约1230m</w:t>
      </w:r>
      <w:r>
        <w:rPr>
          <w:rFonts w:ascii="宋体" w:hAnsi="宋体" w:cs="宋体" w:hint="eastAsia"/>
          <w:bCs/>
          <w:sz w:val="28"/>
          <w:szCs w:val="28"/>
          <w:highlight w:val="yellow"/>
          <w:vertAlign w:val="superscript"/>
        </w:rPr>
        <w:t>3</w:t>
      </w:r>
      <w:r>
        <w:rPr>
          <w:rFonts w:ascii="宋体" w:hAnsi="宋体" w:cs="宋体" w:hint="eastAsia"/>
          <w:bCs/>
          <w:sz w:val="28"/>
          <w:szCs w:val="28"/>
          <w:highlight w:val="yellow"/>
        </w:rPr>
        <w:t>。本项目依托已有一期消防消防水池。</w:t>
      </w:r>
      <w:r>
        <w:rPr>
          <w:rFonts w:ascii="宋体" w:hAnsi="宋体" w:cs="宋体" w:hint="eastAsia"/>
          <w:sz w:val="28"/>
          <w:szCs w:val="28"/>
          <w:highlight w:val="yellow"/>
        </w:rPr>
        <w:t>（</w:t>
      </w:r>
      <w:bookmarkStart w:id="271" w:name="OLE_LINK281"/>
      <w:r>
        <w:rPr>
          <w:rFonts w:ascii="宋体" w:hAnsi="宋体" w:cs="宋体" w:hint="eastAsia"/>
          <w:sz w:val="28"/>
          <w:szCs w:val="28"/>
          <w:highlight w:val="yellow"/>
        </w:rPr>
        <w:t>6万吨乙醛装置将另行建设一座消防水泵房及消防水池，为专供乙烯制乙醛装置的区域性设施</w:t>
      </w:r>
      <w:bookmarkEnd w:id="271"/>
      <w:r>
        <w:rPr>
          <w:rFonts w:ascii="宋体" w:hAnsi="宋体" w:cs="宋体" w:hint="eastAsia"/>
          <w:sz w:val="28"/>
          <w:szCs w:val="28"/>
          <w:highlight w:val="yellow"/>
        </w:rPr>
        <w:t>）。</w:t>
      </w:r>
    </w:p>
    <w:p w:rsidR="00BB6F28" w:rsidRDefault="00BB6F28">
      <w:pPr>
        <w:spacing w:line="500" w:lineRule="exact"/>
        <w:ind w:firstLineChars="200" w:firstLine="560"/>
        <w:rPr>
          <w:rFonts w:ascii="宋体" w:hAnsi="宋体"/>
          <w:bCs/>
          <w:sz w:val="28"/>
          <w:szCs w:val="28"/>
          <w:highlight w:val="yellow"/>
        </w:rPr>
      </w:pPr>
      <w:r>
        <w:rPr>
          <w:rFonts w:ascii="宋体" w:hAnsi="宋体" w:hint="eastAsia"/>
          <w:bCs/>
          <w:sz w:val="28"/>
          <w:szCs w:val="28"/>
          <w:highlight w:val="yellow"/>
        </w:rPr>
        <w:t>根据《石油化工企业设计防火标准》GB50160-2008（2018版）中</w:t>
      </w:r>
      <w:r>
        <w:rPr>
          <w:rFonts w:ascii="宋体" w:hAnsi="宋体" w:hint="eastAsia"/>
          <w:bCs/>
          <w:sz w:val="28"/>
          <w:szCs w:val="28"/>
          <w:highlight w:val="yellow"/>
          <w:lang w:val="zh-CN"/>
        </w:rPr>
        <w:t>表8.4.3 工艺装置消防用水量表（L/S），</w:t>
      </w:r>
      <w:r>
        <w:rPr>
          <w:rFonts w:ascii="宋体" w:hAnsi="宋体" w:hint="eastAsia"/>
          <w:bCs/>
          <w:sz w:val="28"/>
          <w:szCs w:val="28"/>
          <w:highlight w:val="yellow"/>
        </w:rPr>
        <w:t>该企</w:t>
      </w:r>
      <w:r>
        <w:rPr>
          <w:rFonts w:ascii="宋体" w:hAnsi="宋体" w:hint="eastAsia"/>
          <w:bCs/>
          <w:sz w:val="28"/>
          <w:szCs w:val="28"/>
          <w:highlight w:val="yellow"/>
        </w:rPr>
        <w:lastRenderedPageBreak/>
        <w:t>业除在建6万吨乙醛技术改造项目外的一、二期装置区的单个装置消防用水量取150L/s，火灾延续时间按3小时设计，则消防水用量为1620m³。</w:t>
      </w:r>
    </w:p>
    <w:p w:rsidR="00BB6F28" w:rsidRDefault="00BB6F28">
      <w:pPr>
        <w:spacing w:line="500" w:lineRule="exact"/>
        <w:ind w:firstLineChars="200" w:firstLine="560"/>
        <w:rPr>
          <w:rFonts w:ascii="宋体" w:hAnsi="宋体"/>
          <w:bCs/>
          <w:sz w:val="28"/>
          <w:szCs w:val="28"/>
          <w:highlight w:val="yellow"/>
        </w:rPr>
      </w:pPr>
      <w:r>
        <w:rPr>
          <w:rFonts w:ascii="宋体" w:hAnsi="宋体" w:hint="eastAsia"/>
          <w:bCs/>
          <w:sz w:val="28"/>
          <w:szCs w:val="28"/>
          <w:highlight w:val="yellow"/>
        </w:rPr>
        <w:t>根据《石油化工企业设计防火标准》GB50160-2008（2018版）中第8.4.4条、</w:t>
      </w:r>
      <w:r>
        <w:rPr>
          <w:rFonts w:ascii="宋体" w:hAnsi="宋体" w:hint="eastAsia"/>
          <w:bCs/>
          <w:sz w:val="28"/>
          <w:szCs w:val="28"/>
          <w:highlight w:val="yellow"/>
          <w:lang w:val="zh-CN"/>
        </w:rPr>
        <w:t>表8.4.</w:t>
      </w:r>
      <w:r>
        <w:rPr>
          <w:rFonts w:ascii="宋体" w:hAnsi="宋体" w:hint="eastAsia"/>
          <w:bCs/>
          <w:sz w:val="28"/>
          <w:szCs w:val="28"/>
          <w:highlight w:val="yellow"/>
        </w:rPr>
        <w:t>5消防冷却水的供水范围和供水强度、第8.4.7条，本项目依托的罐区最大储罐为2000 m³储罐着火时，周围2000m³储罐（超过3个）作为邻近罐，此时冷却水量最大，冷却水系统消防用水量为77 L/s，加上室外消火栓流量15L/s，火灾延续时间按4小时设计，则消防用水量为1325m³。</w:t>
      </w:r>
    </w:p>
    <w:p w:rsidR="00BB6F28" w:rsidRDefault="00BB6F28">
      <w:pPr>
        <w:spacing w:line="500" w:lineRule="exact"/>
        <w:ind w:firstLineChars="200" w:firstLine="560"/>
        <w:rPr>
          <w:sz w:val="28"/>
          <w:szCs w:val="28"/>
        </w:rPr>
      </w:pPr>
      <w:r>
        <w:rPr>
          <w:rFonts w:ascii="宋体" w:hAnsi="宋体" w:hint="eastAsia"/>
          <w:bCs/>
          <w:sz w:val="28"/>
          <w:szCs w:val="28"/>
          <w:highlight w:val="yellow"/>
        </w:rPr>
        <w:t>王龙科技消防补水从厂外不同环状管网接入两路管径分别为DN250的自来水，以流速不低于1.5m/s的速度向消防水池补水，补水量为795 m³，不低于1.5m/s的速度向消防水池补水，补水量为795m³，因此可提供的消防供水量为1230+795=2025 m³，可满足消防需求。</w:t>
      </w:r>
    </w:p>
    <w:p w:rsidR="00BB6F28" w:rsidRDefault="00BB6F28">
      <w:pPr>
        <w:numPr>
          <w:ilvl w:val="0"/>
          <w:numId w:val="14"/>
        </w:numPr>
        <w:tabs>
          <w:tab w:val="left" w:pos="1280"/>
        </w:tabs>
        <w:spacing w:line="500" w:lineRule="exact"/>
        <w:rPr>
          <w:rFonts w:ascii="宋体" w:hAnsi="宋体" w:cs="宋体" w:hint="eastAsia"/>
          <w:bCs/>
          <w:sz w:val="28"/>
          <w:szCs w:val="28"/>
        </w:rPr>
      </w:pPr>
      <w:r>
        <w:rPr>
          <w:rFonts w:ascii="宋体" w:hAnsi="宋体" w:cs="宋体" w:hint="eastAsia"/>
          <w:bCs/>
          <w:sz w:val="28"/>
          <w:szCs w:val="28"/>
        </w:rPr>
        <w:t>消防泵房</w:t>
      </w:r>
    </w:p>
    <w:p w:rsidR="00BB6F28" w:rsidRDefault="00BB6F28">
      <w:pPr>
        <w:spacing w:line="500" w:lineRule="exact"/>
        <w:ind w:firstLineChars="200" w:firstLine="560"/>
        <w:rPr>
          <w:rFonts w:ascii="宋体" w:hAnsi="宋体" w:cs="宋体" w:hint="eastAsia"/>
          <w:sz w:val="28"/>
          <w:szCs w:val="28"/>
        </w:rPr>
      </w:pPr>
      <w:r w:rsidRPr="002743E0">
        <w:rPr>
          <w:rFonts w:ascii="宋体" w:hAnsi="宋体" w:cs="宋体" w:hint="eastAsia"/>
          <w:sz w:val="28"/>
          <w:szCs w:val="28"/>
          <w:highlight w:val="yellow"/>
        </w:rPr>
        <w:t>消防泵房设消火栓主泵2台（电泵），流量Q=160L/s，扬程H=100m，功率 N=220KW，同时配有</w:t>
      </w:r>
      <w:r w:rsidRPr="002743E0">
        <w:rPr>
          <w:rFonts w:ascii="宋体" w:hAnsi="宋体" w:cs="宋体" w:hint="eastAsia"/>
          <w:bCs/>
          <w:sz w:val="28"/>
          <w:szCs w:val="28"/>
          <w:highlight w:val="yellow"/>
        </w:rPr>
        <w:t>6D12D320B</w:t>
      </w:r>
      <w:r w:rsidRPr="002743E0">
        <w:rPr>
          <w:rFonts w:ascii="宋体" w:hAnsi="宋体" w:cs="宋体" w:hint="eastAsia"/>
          <w:sz w:val="28"/>
          <w:szCs w:val="28"/>
          <w:highlight w:val="yellow"/>
        </w:rPr>
        <w:t>两台柴油机泵（备用泵、柴油罐1m×1m×1.7m，</w:t>
      </w:r>
      <w:r w:rsidRPr="002743E0">
        <w:rPr>
          <w:rFonts w:ascii="宋体" w:hAnsi="宋体" w:cs="宋体"/>
          <w:sz w:val="28"/>
          <w:szCs w:val="28"/>
          <w:highlight w:val="yellow"/>
        </w:rPr>
        <w:t>15</w:t>
      </w:r>
      <w:r w:rsidRPr="002743E0">
        <w:rPr>
          <w:rFonts w:ascii="宋体" w:hAnsi="宋体" w:cs="宋体" w:hint="eastAsia"/>
          <w:sz w:val="28"/>
          <w:szCs w:val="28"/>
          <w:highlight w:val="yellow"/>
        </w:rPr>
        <w:t>h用量），功率360k，流量Q=160L/s；消防稳压系统一套（含稳压泵两台，流量Q=15L/s，扬程H=98m，功率 N=22KW，和气压罐一台，有效容积300L）；泡沫用泵三台（两用一备），流量Q=50L/s，扬程H=100m，功率 N=90KW；喷淋泵三台（两用一备），流量Q=60L/s，扬程H=100m，功率 N=110KW。</w:t>
      </w:r>
    </w:p>
    <w:p w:rsidR="00BB6F28" w:rsidRDefault="00BB6F28">
      <w:pPr>
        <w:numPr>
          <w:ilvl w:val="0"/>
          <w:numId w:val="14"/>
        </w:numPr>
        <w:tabs>
          <w:tab w:val="left" w:pos="1280"/>
        </w:tabs>
        <w:spacing w:line="500" w:lineRule="exact"/>
        <w:rPr>
          <w:rFonts w:ascii="宋体" w:hAnsi="宋体" w:cs="宋体" w:hint="eastAsia"/>
          <w:bCs/>
          <w:sz w:val="28"/>
          <w:szCs w:val="28"/>
        </w:rPr>
      </w:pPr>
      <w:r>
        <w:rPr>
          <w:rFonts w:ascii="宋体" w:hAnsi="宋体" w:cs="宋体" w:hint="eastAsia"/>
          <w:bCs/>
          <w:sz w:val="28"/>
          <w:szCs w:val="28"/>
        </w:rPr>
        <w:t>消火栓系统</w:t>
      </w:r>
    </w:p>
    <w:p w:rsidR="00BB6F28" w:rsidRDefault="00BB6F28">
      <w:pPr>
        <w:spacing w:line="500" w:lineRule="exact"/>
        <w:rPr>
          <w:rFonts w:ascii="宋体" w:hAnsi="宋体" w:cs="宋体" w:hint="eastAsia"/>
          <w:bCs/>
          <w:sz w:val="28"/>
          <w:szCs w:val="28"/>
        </w:rPr>
      </w:pPr>
      <w:r>
        <w:rPr>
          <w:rFonts w:ascii="宋体" w:hAnsi="宋体" w:cs="宋体" w:hint="eastAsia"/>
          <w:bCs/>
          <w:sz w:val="28"/>
          <w:szCs w:val="28"/>
        </w:rPr>
        <w:t xml:space="preserve">     厂区内设置独立消防水系统。室内外消火栓用水均由厂区内消防水池供给。罐区、装置、车间等周围设室外地上式消火栓，车间、仓库等建筑物内均设室内消火栓。</w:t>
      </w:r>
    </w:p>
    <w:p w:rsidR="00BB6F28" w:rsidRDefault="00BB6F28">
      <w:pPr>
        <w:numPr>
          <w:ilvl w:val="0"/>
          <w:numId w:val="14"/>
        </w:numPr>
        <w:tabs>
          <w:tab w:val="left" w:pos="1280"/>
        </w:tabs>
        <w:spacing w:line="500" w:lineRule="exact"/>
        <w:rPr>
          <w:rFonts w:ascii="宋体" w:hAnsi="宋体" w:cs="宋体" w:hint="eastAsia"/>
          <w:bCs/>
          <w:sz w:val="28"/>
          <w:szCs w:val="28"/>
        </w:rPr>
      </w:pPr>
      <w:r>
        <w:rPr>
          <w:rFonts w:ascii="宋体" w:hAnsi="宋体" w:cs="宋体" w:hint="eastAsia"/>
          <w:bCs/>
          <w:sz w:val="28"/>
          <w:szCs w:val="28"/>
        </w:rPr>
        <w:t>消防炮系统</w:t>
      </w:r>
    </w:p>
    <w:p w:rsidR="00BB6F28" w:rsidRDefault="00BB6F28">
      <w:pPr>
        <w:spacing w:line="500" w:lineRule="exact"/>
        <w:ind w:firstLineChars="200" w:firstLine="560"/>
        <w:rPr>
          <w:rFonts w:ascii="宋体" w:hAnsi="宋体" w:cs="宋体" w:hint="eastAsia"/>
          <w:bCs/>
          <w:sz w:val="28"/>
          <w:szCs w:val="28"/>
        </w:rPr>
      </w:pPr>
      <w:r>
        <w:rPr>
          <w:rFonts w:ascii="宋体" w:hAnsi="宋体" w:cs="宋体" w:hint="eastAsia"/>
          <w:bCs/>
          <w:sz w:val="28"/>
          <w:szCs w:val="28"/>
        </w:rPr>
        <w:lastRenderedPageBreak/>
        <w:t>装置周围设置有固定式消防水-泡沫两用炮，通过炮前阀门可以手动切换喷射介质，另在罐区周围设置消防水炮。在消防泵房西侧布置泡沫罐，罐容8m³，泡沫剂为3% S/AR，更换日期为2023年7月9日，下次更换时间为2025年7月8日。</w:t>
      </w:r>
    </w:p>
    <w:p w:rsidR="00BB6F28" w:rsidRDefault="00BB6F28">
      <w:pPr>
        <w:numPr>
          <w:ilvl w:val="0"/>
          <w:numId w:val="14"/>
        </w:numPr>
        <w:tabs>
          <w:tab w:val="left" w:pos="1280"/>
        </w:tabs>
        <w:spacing w:line="500" w:lineRule="exact"/>
        <w:rPr>
          <w:rFonts w:ascii="宋体" w:hAnsi="宋体" w:cs="宋体" w:hint="eastAsia"/>
          <w:bCs/>
          <w:sz w:val="28"/>
          <w:szCs w:val="28"/>
        </w:rPr>
      </w:pPr>
      <w:r>
        <w:rPr>
          <w:rFonts w:ascii="宋体" w:hAnsi="宋体" w:cs="宋体" w:hint="eastAsia"/>
          <w:bCs/>
          <w:sz w:val="28"/>
          <w:szCs w:val="28"/>
        </w:rPr>
        <w:t>消防竖管</w:t>
      </w:r>
    </w:p>
    <w:p w:rsidR="00BB6F28" w:rsidRDefault="00BB6F28">
      <w:pPr>
        <w:spacing w:line="500" w:lineRule="exact"/>
        <w:ind w:firstLineChars="200" w:firstLine="560"/>
        <w:rPr>
          <w:rFonts w:ascii="宋体" w:hAnsi="宋体" w:cs="宋体"/>
          <w:bCs/>
          <w:sz w:val="28"/>
          <w:szCs w:val="28"/>
        </w:rPr>
      </w:pPr>
      <w:r>
        <w:rPr>
          <w:rFonts w:ascii="宋体" w:hAnsi="宋体" w:cs="宋体" w:hint="eastAsia"/>
          <w:bCs/>
          <w:sz w:val="28"/>
          <w:szCs w:val="28"/>
          <w:highlight w:val="yellow"/>
        </w:rPr>
        <w:t>乙醛、巴豆醛装置在各层楼梯附近均设有半固定式消防竖管。消防竖管共4根，直径为DN100，竖管位于一层设有供消防车供水的管牙接口，在各层均设有带阀门的管牙接口。</w:t>
      </w:r>
    </w:p>
    <w:p w:rsidR="00BB6F28" w:rsidRDefault="00BB6F28">
      <w:pPr>
        <w:spacing w:line="500" w:lineRule="exact"/>
        <w:ind w:firstLine="570"/>
        <w:jc w:val="left"/>
        <w:rPr>
          <w:rFonts w:ascii="宋体" w:hAnsi="宋体" w:cs="宋体" w:hint="eastAsia"/>
          <w:bCs/>
          <w:sz w:val="28"/>
          <w:szCs w:val="28"/>
        </w:rPr>
      </w:pPr>
      <w:r>
        <w:rPr>
          <w:rFonts w:ascii="宋体" w:hAnsi="宋体" w:cs="宋体" w:hint="eastAsia"/>
          <w:bCs/>
          <w:sz w:val="28"/>
          <w:szCs w:val="28"/>
        </w:rPr>
        <w:t>（6）王龙科技消防设施配备情况见表2.2-9、2.2-10。</w:t>
      </w:r>
    </w:p>
    <w:p w:rsidR="00BB6F28" w:rsidRDefault="00BB6F28">
      <w:pPr>
        <w:spacing w:line="500" w:lineRule="exact"/>
        <w:ind w:firstLineChars="200" w:firstLine="562"/>
        <w:jc w:val="center"/>
        <w:rPr>
          <w:rFonts w:ascii="宋体" w:hAnsi="宋体" w:cs="宋体" w:hint="eastAsia"/>
          <w:b/>
          <w:bCs/>
          <w:sz w:val="28"/>
          <w:szCs w:val="28"/>
        </w:rPr>
      </w:pPr>
      <w:r>
        <w:rPr>
          <w:rFonts w:ascii="宋体" w:hAnsi="宋体" w:cs="宋体" w:hint="eastAsia"/>
          <w:b/>
          <w:bCs/>
          <w:sz w:val="28"/>
          <w:szCs w:val="28"/>
          <w:highlight w:val="yellow"/>
        </w:rPr>
        <w:t>表2.2-9  主要消防设施配备表</w:t>
      </w:r>
    </w:p>
    <w:tbl>
      <w:tblPr>
        <w:tblW w:w="9401" w:type="dxa"/>
        <w:jc w:val="center"/>
        <w:tblInd w:w="0" w:type="dxa"/>
        <w:tblLook w:val="0000" w:firstRow="0" w:lastRow="0" w:firstColumn="0" w:lastColumn="0" w:noHBand="0" w:noVBand="0"/>
      </w:tblPr>
      <w:tblGrid>
        <w:gridCol w:w="1828"/>
        <w:gridCol w:w="2296"/>
        <w:gridCol w:w="1113"/>
        <w:gridCol w:w="752"/>
        <w:gridCol w:w="846"/>
        <w:gridCol w:w="2566"/>
      </w:tblGrid>
      <w:tr w:rsidR="00BB6F28">
        <w:trPr>
          <w:cantSplit/>
          <w:trHeight w:val="340"/>
          <w:jc w:val="center"/>
        </w:trPr>
        <w:tc>
          <w:tcPr>
            <w:tcW w:w="972" w:type="pct"/>
            <w:tcBorders>
              <w:top w:val="single" w:sz="4" w:space="0" w:color="auto"/>
              <w:left w:val="single" w:sz="4" w:space="0" w:color="auto"/>
              <w:bottom w:val="single" w:sz="4" w:space="0" w:color="auto"/>
              <w:right w:val="single" w:sz="4" w:space="0" w:color="auto"/>
            </w:tcBorders>
            <w:vAlign w:val="center"/>
          </w:tcPr>
          <w:p w:rsidR="00BB6F28" w:rsidRDefault="00BB6F28">
            <w:pPr>
              <w:keepNext/>
              <w:widowControl/>
              <w:adjustRightInd w:val="0"/>
              <w:snapToGrid w:val="0"/>
              <w:jc w:val="center"/>
              <w:rPr>
                <w:rFonts w:ascii="宋体" w:hAnsi="宋体"/>
                <w:kern w:val="0"/>
                <w:szCs w:val="21"/>
              </w:rPr>
            </w:pPr>
            <w:r>
              <w:rPr>
                <w:rFonts w:ascii="宋体" w:hAnsi="宋体"/>
                <w:kern w:val="0"/>
                <w:szCs w:val="21"/>
              </w:rPr>
              <w:t>设施名称</w:t>
            </w:r>
          </w:p>
        </w:tc>
        <w:tc>
          <w:tcPr>
            <w:tcW w:w="1221" w:type="pct"/>
            <w:tcBorders>
              <w:top w:val="single" w:sz="4" w:space="0" w:color="auto"/>
              <w:left w:val="nil"/>
              <w:bottom w:val="single" w:sz="4" w:space="0" w:color="auto"/>
              <w:right w:val="single" w:sz="4" w:space="0" w:color="auto"/>
            </w:tcBorders>
            <w:vAlign w:val="center"/>
          </w:tcPr>
          <w:p w:rsidR="00BB6F28" w:rsidRDefault="00BB6F28">
            <w:pPr>
              <w:keepNext/>
              <w:widowControl/>
              <w:adjustRightInd w:val="0"/>
              <w:snapToGrid w:val="0"/>
              <w:jc w:val="center"/>
              <w:rPr>
                <w:rFonts w:ascii="宋体" w:hAnsi="宋体"/>
                <w:kern w:val="0"/>
                <w:szCs w:val="21"/>
              </w:rPr>
            </w:pPr>
            <w:r>
              <w:rPr>
                <w:rFonts w:ascii="宋体" w:hAnsi="宋体"/>
                <w:kern w:val="0"/>
                <w:szCs w:val="21"/>
              </w:rPr>
              <w:t>规格型号</w:t>
            </w:r>
          </w:p>
        </w:tc>
        <w:tc>
          <w:tcPr>
            <w:tcW w:w="592" w:type="pct"/>
            <w:tcBorders>
              <w:top w:val="single" w:sz="4" w:space="0" w:color="auto"/>
              <w:left w:val="nil"/>
              <w:bottom w:val="single" w:sz="4" w:space="0" w:color="auto"/>
              <w:right w:val="single" w:sz="4" w:space="0" w:color="auto"/>
            </w:tcBorders>
            <w:vAlign w:val="center"/>
          </w:tcPr>
          <w:p w:rsidR="00BB6F28" w:rsidRDefault="00BB6F28">
            <w:pPr>
              <w:keepNext/>
              <w:widowControl/>
              <w:adjustRightInd w:val="0"/>
              <w:snapToGrid w:val="0"/>
              <w:jc w:val="center"/>
              <w:rPr>
                <w:rFonts w:ascii="宋体" w:hAnsi="宋体"/>
                <w:kern w:val="0"/>
                <w:szCs w:val="21"/>
              </w:rPr>
            </w:pPr>
            <w:r>
              <w:rPr>
                <w:rFonts w:ascii="宋体" w:hAnsi="宋体"/>
                <w:kern w:val="0"/>
                <w:szCs w:val="21"/>
              </w:rPr>
              <w:t>所在部位</w:t>
            </w:r>
          </w:p>
        </w:tc>
        <w:tc>
          <w:tcPr>
            <w:tcW w:w="400" w:type="pct"/>
            <w:tcBorders>
              <w:top w:val="single" w:sz="4" w:space="0" w:color="auto"/>
              <w:left w:val="nil"/>
              <w:bottom w:val="single" w:sz="4" w:space="0" w:color="auto"/>
              <w:right w:val="single" w:sz="4" w:space="0" w:color="auto"/>
            </w:tcBorders>
            <w:vAlign w:val="center"/>
          </w:tcPr>
          <w:p w:rsidR="00BB6F28" w:rsidRDefault="00BB6F28">
            <w:pPr>
              <w:keepNext/>
              <w:widowControl/>
              <w:adjustRightInd w:val="0"/>
              <w:snapToGrid w:val="0"/>
              <w:jc w:val="center"/>
              <w:rPr>
                <w:rFonts w:ascii="宋体" w:hAnsi="宋体"/>
                <w:kern w:val="0"/>
                <w:szCs w:val="21"/>
              </w:rPr>
            </w:pPr>
            <w:r>
              <w:rPr>
                <w:rFonts w:ascii="宋体" w:hAnsi="宋体"/>
                <w:kern w:val="0"/>
                <w:szCs w:val="21"/>
              </w:rPr>
              <w:t>数量</w:t>
            </w:r>
          </w:p>
        </w:tc>
        <w:tc>
          <w:tcPr>
            <w:tcW w:w="450" w:type="pct"/>
            <w:tcBorders>
              <w:top w:val="single" w:sz="4" w:space="0" w:color="auto"/>
              <w:left w:val="nil"/>
              <w:bottom w:val="single" w:sz="4" w:space="0" w:color="auto"/>
              <w:right w:val="single" w:sz="4" w:space="0" w:color="auto"/>
            </w:tcBorders>
            <w:vAlign w:val="center"/>
          </w:tcPr>
          <w:p w:rsidR="00BB6F28" w:rsidRDefault="00BB6F28">
            <w:pPr>
              <w:keepNext/>
              <w:widowControl/>
              <w:adjustRightInd w:val="0"/>
              <w:snapToGrid w:val="0"/>
              <w:jc w:val="center"/>
              <w:rPr>
                <w:rFonts w:ascii="宋体" w:hAnsi="宋体"/>
                <w:kern w:val="0"/>
                <w:szCs w:val="21"/>
              </w:rPr>
            </w:pPr>
            <w:r>
              <w:rPr>
                <w:rFonts w:ascii="宋体" w:hAnsi="宋体"/>
                <w:kern w:val="0"/>
                <w:szCs w:val="21"/>
              </w:rPr>
              <w:t>容积（m³）</w:t>
            </w:r>
          </w:p>
        </w:tc>
        <w:tc>
          <w:tcPr>
            <w:tcW w:w="1365" w:type="pct"/>
            <w:tcBorders>
              <w:top w:val="single" w:sz="4" w:space="0" w:color="auto"/>
              <w:left w:val="nil"/>
              <w:bottom w:val="single" w:sz="4" w:space="0" w:color="auto"/>
              <w:right w:val="single" w:sz="4" w:space="0" w:color="auto"/>
            </w:tcBorders>
            <w:vAlign w:val="center"/>
          </w:tcPr>
          <w:p w:rsidR="00BB6F28" w:rsidRDefault="00BB6F28">
            <w:pPr>
              <w:keepNext/>
              <w:widowControl/>
              <w:adjustRightInd w:val="0"/>
              <w:snapToGrid w:val="0"/>
              <w:jc w:val="center"/>
              <w:rPr>
                <w:rFonts w:ascii="宋体" w:hAnsi="宋体"/>
                <w:kern w:val="0"/>
                <w:szCs w:val="21"/>
              </w:rPr>
            </w:pPr>
            <w:r>
              <w:rPr>
                <w:rFonts w:ascii="宋体" w:hAnsi="宋体"/>
                <w:kern w:val="0"/>
                <w:szCs w:val="21"/>
              </w:rPr>
              <w:t>备注</w:t>
            </w:r>
          </w:p>
        </w:tc>
      </w:tr>
      <w:tr w:rsidR="00BB6F28">
        <w:trPr>
          <w:trHeight w:val="340"/>
          <w:jc w:val="center"/>
        </w:trPr>
        <w:tc>
          <w:tcPr>
            <w:tcW w:w="972" w:type="pct"/>
            <w:tcBorders>
              <w:top w:val="nil"/>
              <w:left w:val="single" w:sz="4" w:space="0" w:color="auto"/>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rPr>
            </w:pPr>
            <w:r>
              <w:rPr>
                <w:rFonts w:ascii="宋体" w:hAnsi="宋体"/>
                <w:kern w:val="0"/>
                <w:szCs w:val="21"/>
              </w:rPr>
              <w:t>消防水池</w:t>
            </w:r>
          </w:p>
        </w:tc>
        <w:tc>
          <w:tcPr>
            <w:tcW w:w="1221" w:type="pct"/>
            <w:tcBorders>
              <w:top w:val="nil"/>
              <w:left w:val="nil"/>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rPr>
            </w:pPr>
            <w:r>
              <w:rPr>
                <w:rFonts w:ascii="宋体" w:hAnsi="宋体"/>
                <w:kern w:val="0"/>
                <w:szCs w:val="21"/>
              </w:rPr>
              <w:t>24.5*12*5</w:t>
            </w:r>
          </w:p>
        </w:tc>
        <w:tc>
          <w:tcPr>
            <w:tcW w:w="592" w:type="pct"/>
            <w:tcBorders>
              <w:top w:val="nil"/>
              <w:left w:val="nil"/>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rPr>
            </w:pPr>
            <w:r>
              <w:rPr>
                <w:rFonts w:ascii="宋体" w:hAnsi="宋体"/>
                <w:kern w:val="0"/>
                <w:szCs w:val="21"/>
              </w:rPr>
              <w:t>消防泵房</w:t>
            </w:r>
          </w:p>
        </w:tc>
        <w:tc>
          <w:tcPr>
            <w:tcW w:w="400" w:type="pct"/>
            <w:tcBorders>
              <w:top w:val="nil"/>
              <w:left w:val="nil"/>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rPr>
            </w:pPr>
            <w:r>
              <w:rPr>
                <w:rFonts w:ascii="宋体" w:hAnsi="宋体"/>
                <w:kern w:val="0"/>
                <w:szCs w:val="21"/>
              </w:rPr>
              <w:t>1座</w:t>
            </w:r>
          </w:p>
        </w:tc>
        <w:tc>
          <w:tcPr>
            <w:tcW w:w="450" w:type="pct"/>
            <w:tcBorders>
              <w:top w:val="nil"/>
              <w:left w:val="nil"/>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rPr>
            </w:pPr>
            <w:r>
              <w:rPr>
                <w:rFonts w:ascii="宋体" w:hAnsi="宋体"/>
                <w:kern w:val="0"/>
                <w:szCs w:val="21"/>
              </w:rPr>
              <w:t>1400</w:t>
            </w:r>
          </w:p>
        </w:tc>
        <w:tc>
          <w:tcPr>
            <w:tcW w:w="1365" w:type="pct"/>
            <w:tcBorders>
              <w:top w:val="nil"/>
              <w:left w:val="nil"/>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rPr>
            </w:pPr>
            <w:r>
              <w:rPr>
                <w:rFonts w:ascii="宋体" w:hAnsi="宋体"/>
                <w:kern w:val="0"/>
                <w:szCs w:val="21"/>
              </w:rPr>
              <w:t>/</w:t>
            </w:r>
          </w:p>
        </w:tc>
      </w:tr>
      <w:tr w:rsidR="00BB6F28">
        <w:trPr>
          <w:trHeight w:val="340"/>
          <w:jc w:val="center"/>
        </w:trPr>
        <w:tc>
          <w:tcPr>
            <w:tcW w:w="972" w:type="pct"/>
            <w:tcBorders>
              <w:top w:val="nil"/>
              <w:left w:val="single" w:sz="4" w:space="0" w:color="auto"/>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rPr>
            </w:pPr>
            <w:r>
              <w:rPr>
                <w:rFonts w:ascii="宋体" w:hAnsi="宋体"/>
                <w:kern w:val="0"/>
                <w:szCs w:val="21"/>
              </w:rPr>
              <w:t>消防水管网</w:t>
            </w:r>
          </w:p>
        </w:tc>
        <w:tc>
          <w:tcPr>
            <w:tcW w:w="1221" w:type="pct"/>
            <w:tcBorders>
              <w:top w:val="nil"/>
              <w:left w:val="nil"/>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rPr>
            </w:pPr>
            <w:r>
              <w:rPr>
                <w:rFonts w:ascii="宋体" w:hAnsi="宋体"/>
                <w:kern w:val="0"/>
                <w:szCs w:val="21"/>
              </w:rPr>
              <w:t>￠250-400</w:t>
            </w:r>
          </w:p>
        </w:tc>
        <w:tc>
          <w:tcPr>
            <w:tcW w:w="592" w:type="pct"/>
            <w:tcBorders>
              <w:top w:val="nil"/>
              <w:left w:val="nil"/>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rPr>
            </w:pPr>
            <w:r>
              <w:rPr>
                <w:rFonts w:ascii="宋体" w:hAnsi="宋体"/>
                <w:kern w:val="0"/>
                <w:szCs w:val="21"/>
              </w:rPr>
              <w:t>厂区四周</w:t>
            </w:r>
          </w:p>
        </w:tc>
        <w:tc>
          <w:tcPr>
            <w:tcW w:w="400" w:type="pct"/>
            <w:tcBorders>
              <w:top w:val="nil"/>
              <w:left w:val="nil"/>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rPr>
            </w:pPr>
            <w:r>
              <w:rPr>
                <w:rFonts w:ascii="宋体" w:hAnsi="宋体"/>
                <w:kern w:val="0"/>
                <w:szCs w:val="21"/>
              </w:rPr>
              <w:t>若干米</w:t>
            </w:r>
          </w:p>
        </w:tc>
        <w:tc>
          <w:tcPr>
            <w:tcW w:w="450" w:type="pct"/>
            <w:tcBorders>
              <w:top w:val="nil"/>
              <w:left w:val="nil"/>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rPr>
            </w:pPr>
            <w:r>
              <w:rPr>
                <w:rFonts w:ascii="宋体" w:hAnsi="宋体"/>
                <w:kern w:val="0"/>
                <w:szCs w:val="21"/>
              </w:rPr>
              <w:t>/</w:t>
            </w:r>
          </w:p>
        </w:tc>
        <w:tc>
          <w:tcPr>
            <w:tcW w:w="1365" w:type="pct"/>
            <w:tcBorders>
              <w:top w:val="nil"/>
              <w:left w:val="nil"/>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rPr>
            </w:pPr>
            <w:r>
              <w:rPr>
                <w:rFonts w:ascii="宋体" w:hAnsi="宋体"/>
                <w:kern w:val="0"/>
                <w:szCs w:val="21"/>
              </w:rPr>
              <w:t>/</w:t>
            </w:r>
          </w:p>
        </w:tc>
      </w:tr>
      <w:tr w:rsidR="00BB6F28">
        <w:trPr>
          <w:trHeight w:val="340"/>
          <w:jc w:val="center"/>
        </w:trPr>
        <w:tc>
          <w:tcPr>
            <w:tcW w:w="972" w:type="pct"/>
            <w:tcBorders>
              <w:top w:val="nil"/>
              <w:left w:val="single" w:sz="4" w:space="0" w:color="auto"/>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rPr>
            </w:pPr>
            <w:r>
              <w:rPr>
                <w:rFonts w:ascii="宋体" w:hAnsi="宋体"/>
                <w:kern w:val="0"/>
                <w:szCs w:val="21"/>
              </w:rPr>
              <w:t>消防泵（</w:t>
            </w:r>
            <w:r>
              <w:rPr>
                <w:rFonts w:ascii="宋体" w:hAnsi="宋体" w:hint="eastAsia"/>
                <w:kern w:val="0"/>
                <w:szCs w:val="21"/>
              </w:rPr>
              <w:t>电泵</w:t>
            </w:r>
            <w:r>
              <w:rPr>
                <w:rFonts w:ascii="宋体" w:hAnsi="宋体"/>
                <w:kern w:val="0"/>
                <w:szCs w:val="21"/>
              </w:rPr>
              <w:t>）</w:t>
            </w:r>
          </w:p>
        </w:tc>
        <w:tc>
          <w:tcPr>
            <w:tcW w:w="1221" w:type="pct"/>
            <w:tcBorders>
              <w:top w:val="nil"/>
              <w:left w:val="nil"/>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rPr>
            </w:pPr>
            <w:r>
              <w:rPr>
                <w:rFonts w:ascii="宋体" w:hAnsi="宋体"/>
                <w:kern w:val="0"/>
                <w:szCs w:val="21"/>
              </w:rPr>
              <w:t>XBD10.0/160-200HYOS</w:t>
            </w:r>
          </w:p>
        </w:tc>
        <w:tc>
          <w:tcPr>
            <w:tcW w:w="592" w:type="pct"/>
            <w:tcBorders>
              <w:top w:val="nil"/>
              <w:left w:val="nil"/>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rPr>
            </w:pPr>
            <w:r>
              <w:rPr>
                <w:rFonts w:ascii="宋体" w:hAnsi="宋体"/>
                <w:kern w:val="0"/>
                <w:szCs w:val="21"/>
              </w:rPr>
              <w:t>消防泵房</w:t>
            </w:r>
          </w:p>
        </w:tc>
        <w:tc>
          <w:tcPr>
            <w:tcW w:w="400" w:type="pct"/>
            <w:tcBorders>
              <w:top w:val="nil"/>
              <w:left w:val="nil"/>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highlight w:val="yellow"/>
              </w:rPr>
            </w:pPr>
            <w:r>
              <w:rPr>
                <w:rFonts w:ascii="宋体" w:hAnsi="宋体" w:hint="eastAsia"/>
                <w:kern w:val="0"/>
                <w:szCs w:val="21"/>
                <w:highlight w:val="yellow"/>
              </w:rPr>
              <w:t>2</w:t>
            </w:r>
            <w:r>
              <w:rPr>
                <w:rFonts w:ascii="宋体" w:hAnsi="宋体"/>
                <w:kern w:val="0"/>
                <w:szCs w:val="21"/>
                <w:highlight w:val="yellow"/>
              </w:rPr>
              <w:t>台</w:t>
            </w:r>
          </w:p>
        </w:tc>
        <w:tc>
          <w:tcPr>
            <w:tcW w:w="450" w:type="pct"/>
            <w:tcBorders>
              <w:top w:val="nil"/>
              <w:left w:val="nil"/>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highlight w:val="yellow"/>
              </w:rPr>
            </w:pPr>
            <w:r>
              <w:rPr>
                <w:rFonts w:ascii="宋体" w:hAnsi="宋体"/>
                <w:kern w:val="0"/>
                <w:szCs w:val="21"/>
                <w:highlight w:val="yellow"/>
              </w:rPr>
              <w:t>/</w:t>
            </w:r>
          </w:p>
        </w:tc>
        <w:tc>
          <w:tcPr>
            <w:tcW w:w="1365" w:type="pct"/>
            <w:tcBorders>
              <w:top w:val="nil"/>
              <w:left w:val="nil"/>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highlight w:val="yellow"/>
              </w:rPr>
            </w:pPr>
            <w:r>
              <w:rPr>
                <w:rFonts w:ascii="宋体" w:hAnsi="宋体"/>
                <w:kern w:val="0"/>
                <w:szCs w:val="21"/>
                <w:highlight w:val="yellow"/>
              </w:rPr>
              <w:t>Q=160L/S，H=100m，N=220KW</w:t>
            </w:r>
          </w:p>
        </w:tc>
      </w:tr>
      <w:tr w:rsidR="00BB6F28">
        <w:trPr>
          <w:trHeight w:val="340"/>
          <w:jc w:val="center"/>
        </w:trPr>
        <w:tc>
          <w:tcPr>
            <w:tcW w:w="972" w:type="pct"/>
            <w:tcBorders>
              <w:top w:val="nil"/>
              <w:left w:val="single" w:sz="4" w:space="0" w:color="auto"/>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rPr>
            </w:pPr>
            <w:r>
              <w:rPr>
                <w:rFonts w:ascii="宋体" w:hAnsi="宋体"/>
                <w:kern w:val="0"/>
                <w:szCs w:val="21"/>
              </w:rPr>
              <w:t>稳压泵（一用一备）</w:t>
            </w:r>
          </w:p>
        </w:tc>
        <w:tc>
          <w:tcPr>
            <w:tcW w:w="1221" w:type="pct"/>
            <w:tcBorders>
              <w:top w:val="nil"/>
              <w:left w:val="nil"/>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rPr>
            </w:pPr>
            <w:r>
              <w:rPr>
                <w:rFonts w:ascii="宋体" w:hAnsi="宋体"/>
                <w:kern w:val="0"/>
                <w:szCs w:val="21"/>
              </w:rPr>
              <w:t>XBD9.8/15-65GDL</w:t>
            </w:r>
          </w:p>
        </w:tc>
        <w:tc>
          <w:tcPr>
            <w:tcW w:w="592" w:type="pct"/>
            <w:tcBorders>
              <w:top w:val="nil"/>
              <w:left w:val="nil"/>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rPr>
            </w:pPr>
            <w:r>
              <w:rPr>
                <w:rFonts w:ascii="宋体" w:hAnsi="宋体"/>
                <w:kern w:val="0"/>
                <w:szCs w:val="21"/>
              </w:rPr>
              <w:t>消防泵房</w:t>
            </w:r>
          </w:p>
        </w:tc>
        <w:tc>
          <w:tcPr>
            <w:tcW w:w="400" w:type="pct"/>
            <w:tcBorders>
              <w:top w:val="nil"/>
              <w:left w:val="nil"/>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rPr>
            </w:pPr>
            <w:r>
              <w:rPr>
                <w:rFonts w:ascii="宋体" w:hAnsi="宋体"/>
                <w:kern w:val="0"/>
                <w:szCs w:val="21"/>
              </w:rPr>
              <w:t>2台</w:t>
            </w:r>
          </w:p>
        </w:tc>
        <w:tc>
          <w:tcPr>
            <w:tcW w:w="450" w:type="pct"/>
            <w:tcBorders>
              <w:top w:val="nil"/>
              <w:left w:val="nil"/>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rPr>
            </w:pPr>
            <w:r>
              <w:rPr>
                <w:rFonts w:ascii="宋体" w:hAnsi="宋体"/>
                <w:kern w:val="0"/>
                <w:szCs w:val="21"/>
              </w:rPr>
              <w:t>/</w:t>
            </w:r>
          </w:p>
        </w:tc>
        <w:tc>
          <w:tcPr>
            <w:tcW w:w="1365" w:type="pct"/>
            <w:tcBorders>
              <w:top w:val="nil"/>
              <w:left w:val="nil"/>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rPr>
            </w:pPr>
            <w:r>
              <w:rPr>
                <w:rFonts w:ascii="宋体" w:hAnsi="宋体"/>
                <w:kern w:val="0"/>
                <w:szCs w:val="21"/>
              </w:rPr>
              <w:t>Q=15L/S，H=98M，N=22KW</w:t>
            </w:r>
          </w:p>
        </w:tc>
      </w:tr>
      <w:tr w:rsidR="00BB6F28">
        <w:trPr>
          <w:trHeight w:val="340"/>
          <w:jc w:val="center"/>
        </w:trPr>
        <w:tc>
          <w:tcPr>
            <w:tcW w:w="972" w:type="pct"/>
            <w:tcBorders>
              <w:top w:val="nil"/>
              <w:left w:val="single" w:sz="4" w:space="0" w:color="auto"/>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rPr>
            </w:pPr>
            <w:r>
              <w:rPr>
                <w:rFonts w:ascii="宋体" w:hAnsi="宋体"/>
                <w:kern w:val="0"/>
                <w:szCs w:val="21"/>
              </w:rPr>
              <w:t>隔膜气压罐</w:t>
            </w:r>
          </w:p>
        </w:tc>
        <w:tc>
          <w:tcPr>
            <w:tcW w:w="1221" w:type="pct"/>
            <w:tcBorders>
              <w:top w:val="nil"/>
              <w:left w:val="nil"/>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rPr>
            </w:pPr>
            <w:r>
              <w:rPr>
                <w:rFonts w:ascii="宋体" w:hAnsi="宋体"/>
                <w:kern w:val="0"/>
                <w:szCs w:val="21"/>
              </w:rPr>
              <w:t>WXQ-1000</w:t>
            </w:r>
          </w:p>
        </w:tc>
        <w:tc>
          <w:tcPr>
            <w:tcW w:w="592" w:type="pct"/>
            <w:tcBorders>
              <w:top w:val="nil"/>
              <w:left w:val="nil"/>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rPr>
            </w:pPr>
            <w:r>
              <w:rPr>
                <w:rFonts w:ascii="宋体" w:hAnsi="宋体"/>
                <w:kern w:val="0"/>
                <w:szCs w:val="21"/>
              </w:rPr>
              <w:t>消防泵房</w:t>
            </w:r>
          </w:p>
        </w:tc>
        <w:tc>
          <w:tcPr>
            <w:tcW w:w="400" w:type="pct"/>
            <w:tcBorders>
              <w:top w:val="nil"/>
              <w:left w:val="nil"/>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rPr>
            </w:pPr>
            <w:r>
              <w:rPr>
                <w:rFonts w:ascii="宋体" w:hAnsi="宋体"/>
                <w:kern w:val="0"/>
                <w:szCs w:val="21"/>
              </w:rPr>
              <w:t>1台</w:t>
            </w:r>
          </w:p>
        </w:tc>
        <w:tc>
          <w:tcPr>
            <w:tcW w:w="450" w:type="pct"/>
            <w:tcBorders>
              <w:top w:val="nil"/>
              <w:left w:val="nil"/>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rPr>
            </w:pPr>
            <w:r>
              <w:rPr>
                <w:rFonts w:ascii="宋体" w:hAnsi="宋体"/>
                <w:kern w:val="0"/>
                <w:szCs w:val="21"/>
              </w:rPr>
              <w:t>1.37</w:t>
            </w:r>
          </w:p>
        </w:tc>
        <w:tc>
          <w:tcPr>
            <w:tcW w:w="1365" w:type="pct"/>
            <w:tcBorders>
              <w:top w:val="nil"/>
              <w:left w:val="nil"/>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rPr>
            </w:pPr>
            <w:r>
              <w:rPr>
                <w:rFonts w:ascii="宋体" w:hAnsi="宋体"/>
                <w:kern w:val="0"/>
                <w:szCs w:val="21"/>
              </w:rPr>
              <w:t>设计压力1.6MPa,常温</w:t>
            </w:r>
          </w:p>
        </w:tc>
      </w:tr>
      <w:tr w:rsidR="00BB6F28">
        <w:trPr>
          <w:trHeight w:val="340"/>
          <w:jc w:val="center"/>
        </w:trPr>
        <w:tc>
          <w:tcPr>
            <w:tcW w:w="972" w:type="pct"/>
            <w:tcBorders>
              <w:top w:val="nil"/>
              <w:left w:val="single" w:sz="4" w:space="0" w:color="auto"/>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rPr>
            </w:pPr>
            <w:r>
              <w:rPr>
                <w:rFonts w:ascii="宋体" w:hAnsi="宋体"/>
                <w:kern w:val="0"/>
                <w:szCs w:val="21"/>
              </w:rPr>
              <w:t>泡沫泵（两用一备）</w:t>
            </w:r>
          </w:p>
        </w:tc>
        <w:tc>
          <w:tcPr>
            <w:tcW w:w="1221" w:type="pct"/>
            <w:tcBorders>
              <w:top w:val="nil"/>
              <w:left w:val="nil"/>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rPr>
            </w:pPr>
            <w:r>
              <w:rPr>
                <w:rFonts w:ascii="宋体" w:hAnsi="宋体"/>
                <w:kern w:val="0"/>
                <w:szCs w:val="21"/>
              </w:rPr>
              <w:t>XBD10.0/60-200GGL</w:t>
            </w:r>
          </w:p>
        </w:tc>
        <w:tc>
          <w:tcPr>
            <w:tcW w:w="592" w:type="pct"/>
            <w:tcBorders>
              <w:top w:val="nil"/>
              <w:left w:val="nil"/>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rPr>
            </w:pPr>
            <w:r>
              <w:rPr>
                <w:rFonts w:ascii="宋体" w:hAnsi="宋体"/>
                <w:kern w:val="0"/>
                <w:szCs w:val="21"/>
              </w:rPr>
              <w:t>消防泵房</w:t>
            </w:r>
          </w:p>
        </w:tc>
        <w:tc>
          <w:tcPr>
            <w:tcW w:w="400" w:type="pct"/>
            <w:tcBorders>
              <w:top w:val="nil"/>
              <w:left w:val="nil"/>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rPr>
            </w:pPr>
            <w:r>
              <w:rPr>
                <w:rFonts w:ascii="宋体" w:hAnsi="宋体"/>
                <w:kern w:val="0"/>
                <w:szCs w:val="21"/>
              </w:rPr>
              <w:t>3台</w:t>
            </w:r>
          </w:p>
        </w:tc>
        <w:tc>
          <w:tcPr>
            <w:tcW w:w="450" w:type="pct"/>
            <w:tcBorders>
              <w:top w:val="nil"/>
              <w:left w:val="nil"/>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rPr>
            </w:pPr>
            <w:r>
              <w:rPr>
                <w:rFonts w:ascii="宋体" w:hAnsi="宋体"/>
                <w:kern w:val="0"/>
                <w:szCs w:val="21"/>
              </w:rPr>
              <w:t>/</w:t>
            </w:r>
          </w:p>
        </w:tc>
        <w:tc>
          <w:tcPr>
            <w:tcW w:w="1365" w:type="pct"/>
            <w:tcBorders>
              <w:top w:val="nil"/>
              <w:left w:val="nil"/>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rPr>
            </w:pPr>
            <w:r>
              <w:rPr>
                <w:rFonts w:ascii="宋体" w:hAnsi="宋体"/>
                <w:kern w:val="0"/>
                <w:szCs w:val="21"/>
              </w:rPr>
              <w:t>Q=50L/s，H=100</w:t>
            </w:r>
            <w:bookmarkStart w:id="272" w:name="OLE_LINK70"/>
            <w:bookmarkStart w:id="273" w:name="OLE_LINK71"/>
            <w:r>
              <w:rPr>
                <w:rFonts w:ascii="宋体" w:hAnsi="宋体"/>
                <w:kern w:val="0"/>
                <w:szCs w:val="21"/>
              </w:rPr>
              <w:t>m</w:t>
            </w:r>
            <w:bookmarkEnd w:id="272"/>
            <w:bookmarkEnd w:id="273"/>
            <w:r>
              <w:rPr>
                <w:rFonts w:ascii="宋体" w:hAnsi="宋体"/>
                <w:kern w:val="0"/>
                <w:szCs w:val="21"/>
              </w:rPr>
              <w:t>，N=90KW</w:t>
            </w:r>
          </w:p>
        </w:tc>
      </w:tr>
      <w:tr w:rsidR="00BB6F28">
        <w:trPr>
          <w:trHeight w:val="340"/>
          <w:jc w:val="center"/>
        </w:trPr>
        <w:tc>
          <w:tcPr>
            <w:tcW w:w="972" w:type="pct"/>
            <w:tcBorders>
              <w:top w:val="nil"/>
              <w:left w:val="single" w:sz="4" w:space="0" w:color="auto"/>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rPr>
            </w:pPr>
            <w:r>
              <w:rPr>
                <w:rFonts w:ascii="宋体" w:hAnsi="宋体"/>
                <w:kern w:val="0"/>
                <w:szCs w:val="21"/>
              </w:rPr>
              <w:t>喷淋泵（两用一备）</w:t>
            </w:r>
          </w:p>
        </w:tc>
        <w:tc>
          <w:tcPr>
            <w:tcW w:w="1221" w:type="pct"/>
            <w:tcBorders>
              <w:top w:val="nil"/>
              <w:left w:val="nil"/>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rPr>
            </w:pPr>
            <w:r>
              <w:rPr>
                <w:rFonts w:ascii="宋体" w:hAnsi="宋体"/>
                <w:kern w:val="0"/>
                <w:szCs w:val="21"/>
              </w:rPr>
              <w:t>XBD10.0/50-150GGL</w:t>
            </w:r>
          </w:p>
        </w:tc>
        <w:tc>
          <w:tcPr>
            <w:tcW w:w="592" w:type="pct"/>
            <w:tcBorders>
              <w:top w:val="nil"/>
              <w:left w:val="nil"/>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rPr>
            </w:pPr>
            <w:r>
              <w:rPr>
                <w:rFonts w:ascii="宋体" w:hAnsi="宋体"/>
                <w:kern w:val="0"/>
                <w:szCs w:val="21"/>
              </w:rPr>
              <w:t>消防泵房</w:t>
            </w:r>
          </w:p>
        </w:tc>
        <w:tc>
          <w:tcPr>
            <w:tcW w:w="400" w:type="pct"/>
            <w:tcBorders>
              <w:top w:val="nil"/>
              <w:left w:val="nil"/>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rPr>
            </w:pPr>
            <w:r>
              <w:rPr>
                <w:rFonts w:ascii="宋体" w:hAnsi="宋体"/>
                <w:kern w:val="0"/>
                <w:szCs w:val="21"/>
              </w:rPr>
              <w:t>3台</w:t>
            </w:r>
          </w:p>
        </w:tc>
        <w:tc>
          <w:tcPr>
            <w:tcW w:w="450" w:type="pct"/>
            <w:tcBorders>
              <w:top w:val="nil"/>
              <w:left w:val="nil"/>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rPr>
            </w:pPr>
            <w:r>
              <w:rPr>
                <w:rFonts w:ascii="宋体" w:hAnsi="宋体"/>
                <w:kern w:val="0"/>
                <w:szCs w:val="21"/>
              </w:rPr>
              <w:t>/</w:t>
            </w:r>
          </w:p>
        </w:tc>
        <w:tc>
          <w:tcPr>
            <w:tcW w:w="1365" w:type="pct"/>
            <w:tcBorders>
              <w:top w:val="nil"/>
              <w:left w:val="nil"/>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rPr>
            </w:pPr>
            <w:r>
              <w:rPr>
                <w:rFonts w:ascii="宋体" w:hAnsi="宋体"/>
                <w:kern w:val="0"/>
                <w:szCs w:val="21"/>
              </w:rPr>
              <w:t>Q=60L/S，H=100 m，N=110KW</w:t>
            </w:r>
          </w:p>
        </w:tc>
      </w:tr>
      <w:tr w:rsidR="00BB6F28">
        <w:trPr>
          <w:trHeight w:val="340"/>
          <w:jc w:val="center"/>
        </w:trPr>
        <w:tc>
          <w:tcPr>
            <w:tcW w:w="972" w:type="pct"/>
            <w:tcBorders>
              <w:top w:val="nil"/>
              <w:left w:val="single" w:sz="4" w:space="0" w:color="auto"/>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rPr>
            </w:pPr>
            <w:r>
              <w:rPr>
                <w:rFonts w:ascii="宋体" w:hAnsi="宋体"/>
                <w:bCs/>
                <w:szCs w:val="21"/>
              </w:rPr>
              <w:t>柴油机泵</w:t>
            </w:r>
          </w:p>
        </w:tc>
        <w:tc>
          <w:tcPr>
            <w:tcW w:w="1221" w:type="pct"/>
            <w:tcBorders>
              <w:top w:val="nil"/>
              <w:left w:val="nil"/>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rPr>
            </w:pPr>
            <w:r>
              <w:rPr>
                <w:rFonts w:ascii="宋体" w:hAnsi="宋体"/>
                <w:bCs/>
                <w:szCs w:val="21"/>
              </w:rPr>
              <w:t>6D12D320B</w:t>
            </w:r>
          </w:p>
        </w:tc>
        <w:tc>
          <w:tcPr>
            <w:tcW w:w="592" w:type="pct"/>
            <w:tcBorders>
              <w:top w:val="nil"/>
              <w:left w:val="nil"/>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rPr>
            </w:pPr>
            <w:r>
              <w:rPr>
                <w:rFonts w:ascii="宋体" w:hAnsi="宋体"/>
                <w:kern w:val="0"/>
                <w:szCs w:val="21"/>
              </w:rPr>
              <w:t>消防泵房</w:t>
            </w:r>
          </w:p>
        </w:tc>
        <w:tc>
          <w:tcPr>
            <w:tcW w:w="400" w:type="pct"/>
            <w:tcBorders>
              <w:top w:val="nil"/>
              <w:left w:val="nil"/>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highlight w:val="yellow"/>
              </w:rPr>
            </w:pPr>
            <w:r>
              <w:rPr>
                <w:rFonts w:ascii="宋体" w:hAnsi="宋体" w:hint="eastAsia"/>
                <w:kern w:val="0"/>
                <w:szCs w:val="21"/>
                <w:highlight w:val="yellow"/>
              </w:rPr>
              <w:t>2</w:t>
            </w:r>
            <w:r>
              <w:rPr>
                <w:rFonts w:ascii="宋体" w:hAnsi="宋体"/>
                <w:kern w:val="0"/>
                <w:szCs w:val="21"/>
                <w:highlight w:val="yellow"/>
              </w:rPr>
              <w:t>台</w:t>
            </w:r>
          </w:p>
        </w:tc>
        <w:tc>
          <w:tcPr>
            <w:tcW w:w="450" w:type="pct"/>
            <w:tcBorders>
              <w:top w:val="nil"/>
              <w:left w:val="nil"/>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highlight w:val="yellow"/>
              </w:rPr>
            </w:pPr>
            <w:r>
              <w:rPr>
                <w:rFonts w:ascii="宋体" w:hAnsi="宋体"/>
                <w:kern w:val="0"/>
                <w:szCs w:val="21"/>
                <w:highlight w:val="yellow"/>
              </w:rPr>
              <w:t>/</w:t>
            </w:r>
          </w:p>
        </w:tc>
        <w:tc>
          <w:tcPr>
            <w:tcW w:w="1365" w:type="pct"/>
            <w:tcBorders>
              <w:top w:val="nil"/>
              <w:left w:val="nil"/>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highlight w:val="yellow"/>
              </w:rPr>
            </w:pPr>
            <w:r>
              <w:rPr>
                <w:rFonts w:ascii="宋体" w:hAnsi="宋体"/>
                <w:kern w:val="0"/>
                <w:szCs w:val="21"/>
                <w:highlight w:val="yellow"/>
              </w:rPr>
              <w:t>Q=160L/S，H=100m，电机360KW</w:t>
            </w:r>
          </w:p>
        </w:tc>
      </w:tr>
      <w:tr w:rsidR="00BB6F28">
        <w:trPr>
          <w:trHeight w:val="340"/>
          <w:jc w:val="center"/>
        </w:trPr>
        <w:tc>
          <w:tcPr>
            <w:tcW w:w="972" w:type="pct"/>
            <w:tcBorders>
              <w:top w:val="nil"/>
              <w:left w:val="single" w:sz="4" w:space="0" w:color="auto"/>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rPr>
            </w:pPr>
            <w:r>
              <w:rPr>
                <w:rFonts w:ascii="宋体" w:hAnsi="宋体"/>
                <w:kern w:val="0"/>
                <w:szCs w:val="21"/>
              </w:rPr>
              <w:t>室外泡沫消火栓</w:t>
            </w:r>
          </w:p>
        </w:tc>
        <w:tc>
          <w:tcPr>
            <w:tcW w:w="1221" w:type="pct"/>
            <w:tcBorders>
              <w:top w:val="nil"/>
              <w:left w:val="nil"/>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rPr>
            </w:pPr>
            <w:r>
              <w:rPr>
                <w:rFonts w:ascii="宋体" w:hAnsi="宋体"/>
                <w:kern w:val="0"/>
                <w:szCs w:val="21"/>
              </w:rPr>
              <w:t>100-65</w:t>
            </w:r>
          </w:p>
        </w:tc>
        <w:tc>
          <w:tcPr>
            <w:tcW w:w="592" w:type="pct"/>
            <w:tcBorders>
              <w:top w:val="nil"/>
              <w:left w:val="nil"/>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rPr>
            </w:pPr>
            <w:r>
              <w:rPr>
                <w:rFonts w:ascii="宋体" w:hAnsi="宋体"/>
                <w:kern w:val="0"/>
                <w:szCs w:val="21"/>
              </w:rPr>
              <w:t>厂区四周</w:t>
            </w:r>
          </w:p>
        </w:tc>
        <w:tc>
          <w:tcPr>
            <w:tcW w:w="400" w:type="pct"/>
            <w:tcBorders>
              <w:top w:val="nil"/>
              <w:left w:val="nil"/>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rPr>
            </w:pPr>
            <w:r>
              <w:rPr>
                <w:rFonts w:ascii="宋体" w:hAnsi="宋体"/>
                <w:kern w:val="0"/>
                <w:szCs w:val="21"/>
              </w:rPr>
              <w:t>22只</w:t>
            </w:r>
          </w:p>
        </w:tc>
        <w:tc>
          <w:tcPr>
            <w:tcW w:w="450" w:type="pct"/>
            <w:tcBorders>
              <w:top w:val="nil"/>
              <w:left w:val="nil"/>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rPr>
            </w:pPr>
            <w:r>
              <w:rPr>
                <w:rFonts w:ascii="宋体" w:hAnsi="宋体"/>
                <w:kern w:val="0"/>
                <w:szCs w:val="21"/>
              </w:rPr>
              <w:t>/</w:t>
            </w:r>
          </w:p>
        </w:tc>
        <w:tc>
          <w:tcPr>
            <w:tcW w:w="1365" w:type="pct"/>
            <w:tcBorders>
              <w:top w:val="nil"/>
              <w:left w:val="nil"/>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rPr>
            </w:pPr>
            <w:r>
              <w:rPr>
                <w:rFonts w:ascii="宋体" w:hAnsi="宋体"/>
                <w:kern w:val="0"/>
                <w:szCs w:val="21"/>
              </w:rPr>
              <w:t>SS100/65-1.0</w:t>
            </w:r>
          </w:p>
        </w:tc>
      </w:tr>
      <w:tr w:rsidR="00BB6F28">
        <w:trPr>
          <w:trHeight w:val="340"/>
          <w:jc w:val="center"/>
        </w:trPr>
        <w:tc>
          <w:tcPr>
            <w:tcW w:w="972" w:type="pct"/>
            <w:tcBorders>
              <w:top w:val="nil"/>
              <w:left w:val="single" w:sz="4" w:space="0" w:color="auto"/>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rPr>
            </w:pPr>
            <w:r>
              <w:rPr>
                <w:rFonts w:ascii="宋体" w:hAnsi="宋体"/>
                <w:kern w:val="0"/>
                <w:szCs w:val="21"/>
              </w:rPr>
              <w:lastRenderedPageBreak/>
              <w:t>室外水消火栓</w:t>
            </w:r>
          </w:p>
        </w:tc>
        <w:tc>
          <w:tcPr>
            <w:tcW w:w="1221" w:type="pct"/>
            <w:tcBorders>
              <w:top w:val="nil"/>
              <w:left w:val="nil"/>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rPr>
            </w:pPr>
            <w:r>
              <w:rPr>
                <w:rFonts w:ascii="宋体" w:hAnsi="宋体"/>
                <w:kern w:val="0"/>
                <w:szCs w:val="21"/>
              </w:rPr>
              <w:t>SS100/65-1.0</w:t>
            </w:r>
          </w:p>
        </w:tc>
        <w:tc>
          <w:tcPr>
            <w:tcW w:w="592" w:type="pct"/>
            <w:tcBorders>
              <w:top w:val="nil"/>
              <w:left w:val="nil"/>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rPr>
            </w:pPr>
            <w:r>
              <w:rPr>
                <w:rFonts w:ascii="宋体" w:hAnsi="宋体"/>
                <w:kern w:val="0"/>
                <w:szCs w:val="21"/>
              </w:rPr>
              <w:t>厂区四周</w:t>
            </w:r>
          </w:p>
        </w:tc>
        <w:tc>
          <w:tcPr>
            <w:tcW w:w="400" w:type="pct"/>
            <w:tcBorders>
              <w:top w:val="nil"/>
              <w:left w:val="nil"/>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rPr>
            </w:pPr>
            <w:r>
              <w:rPr>
                <w:rFonts w:ascii="宋体" w:hAnsi="宋体"/>
                <w:kern w:val="0"/>
                <w:szCs w:val="21"/>
              </w:rPr>
              <w:t>69只</w:t>
            </w:r>
          </w:p>
        </w:tc>
        <w:tc>
          <w:tcPr>
            <w:tcW w:w="450" w:type="pct"/>
            <w:tcBorders>
              <w:top w:val="nil"/>
              <w:left w:val="nil"/>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rPr>
            </w:pPr>
            <w:r>
              <w:rPr>
                <w:rFonts w:ascii="宋体" w:hAnsi="宋体"/>
                <w:kern w:val="0"/>
                <w:szCs w:val="21"/>
              </w:rPr>
              <w:t>/</w:t>
            </w:r>
          </w:p>
        </w:tc>
        <w:tc>
          <w:tcPr>
            <w:tcW w:w="1365" w:type="pct"/>
            <w:tcBorders>
              <w:top w:val="nil"/>
              <w:left w:val="nil"/>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rPr>
            </w:pPr>
            <w:r>
              <w:rPr>
                <w:rFonts w:ascii="宋体" w:hAnsi="宋体"/>
                <w:kern w:val="0"/>
                <w:szCs w:val="21"/>
              </w:rPr>
              <w:t>SS100/65-1.0</w:t>
            </w:r>
          </w:p>
        </w:tc>
      </w:tr>
      <w:tr w:rsidR="00BB6F28">
        <w:trPr>
          <w:trHeight w:val="340"/>
          <w:jc w:val="center"/>
        </w:trPr>
        <w:tc>
          <w:tcPr>
            <w:tcW w:w="972" w:type="pct"/>
            <w:tcBorders>
              <w:top w:val="nil"/>
              <w:left w:val="single" w:sz="4" w:space="0" w:color="auto"/>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rPr>
            </w:pPr>
            <w:r>
              <w:rPr>
                <w:rFonts w:ascii="宋体" w:hAnsi="宋体"/>
                <w:kern w:val="0"/>
                <w:szCs w:val="21"/>
              </w:rPr>
              <w:t>室内消火栓</w:t>
            </w:r>
          </w:p>
        </w:tc>
        <w:tc>
          <w:tcPr>
            <w:tcW w:w="1221" w:type="pct"/>
            <w:tcBorders>
              <w:top w:val="nil"/>
              <w:left w:val="nil"/>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rPr>
            </w:pPr>
            <w:r>
              <w:rPr>
                <w:rFonts w:ascii="宋体" w:hAnsi="宋体"/>
                <w:kern w:val="0"/>
                <w:szCs w:val="21"/>
              </w:rPr>
              <w:t>SN65</w:t>
            </w:r>
          </w:p>
        </w:tc>
        <w:tc>
          <w:tcPr>
            <w:tcW w:w="592" w:type="pct"/>
            <w:tcBorders>
              <w:top w:val="nil"/>
              <w:left w:val="nil"/>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rPr>
            </w:pPr>
            <w:r>
              <w:rPr>
                <w:rFonts w:ascii="宋体" w:hAnsi="宋体"/>
                <w:kern w:val="0"/>
                <w:szCs w:val="21"/>
              </w:rPr>
              <w:t>各车间</w:t>
            </w:r>
          </w:p>
        </w:tc>
        <w:tc>
          <w:tcPr>
            <w:tcW w:w="400" w:type="pct"/>
            <w:tcBorders>
              <w:top w:val="nil"/>
              <w:left w:val="nil"/>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rPr>
            </w:pPr>
            <w:r>
              <w:rPr>
                <w:rFonts w:ascii="宋体" w:hAnsi="宋体"/>
                <w:kern w:val="0"/>
                <w:szCs w:val="21"/>
              </w:rPr>
              <w:t>340只</w:t>
            </w:r>
          </w:p>
        </w:tc>
        <w:tc>
          <w:tcPr>
            <w:tcW w:w="450" w:type="pct"/>
            <w:tcBorders>
              <w:top w:val="nil"/>
              <w:left w:val="nil"/>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rPr>
            </w:pPr>
            <w:r>
              <w:rPr>
                <w:rFonts w:ascii="宋体" w:hAnsi="宋体"/>
                <w:kern w:val="0"/>
                <w:szCs w:val="21"/>
              </w:rPr>
              <w:t>/</w:t>
            </w:r>
          </w:p>
        </w:tc>
        <w:tc>
          <w:tcPr>
            <w:tcW w:w="1365" w:type="pct"/>
            <w:tcBorders>
              <w:top w:val="nil"/>
              <w:left w:val="nil"/>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rPr>
            </w:pPr>
            <w:r>
              <w:rPr>
                <w:rFonts w:ascii="宋体" w:hAnsi="宋体"/>
                <w:kern w:val="0"/>
                <w:szCs w:val="21"/>
              </w:rPr>
              <w:t>配套25米长水带，19mm水枪</w:t>
            </w:r>
          </w:p>
        </w:tc>
      </w:tr>
      <w:tr w:rsidR="00BB6F28">
        <w:trPr>
          <w:trHeight w:val="340"/>
          <w:jc w:val="center"/>
        </w:trPr>
        <w:tc>
          <w:tcPr>
            <w:tcW w:w="972" w:type="pct"/>
            <w:tcBorders>
              <w:top w:val="nil"/>
              <w:left w:val="single" w:sz="4" w:space="0" w:color="auto"/>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rPr>
            </w:pPr>
            <w:r>
              <w:rPr>
                <w:rFonts w:ascii="宋体" w:hAnsi="宋体"/>
                <w:kern w:val="0"/>
                <w:szCs w:val="21"/>
              </w:rPr>
              <w:t>移动式消防炮</w:t>
            </w:r>
          </w:p>
        </w:tc>
        <w:tc>
          <w:tcPr>
            <w:tcW w:w="1221" w:type="pct"/>
            <w:tcBorders>
              <w:top w:val="nil"/>
              <w:left w:val="nil"/>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rPr>
            </w:pPr>
            <w:r>
              <w:rPr>
                <w:rFonts w:ascii="宋体" w:hAnsi="宋体"/>
                <w:kern w:val="0"/>
                <w:szCs w:val="21"/>
              </w:rPr>
              <w:t>PSY10/50W-D</w:t>
            </w:r>
          </w:p>
        </w:tc>
        <w:tc>
          <w:tcPr>
            <w:tcW w:w="592" w:type="pct"/>
            <w:tcBorders>
              <w:top w:val="nil"/>
              <w:left w:val="nil"/>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rPr>
            </w:pPr>
            <w:r>
              <w:rPr>
                <w:rFonts w:ascii="宋体" w:hAnsi="宋体"/>
                <w:kern w:val="0"/>
                <w:szCs w:val="21"/>
              </w:rPr>
              <w:t>微型消防站</w:t>
            </w:r>
          </w:p>
        </w:tc>
        <w:tc>
          <w:tcPr>
            <w:tcW w:w="400" w:type="pct"/>
            <w:tcBorders>
              <w:top w:val="nil"/>
              <w:left w:val="nil"/>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rPr>
            </w:pPr>
            <w:r>
              <w:rPr>
                <w:rFonts w:ascii="宋体" w:hAnsi="宋体"/>
                <w:kern w:val="0"/>
                <w:szCs w:val="21"/>
              </w:rPr>
              <w:t>2门</w:t>
            </w:r>
          </w:p>
        </w:tc>
        <w:tc>
          <w:tcPr>
            <w:tcW w:w="450" w:type="pct"/>
            <w:tcBorders>
              <w:top w:val="nil"/>
              <w:left w:val="nil"/>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rPr>
            </w:pPr>
          </w:p>
        </w:tc>
        <w:tc>
          <w:tcPr>
            <w:tcW w:w="1365" w:type="pct"/>
            <w:tcBorders>
              <w:top w:val="nil"/>
              <w:left w:val="nil"/>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rPr>
            </w:pPr>
            <w:r>
              <w:rPr>
                <w:rFonts w:ascii="宋体" w:hAnsi="宋体"/>
                <w:kern w:val="0"/>
                <w:szCs w:val="21"/>
              </w:rPr>
              <w:t>工作压力1.0MPa—1.1MPa</w:t>
            </w:r>
          </w:p>
        </w:tc>
      </w:tr>
      <w:tr w:rsidR="00BB6F28">
        <w:trPr>
          <w:trHeight w:val="340"/>
          <w:jc w:val="center"/>
        </w:trPr>
        <w:tc>
          <w:tcPr>
            <w:tcW w:w="972" w:type="pct"/>
            <w:tcBorders>
              <w:top w:val="nil"/>
              <w:left w:val="single" w:sz="4" w:space="0" w:color="auto"/>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rPr>
            </w:pPr>
            <w:r>
              <w:rPr>
                <w:rFonts w:ascii="宋体" w:hAnsi="宋体"/>
                <w:kern w:val="0"/>
                <w:szCs w:val="21"/>
              </w:rPr>
              <w:t>固定消防水炮</w:t>
            </w:r>
          </w:p>
        </w:tc>
        <w:tc>
          <w:tcPr>
            <w:tcW w:w="1221" w:type="pct"/>
            <w:tcBorders>
              <w:top w:val="nil"/>
              <w:left w:val="nil"/>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rPr>
            </w:pPr>
            <w:r>
              <w:rPr>
                <w:rFonts w:ascii="宋体" w:hAnsi="宋体"/>
                <w:kern w:val="0"/>
                <w:szCs w:val="21"/>
              </w:rPr>
              <w:t>PS50</w:t>
            </w:r>
          </w:p>
        </w:tc>
        <w:tc>
          <w:tcPr>
            <w:tcW w:w="592" w:type="pct"/>
            <w:tcBorders>
              <w:top w:val="nil"/>
              <w:left w:val="nil"/>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rPr>
            </w:pPr>
            <w:r>
              <w:rPr>
                <w:rFonts w:ascii="宋体" w:hAnsi="宋体"/>
                <w:kern w:val="0"/>
                <w:szCs w:val="21"/>
              </w:rPr>
              <w:t>厂区四周</w:t>
            </w:r>
          </w:p>
        </w:tc>
        <w:tc>
          <w:tcPr>
            <w:tcW w:w="400" w:type="pct"/>
            <w:tcBorders>
              <w:top w:val="nil"/>
              <w:left w:val="nil"/>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rPr>
            </w:pPr>
            <w:r>
              <w:rPr>
                <w:rFonts w:ascii="宋体" w:hAnsi="宋体"/>
                <w:kern w:val="0"/>
                <w:szCs w:val="21"/>
              </w:rPr>
              <w:t>9门</w:t>
            </w:r>
          </w:p>
        </w:tc>
        <w:tc>
          <w:tcPr>
            <w:tcW w:w="450" w:type="pct"/>
            <w:tcBorders>
              <w:top w:val="nil"/>
              <w:left w:val="nil"/>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rPr>
            </w:pPr>
            <w:r>
              <w:rPr>
                <w:rFonts w:ascii="宋体" w:hAnsi="宋体"/>
                <w:kern w:val="0"/>
                <w:szCs w:val="21"/>
              </w:rPr>
              <w:t>/</w:t>
            </w:r>
          </w:p>
        </w:tc>
        <w:tc>
          <w:tcPr>
            <w:tcW w:w="1365" w:type="pct"/>
            <w:tcBorders>
              <w:top w:val="nil"/>
              <w:left w:val="nil"/>
              <w:bottom w:val="single" w:sz="4" w:space="0" w:color="auto"/>
              <w:right w:val="single" w:sz="4" w:space="0" w:color="auto"/>
            </w:tcBorders>
            <w:vAlign w:val="center"/>
          </w:tcPr>
          <w:p w:rsidR="00BB6F28" w:rsidRDefault="00BB6F28">
            <w:pPr>
              <w:widowControl/>
              <w:adjustRightInd w:val="0"/>
              <w:snapToGrid w:val="0"/>
              <w:jc w:val="left"/>
              <w:rPr>
                <w:rFonts w:ascii="宋体" w:hAnsi="宋体"/>
                <w:kern w:val="0"/>
                <w:szCs w:val="21"/>
              </w:rPr>
            </w:pPr>
            <w:r>
              <w:rPr>
                <w:rFonts w:ascii="宋体" w:hAnsi="宋体"/>
                <w:kern w:val="0"/>
                <w:szCs w:val="21"/>
              </w:rPr>
              <w:t>PS50消防炮,额定工作压力1.0MPa，最大射程≥65米，工作范围0.5-1.6MPa,府抑角30-70度,最大喷雾角≥90度,水平回转角360度。</w:t>
            </w:r>
            <w:r>
              <w:rPr>
                <w:rFonts w:ascii="宋体" w:hAnsi="宋体" w:hint="eastAsia"/>
                <w:kern w:val="0"/>
                <w:szCs w:val="21"/>
              </w:rPr>
              <w:t>主要布置在罐区</w:t>
            </w:r>
          </w:p>
        </w:tc>
      </w:tr>
      <w:tr w:rsidR="00BB6F28">
        <w:trPr>
          <w:trHeight w:val="340"/>
          <w:jc w:val="center"/>
        </w:trPr>
        <w:tc>
          <w:tcPr>
            <w:tcW w:w="972" w:type="pct"/>
            <w:tcBorders>
              <w:top w:val="nil"/>
              <w:left w:val="single" w:sz="4" w:space="0" w:color="auto"/>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rPr>
            </w:pPr>
            <w:r>
              <w:rPr>
                <w:rFonts w:ascii="宋体" w:hAnsi="宋体"/>
                <w:kern w:val="0"/>
                <w:szCs w:val="21"/>
              </w:rPr>
              <w:t>固定水-泡沫两用消防炮</w:t>
            </w:r>
          </w:p>
        </w:tc>
        <w:tc>
          <w:tcPr>
            <w:tcW w:w="1221" w:type="pct"/>
            <w:tcBorders>
              <w:top w:val="nil"/>
              <w:left w:val="nil"/>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rPr>
            </w:pPr>
            <w:r>
              <w:rPr>
                <w:rFonts w:ascii="宋体" w:hAnsi="宋体"/>
                <w:kern w:val="0"/>
                <w:szCs w:val="21"/>
              </w:rPr>
              <w:t>PL60</w:t>
            </w:r>
          </w:p>
        </w:tc>
        <w:tc>
          <w:tcPr>
            <w:tcW w:w="592" w:type="pct"/>
            <w:tcBorders>
              <w:top w:val="nil"/>
              <w:left w:val="nil"/>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rPr>
            </w:pPr>
            <w:r>
              <w:rPr>
                <w:rFonts w:ascii="宋体" w:hAnsi="宋体"/>
                <w:kern w:val="0"/>
                <w:szCs w:val="21"/>
              </w:rPr>
              <w:t>厂区四周</w:t>
            </w:r>
          </w:p>
        </w:tc>
        <w:tc>
          <w:tcPr>
            <w:tcW w:w="400" w:type="pct"/>
            <w:tcBorders>
              <w:top w:val="nil"/>
              <w:left w:val="nil"/>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rPr>
            </w:pPr>
            <w:r>
              <w:rPr>
                <w:rFonts w:ascii="宋体" w:hAnsi="宋体"/>
                <w:kern w:val="0"/>
                <w:szCs w:val="21"/>
              </w:rPr>
              <w:t>34门</w:t>
            </w:r>
          </w:p>
        </w:tc>
        <w:tc>
          <w:tcPr>
            <w:tcW w:w="450" w:type="pct"/>
            <w:tcBorders>
              <w:top w:val="nil"/>
              <w:left w:val="nil"/>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rPr>
            </w:pPr>
            <w:r>
              <w:rPr>
                <w:rFonts w:ascii="宋体" w:hAnsi="宋体"/>
                <w:kern w:val="0"/>
                <w:szCs w:val="21"/>
              </w:rPr>
              <w:t>/</w:t>
            </w:r>
          </w:p>
        </w:tc>
        <w:tc>
          <w:tcPr>
            <w:tcW w:w="1365" w:type="pct"/>
            <w:tcBorders>
              <w:top w:val="nil"/>
              <w:left w:val="nil"/>
              <w:bottom w:val="single" w:sz="4" w:space="0" w:color="auto"/>
              <w:right w:val="single" w:sz="4" w:space="0" w:color="auto"/>
            </w:tcBorders>
            <w:vAlign w:val="center"/>
          </w:tcPr>
          <w:p w:rsidR="00BB6F28" w:rsidRDefault="00BB6F28">
            <w:pPr>
              <w:widowControl/>
              <w:adjustRightInd w:val="0"/>
              <w:snapToGrid w:val="0"/>
              <w:jc w:val="left"/>
              <w:rPr>
                <w:rFonts w:ascii="宋体" w:hAnsi="宋体"/>
                <w:kern w:val="0"/>
                <w:szCs w:val="21"/>
              </w:rPr>
            </w:pPr>
            <w:r>
              <w:rPr>
                <w:rFonts w:ascii="宋体" w:hAnsi="宋体"/>
                <w:kern w:val="0"/>
                <w:szCs w:val="21"/>
              </w:rPr>
              <w:t>PL60泡沫-水两用消防炮,额定工作压力1.0MPa，最大水射程≥65米，工作压力范围0.5-1.6MPa,最大泡沫射程≥60米，府抑角30-70度,水转回转角360度。</w:t>
            </w:r>
            <w:r>
              <w:rPr>
                <w:rFonts w:ascii="宋体" w:hAnsi="宋体" w:hint="eastAsia"/>
                <w:kern w:val="0"/>
                <w:szCs w:val="21"/>
              </w:rPr>
              <w:t>主要布置在罐区、裂解装置区、精馏装置区、冷冻站</w:t>
            </w:r>
          </w:p>
        </w:tc>
      </w:tr>
      <w:tr w:rsidR="00BB6F28">
        <w:trPr>
          <w:trHeight w:val="340"/>
          <w:jc w:val="center"/>
        </w:trPr>
        <w:tc>
          <w:tcPr>
            <w:tcW w:w="972" w:type="pct"/>
            <w:tcBorders>
              <w:top w:val="nil"/>
              <w:left w:val="single" w:sz="4" w:space="0" w:color="auto"/>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rPr>
            </w:pPr>
            <w:r>
              <w:rPr>
                <w:rFonts w:ascii="宋体" w:hAnsi="宋体"/>
                <w:kern w:val="0"/>
                <w:szCs w:val="21"/>
              </w:rPr>
              <w:t>水泵接合器</w:t>
            </w:r>
          </w:p>
        </w:tc>
        <w:tc>
          <w:tcPr>
            <w:tcW w:w="1221" w:type="pct"/>
            <w:tcBorders>
              <w:top w:val="nil"/>
              <w:left w:val="nil"/>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rPr>
            </w:pPr>
            <w:r>
              <w:rPr>
                <w:rFonts w:ascii="宋体" w:hAnsi="宋体"/>
                <w:kern w:val="0"/>
                <w:szCs w:val="21"/>
              </w:rPr>
              <w:t>SQS100-1.6-A</w:t>
            </w:r>
          </w:p>
        </w:tc>
        <w:tc>
          <w:tcPr>
            <w:tcW w:w="592" w:type="pct"/>
            <w:tcBorders>
              <w:top w:val="nil"/>
              <w:left w:val="nil"/>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rPr>
            </w:pPr>
            <w:r>
              <w:rPr>
                <w:rFonts w:ascii="宋体" w:hAnsi="宋体"/>
                <w:kern w:val="0"/>
                <w:szCs w:val="21"/>
              </w:rPr>
              <w:t>厂区四周</w:t>
            </w:r>
          </w:p>
        </w:tc>
        <w:tc>
          <w:tcPr>
            <w:tcW w:w="400" w:type="pct"/>
            <w:tcBorders>
              <w:top w:val="nil"/>
              <w:left w:val="nil"/>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rPr>
            </w:pPr>
            <w:r>
              <w:rPr>
                <w:rFonts w:ascii="宋体" w:hAnsi="宋体"/>
                <w:kern w:val="0"/>
                <w:szCs w:val="21"/>
              </w:rPr>
              <w:t>29只</w:t>
            </w:r>
          </w:p>
        </w:tc>
        <w:tc>
          <w:tcPr>
            <w:tcW w:w="450" w:type="pct"/>
            <w:tcBorders>
              <w:top w:val="nil"/>
              <w:left w:val="nil"/>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rPr>
            </w:pPr>
            <w:r>
              <w:rPr>
                <w:rFonts w:ascii="宋体" w:hAnsi="宋体"/>
                <w:kern w:val="0"/>
                <w:szCs w:val="21"/>
              </w:rPr>
              <w:t>/</w:t>
            </w:r>
          </w:p>
        </w:tc>
        <w:tc>
          <w:tcPr>
            <w:tcW w:w="1365" w:type="pct"/>
            <w:tcBorders>
              <w:top w:val="nil"/>
              <w:left w:val="nil"/>
              <w:bottom w:val="single" w:sz="4" w:space="0" w:color="auto"/>
              <w:right w:val="single" w:sz="4" w:space="0" w:color="auto"/>
            </w:tcBorders>
            <w:vAlign w:val="center"/>
          </w:tcPr>
          <w:p w:rsidR="00BB6F28" w:rsidRDefault="00BB6F28">
            <w:pPr>
              <w:widowControl/>
              <w:adjustRightInd w:val="0"/>
              <w:snapToGrid w:val="0"/>
              <w:jc w:val="left"/>
              <w:rPr>
                <w:rFonts w:ascii="宋体" w:hAnsi="宋体"/>
                <w:kern w:val="0"/>
                <w:szCs w:val="21"/>
              </w:rPr>
            </w:pPr>
            <w:r>
              <w:rPr>
                <w:rFonts w:ascii="宋体" w:hAnsi="宋体"/>
                <w:kern w:val="0"/>
                <w:szCs w:val="21"/>
              </w:rPr>
              <w:t>消防池边、原香兰素车间、综合精馏、综合钾车间边。</w:t>
            </w:r>
          </w:p>
        </w:tc>
      </w:tr>
      <w:tr w:rsidR="00BB6F28">
        <w:trPr>
          <w:trHeight w:val="340"/>
          <w:jc w:val="center"/>
        </w:trPr>
        <w:tc>
          <w:tcPr>
            <w:tcW w:w="972" w:type="pct"/>
            <w:tcBorders>
              <w:top w:val="nil"/>
              <w:left w:val="single" w:sz="4" w:space="0" w:color="auto"/>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rPr>
            </w:pPr>
            <w:r>
              <w:rPr>
                <w:rFonts w:ascii="宋体" w:hAnsi="宋体"/>
                <w:kern w:val="0"/>
                <w:szCs w:val="21"/>
              </w:rPr>
              <w:t>事故应急池</w:t>
            </w:r>
          </w:p>
        </w:tc>
        <w:tc>
          <w:tcPr>
            <w:tcW w:w="1221" w:type="pct"/>
            <w:tcBorders>
              <w:top w:val="nil"/>
              <w:left w:val="nil"/>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rPr>
            </w:pPr>
            <w:r>
              <w:rPr>
                <w:rFonts w:ascii="宋体" w:hAnsi="宋体"/>
                <w:kern w:val="0"/>
                <w:szCs w:val="21"/>
              </w:rPr>
              <w:t>/</w:t>
            </w:r>
          </w:p>
        </w:tc>
        <w:tc>
          <w:tcPr>
            <w:tcW w:w="592" w:type="pct"/>
            <w:tcBorders>
              <w:top w:val="nil"/>
              <w:left w:val="nil"/>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rPr>
            </w:pPr>
            <w:r>
              <w:rPr>
                <w:rFonts w:ascii="宋体" w:hAnsi="宋体"/>
                <w:kern w:val="0"/>
                <w:szCs w:val="21"/>
              </w:rPr>
              <w:t>消防水池南</w:t>
            </w:r>
          </w:p>
        </w:tc>
        <w:tc>
          <w:tcPr>
            <w:tcW w:w="400" w:type="pct"/>
            <w:tcBorders>
              <w:top w:val="nil"/>
              <w:left w:val="nil"/>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rPr>
            </w:pPr>
            <w:r>
              <w:rPr>
                <w:rFonts w:ascii="宋体" w:hAnsi="宋体" w:hint="eastAsia"/>
                <w:kern w:val="0"/>
                <w:szCs w:val="21"/>
              </w:rPr>
              <w:t>2</w:t>
            </w:r>
            <w:r>
              <w:rPr>
                <w:rFonts w:ascii="宋体" w:hAnsi="宋体"/>
                <w:kern w:val="0"/>
                <w:szCs w:val="21"/>
              </w:rPr>
              <w:t>个</w:t>
            </w:r>
          </w:p>
        </w:tc>
        <w:tc>
          <w:tcPr>
            <w:tcW w:w="450" w:type="pct"/>
            <w:tcBorders>
              <w:top w:val="nil"/>
              <w:left w:val="nil"/>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rPr>
            </w:pPr>
            <w:r>
              <w:rPr>
                <w:rFonts w:ascii="宋体" w:hAnsi="宋体"/>
                <w:kern w:val="0"/>
                <w:szCs w:val="21"/>
                <w:highlight w:val="yellow"/>
              </w:rPr>
              <w:t>1900</w:t>
            </w:r>
            <w:r>
              <w:rPr>
                <w:rFonts w:ascii="宋体" w:hAnsi="宋体" w:hint="eastAsia"/>
                <w:kern w:val="0"/>
                <w:szCs w:val="21"/>
              </w:rPr>
              <w:t>、</w:t>
            </w:r>
            <w:r>
              <w:rPr>
                <w:rFonts w:ascii="宋体" w:hAnsi="宋体" w:cs="Calibri" w:hint="eastAsia"/>
              </w:rPr>
              <w:t>1840</w:t>
            </w:r>
          </w:p>
        </w:tc>
        <w:tc>
          <w:tcPr>
            <w:tcW w:w="1365" w:type="pct"/>
            <w:tcBorders>
              <w:top w:val="nil"/>
              <w:left w:val="nil"/>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rPr>
            </w:pPr>
            <w:r>
              <w:rPr>
                <w:rFonts w:ascii="宋体" w:hAnsi="宋体" w:hint="eastAsia"/>
                <w:kern w:val="0"/>
                <w:szCs w:val="21"/>
              </w:rPr>
              <w:t>本项目一个</w:t>
            </w:r>
          </w:p>
        </w:tc>
      </w:tr>
      <w:tr w:rsidR="00BB6F28">
        <w:trPr>
          <w:trHeight w:val="340"/>
          <w:jc w:val="center"/>
        </w:trPr>
        <w:tc>
          <w:tcPr>
            <w:tcW w:w="972" w:type="pct"/>
            <w:tcBorders>
              <w:top w:val="nil"/>
              <w:left w:val="single" w:sz="4" w:space="0" w:color="auto"/>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rPr>
            </w:pPr>
            <w:r>
              <w:rPr>
                <w:rFonts w:ascii="宋体" w:hAnsi="宋体"/>
                <w:kern w:val="0"/>
                <w:szCs w:val="21"/>
              </w:rPr>
              <w:t>600kw柴油发电机</w:t>
            </w:r>
          </w:p>
        </w:tc>
        <w:tc>
          <w:tcPr>
            <w:tcW w:w="1221" w:type="pct"/>
            <w:tcBorders>
              <w:top w:val="nil"/>
              <w:left w:val="nil"/>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rPr>
            </w:pPr>
            <w:r>
              <w:rPr>
                <w:rFonts w:ascii="宋体" w:hAnsi="宋体"/>
                <w:kern w:val="0"/>
                <w:szCs w:val="21"/>
              </w:rPr>
              <w:t>12U138CZLDKa</w:t>
            </w:r>
          </w:p>
        </w:tc>
        <w:tc>
          <w:tcPr>
            <w:tcW w:w="592" w:type="pct"/>
            <w:tcBorders>
              <w:top w:val="nil"/>
              <w:left w:val="nil"/>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rPr>
            </w:pPr>
            <w:r>
              <w:rPr>
                <w:rFonts w:ascii="宋体" w:hAnsi="宋体"/>
                <w:kern w:val="0"/>
                <w:szCs w:val="21"/>
              </w:rPr>
              <w:t>发电机房</w:t>
            </w:r>
          </w:p>
        </w:tc>
        <w:tc>
          <w:tcPr>
            <w:tcW w:w="400" w:type="pct"/>
            <w:tcBorders>
              <w:top w:val="nil"/>
              <w:left w:val="nil"/>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rPr>
            </w:pPr>
            <w:r>
              <w:rPr>
                <w:rFonts w:ascii="宋体" w:hAnsi="宋体"/>
                <w:kern w:val="0"/>
                <w:szCs w:val="21"/>
              </w:rPr>
              <w:t>1台</w:t>
            </w:r>
          </w:p>
        </w:tc>
        <w:tc>
          <w:tcPr>
            <w:tcW w:w="450" w:type="pct"/>
            <w:tcBorders>
              <w:top w:val="nil"/>
              <w:left w:val="nil"/>
              <w:bottom w:val="single" w:sz="4" w:space="0" w:color="auto"/>
              <w:right w:val="single" w:sz="4" w:space="0" w:color="auto"/>
            </w:tcBorders>
            <w:vAlign w:val="center"/>
          </w:tcPr>
          <w:p w:rsidR="00BB6F28" w:rsidRDefault="00BB6F28">
            <w:pPr>
              <w:widowControl/>
              <w:adjustRightInd w:val="0"/>
              <w:snapToGrid w:val="0"/>
              <w:jc w:val="center"/>
              <w:rPr>
                <w:rFonts w:ascii="宋体" w:hAnsi="宋体"/>
                <w:kern w:val="0"/>
                <w:szCs w:val="21"/>
              </w:rPr>
            </w:pPr>
            <w:r>
              <w:rPr>
                <w:rFonts w:ascii="宋体" w:hAnsi="宋体"/>
                <w:kern w:val="0"/>
                <w:szCs w:val="21"/>
              </w:rPr>
              <w:t>/</w:t>
            </w:r>
          </w:p>
        </w:tc>
        <w:tc>
          <w:tcPr>
            <w:tcW w:w="1365" w:type="pct"/>
            <w:tcBorders>
              <w:top w:val="nil"/>
              <w:left w:val="nil"/>
              <w:bottom w:val="single" w:sz="4" w:space="0" w:color="auto"/>
              <w:right w:val="single" w:sz="4" w:space="0" w:color="auto"/>
            </w:tcBorders>
            <w:vAlign w:val="center"/>
          </w:tcPr>
          <w:p w:rsidR="00BB6F28" w:rsidRDefault="00BB6F28">
            <w:pPr>
              <w:widowControl/>
              <w:adjustRightInd w:val="0"/>
              <w:snapToGrid w:val="0"/>
              <w:jc w:val="left"/>
              <w:rPr>
                <w:rFonts w:ascii="宋体" w:hAnsi="宋体"/>
                <w:kern w:val="0"/>
                <w:szCs w:val="21"/>
              </w:rPr>
            </w:pPr>
            <w:r>
              <w:rPr>
                <w:rFonts w:ascii="宋体" w:hAnsi="宋体"/>
                <w:kern w:val="0"/>
                <w:szCs w:val="21"/>
              </w:rPr>
              <w:t>柴油机编号K112034,机体钢号110403,喷油泵编号01170803,增压器编号110525032/110324010,标定转速1500r/min。</w:t>
            </w:r>
          </w:p>
        </w:tc>
      </w:tr>
    </w:tbl>
    <w:p w:rsidR="00BB6F28" w:rsidRDefault="00BB6F28">
      <w:pPr>
        <w:spacing w:line="360" w:lineRule="auto"/>
        <w:jc w:val="center"/>
        <w:rPr>
          <w:rFonts w:ascii="宋体" w:hAnsi="宋体" w:cs="宋体" w:hint="eastAsia"/>
          <w:b/>
          <w:bCs/>
          <w:sz w:val="28"/>
          <w:szCs w:val="28"/>
        </w:rPr>
      </w:pPr>
      <w:r>
        <w:rPr>
          <w:rFonts w:ascii="宋体" w:hAnsi="宋体" w:cs="宋体" w:hint="eastAsia"/>
          <w:b/>
          <w:bCs/>
          <w:sz w:val="28"/>
          <w:szCs w:val="28"/>
        </w:rPr>
        <w:lastRenderedPageBreak/>
        <w:t>表2.2-10 灭火器配备表</w:t>
      </w:r>
    </w:p>
    <w:tbl>
      <w:tblPr>
        <w:tblW w:w="9401"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38"/>
        <w:gridCol w:w="3985"/>
        <w:gridCol w:w="2578"/>
      </w:tblGrid>
      <w:tr w:rsidR="00BB6F28">
        <w:trPr>
          <w:trHeight w:val="340"/>
          <w:tblHeader/>
          <w:jc w:val="center"/>
        </w:trPr>
        <w:tc>
          <w:tcPr>
            <w:tcW w:w="283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所在部位</w:t>
            </w:r>
          </w:p>
        </w:tc>
        <w:tc>
          <w:tcPr>
            <w:tcW w:w="3985"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规格型号</w:t>
            </w:r>
          </w:p>
        </w:tc>
        <w:tc>
          <w:tcPr>
            <w:tcW w:w="257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数量</w:t>
            </w:r>
          </w:p>
        </w:tc>
      </w:tr>
      <w:tr w:rsidR="00BB6F28">
        <w:trPr>
          <w:trHeight w:val="340"/>
          <w:jc w:val="center"/>
        </w:trPr>
        <w:tc>
          <w:tcPr>
            <w:tcW w:w="2838" w:type="dxa"/>
            <w:vMerge w:val="restart"/>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电仪班</w:t>
            </w:r>
          </w:p>
        </w:tc>
        <w:tc>
          <w:tcPr>
            <w:tcW w:w="3985"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35kg（干粉）</w:t>
            </w:r>
          </w:p>
        </w:tc>
        <w:tc>
          <w:tcPr>
            <w:tcW w:w="2578" w:type="dxa"/>
            <w:vAlign w:val="center"/>
          </w:tcPr>
          <w:p w:rsidR="00BB6F28" w:rsidRDefault="00BB6F28">
            <w:pPr>
              <w:widowControl/>
              <w:jc w:val="center"/>
              <w:rPr>
                <w:rFonts w:ascii="宋体" w:hAnsi="宋体" w:cs="宋体" w:hint="eastAsia"/>
                <w:kern w:val="0"/>
                <w:szCs w:val="21"/>
              </w:rPr>
            </w:pPr>
            <w:r>
              <w:rPr>
                <w:rFonts w:ascii="宋体" w:hAnsi="宋体" w:cs="宋体" w:hint="eastAsia"/>
                <w:kern w:val="0"/>
                <w:szCs w:val="21"/>
              </w:rPr>
              <w:t>5</w:t>
            </w:r>
          </w:p>
        </w:tc>
      </w:tr>
      <w:tr w:rsidR="00BB6F28">
        <w:trPr>
          <w:trHeight w:val="340"/>
          <w:jc w:val="center"/>
        </w:trPr>
        <w:tc>
          <w:tcPr>
            <w:tcW w:w="2838" w:type="dxa"/>
            <w:vMerge/>
            <w:vAlign w:val="center"/>
          </w:tcPr>
          <w:p w:rsidR="00BB6F28" w:rsidRDefault="00BB6F28">
            <w:pPr>
              <w:widowControl/>
              <w:jc w:val="left"/>
              <w:rPr>
                <w:rFonts w:ascii="宋体" w:hAnsi="宋体" w:cs="宋体"/>
                <w:kern w:val="0"/>
                <w:szCs w:val="21"/>
              </w:rPr>
            </w:pPr>
          </w:p>
        </w:tc>
        <w:tc>
          <w:tcPr>
            <w:tcW w:w="3985"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5kg（二氧化碳）</w:t>
            </w:r>
          </w:p>
        </w:tc>
        <w:tc>
          <w:tcPr>
            <w:tcW w:w="257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24</w:t>
            </w:r>
          </w:p>
        </w:tc>
      </w:tr>
      <w:tr w:rsidR="00BB6F28">
        <w:trPr>
          <w:trHeight w:val="340"/>
          <w:jc w:val="center"/>
        </w:trPr>
        <w:tc>
          <w:tcPr>
            <w:tcW w:w="2838" w:type="dxa"/>
            <w:vMerge/>
            <w:vAlign w:val="center"/>
          </w:tcPr>
          <w:p w:rsidR="00BB6F28" w:rsidRDefault="00BB6F28">
            <w:pPr>
              <w:widowControl/>
              <w:jc w:val="left"/>
              <w:rPr>
                <w:rFonts w:ascii="宋体" w:hAnsi="宋体" w:cs="宋体"/>
                <w:kern w:val="0"/>
                <w:szCs w:val="21"/>
              </w:rPr>
            </w:pPr>
          </w:p>
        </w:tc>
        <w:tc>
          <w:tcPr>
            <w:tcW w:w="3985"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8kg（干粉）</w:t>
            </w:r>
          </w:p>
        </w:tc>
        <w:tc>
          <w:tcPr>
            <w:tcW w:w="257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18</w:t>
            </w:r>
          </w:p>
        </w:tc>
      </w:tr>
      <w:tr w:rsidR="00BB6F28">
        <w:trPr>
          <w:trHeight w:val="340"/>
          <w:jc w:val="center"/>
        </w:trPr>
        <w:tc>
          <w:tcPr>
            <w:tcW w:w="2838" w:type="dxa"/>
            <w:vMerge/>
            <w:vAlign w:val="center"/>
          </w:tcPr>
          <w:p w:rsidR="00BB6F28" w:rsidRDefault="00BB6F28">
            <w:pPr>
              <w:widowControl/>
              <w:jc w:val="left"/>
              <w:rPr>
                <w:rFonts w:ascii="宋体" w:hAnsi="宋体" w:cs="宋体"/>
                <w:kern w:val="0"/>
                <w:szCs w:val="21"/>
              </w:rPr>
            </w:pPr>
          </w:p>
        </w:tc>
        <w:tc>
          <w:tcPr>
            <w:tcW w:w="3985" w:type="dxa"/>
            <w:vAlign w:val="center"/>
          </w:tcPr>
          <w:p w:rsidR="00BB6F28" w:rsidRDefault="00BB6F28">
            <w:pPr>
              <w:widowControl/>
              <w:jc w:val="center"/>
              <w:rPr>
                <w:rFonts w:ascii="宋体" w:hAnsi="宋体" w:cs="宋体" w:hint="eastAsia"/>
                <w:kern w:val="0"/>
                <w:szCs w:val="21"/>
              </w:rPr>
            </w:pPr>
            <w:r>
              <w:rPr>
                <w:rFonts w:ascii="宋体" w:hAnsi="宋体" w:cs="宋体" w:hint="eastAsia"/>
                <w:kern w:val="0"/>
                <w:szCs w:val="21"/>
              </w:rPr>
              <w:t>2L水雾</w:t>
            </w:r>
          </w:p>
        </w:tc>
        <w:tc>
          <w:tcPr>
            <w:tcW w:w="2578" w:type="dxa"/>
            <w:vAlign w:val="center"/>
          </w:tcPr>
          <w:p w:rsidR="00BB6F28" w:rsidRDefault="00BB6F28">
            <w:pPr>
              <w:widowControl/>
              <w:jc w:val="center"/>
              <w:rPr>
                <w:rFonts w:ascii="宋体" w:hAnsi="宋体" w:cs="宋体" w:hint="eastAsia"/>
                <w:kern w:val="0"/>
                <w:szCs w:val="21"/>
              </w:rPr>
            </w:pPr>
            <w:r>
              <w:rPr>
                <w:rFonts w:ascii="宋体" w:hAnsi="宋体" w:cs="宋体" w:hint="eastAsia"/>
                <w:kern w:val="0"/>
                <w:szCs w:val="21"/>
              </w:rPr>
              <w:t>6</w:t>
            </w:r>
          </w:p>
        </w:tc>
      </w:tr>
      <w:tr w:rsidR="00BB6F28">
        <w:trPr>
          <w:trHeight w:val="360"/>
          <w:jc w:val="center"/>
        </w:trPr>
        <w:tc>
          <w:tcPr>
            <w:tcW w:w="283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一期空压站</w:t>
            </w:r>
          </w:p>
        </w:tc>
        <w:tc>
          <w:tcPr>
            <w:tcW w:w="3985"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8kg（干粉）</w:t>
            </w:r>
          </w:p>
        </w:tc>
        <w:tc>
          <w:tcPr>
            <w:tcW w:w="2578" w:type="dxa"/>
            <w:vAlign w:val="center"/>
          </w:tcPr>
          <w:p w:rsidR="00BB6F28" w:rsidRDefault="00BB6F28">
            <w:pPr>
              <w:widowControl/>
              <w:jc w:val="center"/>
              <w:rPr>
                <w:rFonts w:ascii="宋体" w:hAnsi="宋体" w:cs="宋体" w:hint="eastAsia"/>
                <w:kern w:val="0"/>
                <w:szCs w:val="21"/>
              </w:rPr>
            </w:pPr>
            <w:r>
              <w:rPr>
                <w:rFonts w:ascii="宋体" w:hAnsi="宋体" w:cs="宋体" w:hint="eastAsia"/>
                <w:kern w:val="0"/>
                <w:szCs w:val="21"/>
              </w:rPr>
              <w:t>4</w:t>
            </w:r>
          </w:p>
        </w:tc>
      </w:tr>
      <w:tr w:rsidR="00BB6F28">
        <w:trPr>
          <w:trHeight w:val="340"/>
          <w:jc w:val="center"/>
        </w:trPr>
        <w:tc>
          <w:tcPr>
            <w:tcW w:w="283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仓库</w:t>
            </w:r>
          </w:p>
        </w:tc>
        <w:tc>
          <w:tcPr>
            <w:tcW w:w="3985"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8kg（干粉）</w:t>
            </w:r>
          </w:p>
        </w:tc>
        <w:tc>
          <w:tcPr>
            <w:tcW w:w="257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52</w:t>
            </w:r>
          </w:p>
        </w:tc>
      </w:tr>
      <w:tr w:rsidR="00BB6F28">
        <w:trPr>
          <w:trHeight w:val="340"/>
          <w:jc w:val="center"/>
        </w:trPr>
        <w:tc>
          <w:tcPr>
            <w:tcW w:w="2838" w:type="dxa"/>
            <w:vAlign w:val="center"/>
          </w:tcPr>
          <w:p w:rsidR="00BB6F28" w:rsidRDefault="00BB6F28">
            <w:pPr>
              <w:widowControl/>
              <w:jc w:val="center"/>
              <w:rPr>
                <w:rFonts w:ascii="宋体" w:hAnsi="宋体" w:cs="宋体" w:hint="eastAsia"/>
                <w:kern w:val="0"/>
                <w:szCs w:val="21"/>
              </w:rPr>
            </w:pPr>
            <w:r>
              <w:rPr>
                <w:rFonts w:ascii="宋体" w:hAnsi="宋体" w:cs="宋体" w:hint="eastAsia"/>
                <w:kern w:val="0"/>
                <w:szCs w:val="21"/>
              </w:rPr>
              <w:t>辅房一</w:t>
            </w:r>
          </w:p>
        </w:tc>
        <w:tc>
          <w:tcPr>
            <w:tcW w:w="3985"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4kg（干粉）</w:t>
            </w:r>
          </w:p>
        </w:tc>
        <w:tc>
          <w:tcPr>
            <w:tcW w:w="257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12</w:t>
            </w:r>
          </w:p>
        </w:tc>
      </w:tr>
      <w:tr w:rsidR="00BB6F28">
        <w:trPr>
          <w:trHeight w:val="340"/>
          <w:jc w:val="center"/>
        </w:trPr>
        <w:tc>
          <w:tcPr>
            <w:tcW w:w="2838" w:type="dxa"/>
            <w:vMerge w:val="restart"/>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辅房二</w:t>
            </w:r>
          </w:p>
        </w:tc>
        <w:tc>
          <w:tcPr>
            <w:tcW w:w="3985"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5kg（二氧化碳）</w:t>
            </w:r>
          </w:p>
        </w:tc>
        <w:tc>
          <w:tcPr>
            <w:tcW w:w="257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12</w:t>
            </w:r>
          </w:p>
        </w:tc>
      </w:tr>
      <w:tr w:rsidR="00BB6F28">
        <w:trPr>
          <w:trHeight w:val="340"/>
          <w:jc w:val="center"/>
        </w:trPr>
        <w:tc>
          <w:tcPr>
            <w:tcW w:w="2838" w:type="dxa"/>
            <w:vMerge/>
            <w:vAlign w:val="center"/>
          </w:tcPr>
          <w:p w:rsidR="00BB6F28" w:rsidRDefault="00BB6F28">
            <w:pPr>
              <w:widowControl/>
              <w:jc w:val="center"/>
              <w:rPr>
                <w:rFonts w:ascii="宋体" w:hAnsi="宋体" w:cs="宋体" w:hint="eastAsia"/>
                <w:kern w:val="0"/>
                <w:szCs w:val="21"/>
              </w:rPr>
            </w:pPr>
          </w:p>
        </w:tc>
        <w:tc>
          <w:tcPr>
            <w:tcW w:w="3985" w:type="dxa"/>
            <w:vAlign w:val="center"/>
          </w:tcPr>
          <w:p w:rsidR="00BB6F28" w:rsidRDefault="00BB6F28">
            <w:pPr>
              <w:widowControl/>
              <w:jc w:val="center"/>
              <w:rPr>
                <w:rFonts w:ascii="宋体" w:hAnsi="宋体" w:cs="宋体" w:hint="eastAsia"/>
                <w:kern w:val="0"/>
                <w:szCs w:val="21"/>
              </w:rPr>
            </w:pPr>
            <w:r>
              <w:rPr>
                <w:rFonts w:ascii="宋体" w:hAnsi="宋体" w:cs="宋体" w:hint="eastAsia"/>
                <w:kern w:val="0"/>
                <w:szCs w:val="21"/>
              </w:rPr>
              <w:t>8kg（干粉）</w:t>
            </w:r>
          </w:p>
        </w:tc>
        <w:tc>
          <w:tcPr>
            <w:tcW w:w="2578" w:type="dxa"/>
            <w:vAlign w:val="center"/>
          </w:tcPr>
          <w:p w:rsidR="00BB6F28" w:rsidRDefault="00BB6F28">
            <w:pPr>
              <w:widowControl/>
              <w:jc w:val="center"/>
              <w:rPr>
                <w:rFonts w:ascii="宋体" w:hAnsi="宋体" w:cs="宋体" w:hint="eastAsia"/>
                <w:kern w:val="0"/>
                <w:szCs w:val="21"/>
              </w:rPr>
            </w:pPr>
            <w:r>
              <w:rPr>
                <w:rFonts w:ascii="宋体" w:hAnsi="宋体" w:cs="宋体" w:hint="eastAsia"/>
                <w:kern w:val="0"/>
                <w:szCs w:val="21"/>
              </w:rPr>
              <w:t>2</w:t>
            </w:r>
          </w:p>
        </w:tc>
      </w:tr>
      <w:tr w:rsidR="00BB6F28">
        <w:trPr>
          <w:trHeight w:val="340"/>
          <w:jc w:val="center"/>
        </w:trPr>
        <w:tc>
          <w:tcPr>
            <w:tcW w:w="283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办公大楼</w:t>
            </w:r>
          </w:p>
        </w:tc>
        <w:tc>
          <w:tcPr>
            <w:tcW w:w="3985"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4kg（干粉）</w:t>
            </w:r>
          </w:p>
        </w:tc>
        <w:tc>
          <w:tcPr>
            <w:tcW w:w="257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46</w:t>
            </w:r>
          </w:p>
        </w:tc>
      </w:tr>
      <w:tr w:rsidR="00BB6F28">
        <w:trPr>
          <w:trHeight w:val="340"/>
          <w:jc w:val="center"/>
        </w:trPr>
        <w:tc>
          <w:tcPr>
            <w:tcW w:w="2838" w:type="dxa"/>
            <w:noWrap/>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一期污水站</w:t>
            </w:r>
          </w:p>
        </w:tc>
        <w:tc>
          <w:tcPr>
            <w:tcW w:w="3985"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8kg（干粉）</w:t>
            </w:r>
          </w:p>
        </w:tc>
        <w:tc>
          <w:tcPr>
            <w:tcW w:w="2578" w:type="dxa"/>
            <w:noWrap/>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18</w:t>
            </w:r>
          </w:p>
        </w:tc>
      </w:tr>
      <w:tr w:rsidR="00BB6F28">
        <w:trPr>
          <w:trHeight w:val="340"/>
          <w:jc w:val="center"/>
        </w:trPr>
        <w:tc>
          <w:tcPr>
            <w:tcW w:w="2838" w:type="dxa"/>
            <w:noWrap/>
            <w:vAlign w:val="center"/>
          </w:tcPr>
          <w:p w:rsidR="00BB6F28" w:rsidRDefault="00BB6F28">
            <w:pPr>
              <w:widowControl/>
              <w:jc w:val="center"/>
              <w:rPr>
                <w:rFonts w:ascii="宋体" w:hAnsi="宋体" w:cs="宋体" w:hint="eastAsia"/>
                <w:kern w:val="0"/>
                <w:szCs w:val="21"/>
              </w:rPr>
            </w:pPr>
            <w:r>
              <w:rPr>
                <w:rFonts w:ascii="宋体" w:hAnsi="宋体" w:cs="宋体" w:hint="eastAsia"/>
                <w:kern w:val="0"/>
                <w:szCs w:val="21"/>
              </w:rPr>
              <w:t>二期冷冻站</w:t>
            </w:r>
          </w:p>
        </w:tc>
        <w:tc>
          <w:tcPr>
            <w:tcW w:w="3985" w:type="dxa"/>
            <w:vAlign w:val="center"/>
          </w:tcPr>
          <w:p w:rsidR="00BB6F28" w:rsidRDefault="00BB6F28">
            <w:pPr>
              <w:widowControl/>
              <w:jc w:val="center"/>
              <w:rPr>
                <w:rFonts w:ascii="宋体" w:hAnsi="宋体" w:cs="宋体" w:hint="eastAsia"/>
                <w:kern w:val="0"/>
                <w:szCs w:val="21"/>
              </w:rPr>
            </w:pPr>
            <w:r>
              <w:rPr>
                <w:rFonts w:ascii="宋体" w:hAnsi="宋体" w:cs="宋体" w:hint="eastAsia"/>
                <w:kern w:val="0"/>
                <w:szCs w:val="21"/>
              </w:rPr>
              <w:t xml:space="preserve">8㎏ 干粉 </w:t>
            </w:r>
          </w:p>
        </w:tc>
        <w:tc>
          <w:tcPr>
            <w:tcW w:w="2578" w:type="dxa"/>
            <w:noWrap/>
            <w:vAlign w:val="center"/>
          </w:tcPr>
          <w:p w:rsidR="00BB6F28" w:rsidRDefault="00BB6F28">
            <w:pPr>
              <w:widowControl/>
              <w:jc w:val="center"/>
              <w:rPr>
                <w:rFonts w:ascii="宋体" w:hAnsi="宋体" w:cs="宋体" w:hint="eastAsia"/>
                <w:kern w:val="0"/>
                <w:szCs w:val="21"/>
              </w:rPr>
            </w:pPr>
            <w:r>
              <w:rPr>
                <w:rFonts w:ascii="宋体" w:hAnsi="宋体" w:cs="宋体" w:hint="eastAsia"/>
                <w:kern w:val="0"/>
                <w:szCs w:val="21"/>
              </w:rPr>
              <w:t>8</w:t>
            </w:r>
          </w:p>
        </w:tc>
      </w:tr>
      <w:tr w:rsidR="00BB6F28">
        <w:trPr>
          <w:trHeight w:val="340"/>
          <w:jc w:val="center"/>
        </w:trPr>
        <w:tc>
          <w:tcPr>
            <w:tcW w:w="2838" w:type="dxa"/>
            <w:vMerge w:val="restart"/>
            <w:noWrap/>
            <w:vAlign w:val="center"/>
          </w:tcPr>
          <w:p w:rsidR="00BB6F28" w:rsidRDefault="00BB6F28">
            <w:pPr>
              <w:widowControl/>
              <w:jc w:val="center"/>
              <w:rPr>
                <w:rFonts w:ascii="宋体" w:hAnsi="宋体" w:cs="宋体" w:hint="eastAsia"/>
                <w:kern w:val="0"/>
                <w:szCs w:val="21"/>
              </w:rPr>
            </w:pPr>
            <w:r>
              <w:rPr>
                <w:rFonts w:ascii="宋体" w:hAnsi="宋体" w:cs="宋体" w:hint="eastAsia"/>
                <w:kern w:val="0"/>
                <w:szCs w:val="21"/>
              </w:rPr>
              <w:t xml:space="preserve">二期配电室  </w:t>
            </w:r>
          </w:p>
        </w:tc>
        <w:tc>
          <w:tcPr>
            <w:tcW w:w="3985" w:type="dxa"/>
            <w:vAlign w:val="center"/>
          </w:tcPr>
          <w:p w:rsidR="00BB6F28" w:rsidRDefault="00BB6F28">
            <w:pPr>
              <w:widowControl/>
              <w:jc w:val="center"/>
              <w:rPr>
                <w:rFonts w:ascii="宋体" w:hAnsi="宋体" w:cs="宋体" w:hint="eastAsia"/>
                <w:kern w:val="0"/>
                <w:szCs w:val="21"/>
              </w:rPr>
            </w:pPr>
            <w:r>
              <w:rPr>
                <w:rFonts w:ascii="宋体" w:hAnsi="宋体" w:cs="宋体" w:hint="eastAsia"/>
                <w:kern w:val="0"/>
                <w:szCs w:val="21"/>
              </w:rPr>
              <w:t>7㎏二氧化碳</w:t>
            </w:r>
          </w:p>
        </w:tc>
        <w:tc>
          <w:tcPr>
            <w:tcW w:w="2578" w:type="dxa"/>
            <w:noWrap/>
            <w:vAlign w:val="center"/>
          </w:tcPr>
          <w:p w:rsidR="00BB6F28" w:rsidRDefault="00BB6F28">
            <w:pPr>
              <w:widowControl/>
              <w:jc w:val="center"/>
              <w:rPr>
                <w:rFonts w:ascii="宋体" w:hAnsi="宋体" w:cs="宋体" w:hint="eastAsia"/>
                <w:kern w:val="0"/>
                <w:szCs w:val="21"/>
              </w:rPr>
            </w:pPr>
            <w:r>
              <w:rPr>
                <w:rFonts w:ascii="宋体" w:hAnsi="宋体" w:cs="宋体" w:hint="eastAsia"/>
                <w:kern w:val="0"/>
                <w:szCs w:val="21"/>
              </w:rPr>
              <w:t>8</w:t>
            </w:r>
          </w:p>
        </w:tc>
      </w:tr>
      <w:tr w:rsidR="00BB6F28">
        <w:trPr>
          <w:trHeight w:val="340"/>
          <w:jc w:val="center"/>
        </w:trPr>
        <w:tc>
          <w:tcPr>
            <w:tcW w:w="2838" w:type="dxa"/>
            <w:vMerge/>
            <w:noWrap/>
            <w:vAlign w:val="center"/>
          </w:tcPr>
          <w:p w:rsidR="00BB6F28" w:rsidRDefault="00BB6F28">
            <w:pPr>
              <w:widowControl/>
              <w:jc w:val="center"/>
              <w:rPr>
                <w:rFonts w:ascii="宋体" w:hAnsi="宋体" w:cs="宋体" w:hint="eastAsia"/>
                <w:kern w:val="0"/>
                <w:szCs w:val="21"/>
              </w:rPr>
            </w:pPr>
          </w:p>
        </w:tc>
        <w:tc>
          <w:tcPr>
            <w:tcW w:w="3985" w:type="dxa"/>
            <w:vAlign w:val="center"/>
          </w:tcPr>
          <w:p w:rsidR="00BB6F28" w:rsidRDefault="00BB6F28">
            <w:pPr>
              <w:widowControl/>
              <w:jc w:val="center"/>
              <w:rPr>
                <w:rFonts w:ascii="宋体" w:hAnsi="宋体" w:cs="宋体" w:hint="eastAsia"/>
                <w:kern w:val="0"/>
                <w:szCs w:val="21"/>
              </w:rPr>
            </w:pPr>
            <w:r>
              <w:rPr>
                <w:rFonts w:ascii="宋体" w:hAnsi="宋体" w:cs="宋体" w:hint="eastAsia"/>
                <w:kern w:val="0"/>
                <w:szCs w:val="21"/>
              </w:rPr>
              <w:t>5㎏二氧化碳</w:t>
            </w:r>
          </w:p>
        </w:tc>
        <w:tc>
          <w:tcPr>
            <w:tcW w:w="2578" w:type="dxa"/>
            <w:noWrap/>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14</w:t>
            </w:r>
          </w:p>
        </w:tc>
      </w:tr>
      <w:tr w:rsidR="00BB6F28">
        <w:trPr>
          <w:trHeight w:val="340"/>
          <w:jc w:val="center"/>
        </w:trPr>
        <w:tc>
          <w:tcPr>
            <w:tcW w:w="2838" w:type="dxa"/>
            <w:vMerge/>
            <w:noWrap/>
            <w:vAlign w:val="center"/>
          </w:tcPr>
          <w:p w:rsidR="00BB6F28" w:rsidRDefault="00BB6F28">
            <w:pPr>
              <w:widowControl/>
              <w:jc w:val="center"/>
              <w:rPr>
                <w:rFonts w:ascii="宋体" w:hAnsi="宋体" w:cs="宋体" w:hint="eastAsia"/>
                <w:kern w:val="0"/>
                <w:szCs w:val="21"/>
              </w:rPr>
            </w:pPr>
          </w:p>
        </w:tc>
        <w:tc>
          <w:tcPr>
            <w:tcW w:w="3985" w:type="dxa"/>
            <w:vAlign w:val="center"/>
          </w:tcPr>
          <w:p w:rsidR="00BB6F28" w:rsidRDefault="00BB6F28">
            <w:pPr>
              <w:widowControl/>
              <w:jc w:val="center"/>
              <w:rPr>
                <w:rFonts w:ascii="宋体" w:hAnsi="宋体" w:cs="宋体" w:hint="eastAsia"/>
                <w:kern w:val="0"/>
                <w:szCs w:val="21"/>
              </w:rPr>
            </w:pPr>
            <w:r>
              <w:rPr>
                <w:rFonts w:ascii="宋体" w:hAnsi="宋体" w:cs="宋体" w:hint="eastAsia"/>
                <w:kern w:val="0"/>
                <w:szCs w:val="21"/>
              </w:rPr>
              <w:t>4㎏干粉</w:t>
            </w:r>
          </w:p>
        </w:tc>
        <w:tc>
          <w:tcPr>
            <w:tcW w:w="2578" w:type="dxa"/>
            <w:noWrap/>
            <w:vAlign w:val="center"/>
          </w:tcPr>
          <w:p w:rsidR="00BB6F28" w:rsidRDefault="00BB6F28">
            <w:pPr>
              <w:widowControl/>
              <w:jc w:val="center"/>
              <w:rPr>
                <w:rFonts w:ascii="宋体" w:hAnsi="宋体" w:cs="宋体" w:hint="eastAsia"/>
                <w:kern w:val="0"/>
                <w:szCs w:val="21"/>
              </w:rPr>
            </w:pPr>
            <w:r>
              <w:rPr>
                <w:rFonts w:ascii="宋体" w:hAnsi="宋体" w:cs="宋体" w:hint="eastAsia"/>
                <w:kern w:val="0"/>
                <w:szCs w:val="21"/>
              </w:rPr>
              <w:t>6</w:t>
            </w:r>
          </w:p>
        </w:tc>
      </w:tr>
      <w:tr w:rsidR="00BB6F28">
        <w:trPr>
          <w:trHeight w:val="340"/>
          <w:jc w:val="center"/>
        </w:trPr>
        <w:tc>
          <w:tcPr>
            <w:tcW w:w="2838" w:type="dxa"/>
            <w:vMerge w:val="restart"/>
            <w:noWrap/>
            <w:vAlign w:val="center"/>
          </w:tcPr>
          <w:p w:rsidR="00BB6F28" w:rsidRDefault="00BB6F28">
            <w:pPr>
              <w:widowControl/>
              <w:jc w:val="center"/>
              <w:rPr>
                <w:rFonts w:ascii="宋体" w:hAnsi="宋体" w:cs="宋体" w:hint="eastAsia"/>
                <w:kern w:val="0"/>
                <w:szCs w:val="21"/>
              </w:rPr>
            </w:pPr>
            <w:r>
              <w:rPr>
                <w:rFonts w:ascii="宋体" w:hAnsi="宋体" w:cs="宋体" w:hint="eastAsia"/>
                <w:kern w:val="0"/>
                <w:szCs w:val="21"/>
              </w:rPr>
              <w:t xml:space="preserve">二期中控 </w:t>
            </w:r>
          </w:p>
        </w:tc>
        <w:tc>
          <w:tcPr>
            <w:tcW w:w="3985" w:type="dxa"/>
            <w:vAlign w:val="center"/>
          </w:tcPr>
          <w:p w:rsidR="00BB6F28" w:rsidRDefault="00BB6F28">
            <w:pPr>
              <w:widowControl/>
              <w:jc w:val="center"/>
              <w:rPr>
                <w:rFonts w:ascii="宋体" w:hAnsi="宋体" w:cs="宋体" w:hint="eastAsia"/>
                <w:kern w:val="0"/>
                <w:szCs w:val="21"/>
              </w:rPr>
            </w:pPr>
            <w:r>
              <w:rPr>
                <w:rFonts w:ascii="宋体" w:hAnsi="宋体" w:cs="宋体" w:hint="eastAsia"/>
                <w:kern w:val="0"/>
                <w:szCs w:val="21"/>
              </w:rPr>
              <w:t>5kg二氧化碳</w:t>
            </w:r>
          </w:p>
        </w:tc>
        <w:tc>
          <w:tcPr>
            <w:tcW w:w="2578" w:type="dxa"/>
            <w:noWrap/>
            <w:vAlign w:val="center"/>
          </w:tcPr>
          <w:p w:rsidR="00BB6F28" w:rsidRDefault="00BB6F28">
            <w:pPr>
              <w:widowControl/>
              <w:jc w:val="center"/>
              <w:rPr>
                <w:rFonts w:ascii="宋体" w:hAnsi="宋体" w:cs="宋体" w:hint="eastAsia"/>
                <w:kern w:val="0"/>
                <w:szCs w:val="21"/>
              </w:rPr>
            </w:pPr>
            <w:r>
              <w:rPr>
                <w:rFonts w:ascii="宋体" w:hAnsi="宋体" w:cs="宋体" w:hint="eastAsia"/>
                <w:kern w:val="0"/>
                <w:szCs w:val="21"/>
              </w:rPr>
              <w:t>4</w:t>
            </w:r>
          </w:p>
        </w:tc>
      </w:tr>
      <w:tr w:rsidR="00BB6F28">
        <w:trPr>
          <w:trHeight w:val="340"/>
          <w:jc w:val="center"/>
        </w:trPr>
        <w:tc>
          <w:tcPr>
            <w:tcW w:w="2838" w:type="dxa"/>
            <w:vMerge/>
            <w:noWrap/>
            <w:vAlign w:val="center"/>
          </w:tcPr>
          <w:p w:rsidR="00BB6F28" w:rsidRDefault="00BB6F28">
            <w:pPr>
              <w:widowControl/>
              <w:jc w:val="center"/>
              <w:rPr>
                <w:rFonts w:ascii="宋体" w:hAnsi="宋体" w:cs="宋体" w:hint="eastAsia"/>
                <w:kern w:val="0"/>
                <w:szCs w:val="21"/>
              </w:rPr>
            </w:pPr>
          </w:p>
        </w:tc>
        <w:tc>
          <w:tcPr>
            <w:tcW w:w="3985" w:type="dxa"/>
            <w:vAlign w:val="center"/>
          </w:tcPr>
          <w:p w:rsidR="00BB6F28" w:rsidRDefault="00BB6F28">
            <w:pPr>
              <w:widowControl/>
              <w:jc w:val="center"/>
              <w:rPr>
                <w:rFonts w:ascii="宋体" w:hAnsi="宋体" w:cs="宋体" w:hint="eastAsia"/>
                <w:kern w:val="0"/>
                <w:szCs w:val="21"/>
              </w:rPr>
            </w:pPr>
            <w:r>
              <w:rPr>
                <w:rFonts w:ascii="宋体" w:hAnsi="宋体" w:cs="宋体" w:hint="eastAsia"/>
                <w:kern w:val="0"/>
                <w:szCs w:val="21"/>
              </w:rPr>
              <w:t>7kg二氧化碳</w:t>
            </w:r>
          </w:p>
        </w:tc>
        <w:tc>
          <w:tcPr>
            <w:tcW w:w="2578" w:type="dxa"/>
            <w:noWrap/>
            <w:vAlign w:val="center"/>
          </w:tcPr>
          <w:p w:rsidR="00BB6F28" w:rsidRDefault="00BB6F28">
            <w:pPr>
              <w:widowControl/>
              <w:jc w:val="center"/>
              <w:rPr>
                <w:rFonts w:ascii="宋体" w:hAnsi="宋体" w:cs="宋体" w:hint="eastAsia"/>
                <w:kern w:val="0"/>
                <w:szCs w:val="21"/>
              </w:rPr>
            </w:pPr>
            <w:r>
              <w:rPr>
                <w:rFonts w:ascii="宋体" w:hAnsi="宋体" w:cs="宋体" w:hint="eastAsia"/>
                <w:kern w:val="0"/>
                <w:szCs w:val="21"/>
              </w:rPr>
              <w:t>4</w:t>
            </w:r>
          </w:p>
        </w:tc>
      </w:tr>
      <w:tr w:rsidR="00BB6F28">
        <w:trPr>
          <w:trHeight w:val="340"/>
          <w:jc w:val="center"/>
        </w:trPr>
        <w:tc>
          <w:tcPr>
            <w:tcW w:w="2838" w:type="dxa"/>
            <w:vMerge/>
            <w:noWrap/>
            <w:vAlign w:val="center"/>
          </w:tcPr>
          <w:p w:rsidR="00BB6F28" w:rsidRDefault="00BB6F28">
            <w:pPr>
              <w:widowControl/>
              <w:jc w:val="center"/>
              <w:rPr>
                <w:rFonts w:ascii="宋体" w:hAnsi="宋体" w:cs="宋体" w:hint="eastAsia"/>
                <w:kern w:val="0"/>
                <w:szCs w:val="21"/>
              </w:rPr>
            </w:pPr>
          </w:p>
        </w:tc>
        <w:tc>
          <w:tcPr>
            <w:tcW w:w="3985" w:type="dxa"/>
            <w:vAlign w:val="center"/>
          </w:tcPr>
          <w:p w:rsidR="00BB6F28" w:rsidRDefault="00BB6F28">
            <w:pPr>
              <w:widowControl/>
              <w:jc w:val="center"/>
              <w:rPr>
                <w:rFonts w:ascii="宋体" w:hAnsi="宋体" w:cs="宋体" w:hint="eastAsia"/>
                <w:kern w:val="0"/>
                <w:szCs w:val="21"/>
              </w:rPr>
            </w:pPr>
            <w:r>
              <w:rPr>
                <w:rFonts w:ascii="宋体" w:hAnsi="宋体" w:cs="宋体" w:hint="eastAsia"/>
                <w:kern w:val="0"/>
                <w:szCs w:val="21"/>
              </w:rPr>
              <w:t>8kg干粉</w:t>
            </w:r>
          </w:p>
        </w:tc>
        <w:tc>
          <w:tcPr>
            <w:tcW w:w="2578" w:type="dxa"/>
            <w:noWrap/>
            <w:vAlign w:val="center"/>
          </w:tcPr>
          <w:p w:rsidR="00BB6F28" w:rsidRDefault="00BB6F28">
            <w:pPr>
              <w:widowControl/>
              <w:jc w:val="center"/>
              <w:rPr>
                <w:rFonts w:ascii="宋体" w:hAnsi="宋体" w:cs="宋体" w:hint="eastAsia"/>
                <w:kern w:val="0"/>
                <w:szCs w:val="21"/>
              </w:rPr>
            </w:pPr>
            <w:r>
              <w:rPr>
                <w:rFonts w:ascii="宋体" w:hAnsi="宋体" w:cs="宋体" w:hint="eastAsia"/>
                <w:kern w:val="0"/>
                <w:szCs w:val="21"/>
              </w:rPr>
              <w:t>4</w:t>
            </w:r>
          </w:p>
        </w:tc>
      </w:tr>
    </w:tbl>
    <w:p w:rsidR="00BB6F28" w:rsidRDefault="00BB6F28">
      <w:pPr>
        <w:spacing w:line="360" w:lineRule="auto"/>
        <w:jc w:val="center"/>
        <w:rPr>
          <w:rFonts w:ascii="宋体" w:hAnsi="宋体" w:cs="宋体" w:hint="eastAsia"/>
          <w:b/>
          <w:bCs/>
          <w:sz w:val="28"/>
          <w:szCs w:val="28"/>
        </w:rPr>
      </w:pPr>
    </w:p>
    <w:p w:rsidR="00BB6F28" w:rsidRDefault="00BB6F28">
      <w:pPr>
        <w:tabs>
          <w:tab w:val="left" w:pos="9345"/>
        </w:tabs>
        <w:spacing w:line="500" w:lineRule="exact"/>
        <w:outlineLvl w:val="3"/>
        <w:rPr>
          <w:rFonts w:ascii="黑体" w:eastAsia="黑体" w:hAnsi="黑体"/>
          <w:b/>
          <w:sz w:val="28"/>
          <w:szCs w:val="28"/>
        </w:rPr>
      </w:pPr>
      <w:r>
        <w:rPr>
          <w:rFonts w:ascii="黑体" w:eastAsia="黑体" w:hAnsi="黑体" w:hint="eastAsia"/>
          <w:b/>
          <w:sz w:val="28"/>
          <w:szCs w:val="28"/>
        </w:rPr>
        <w:t>2.2.8.2周边可依托消防力量</w:t>
      </w:r>
    </w:p>
    <w:p w:rsidR="00BB6F28" w:rsidRDefault="00BB6F28">
      <w:pPr>
        <w:pStyle w:val="2f6"/>
        <w:ind w:firstLine="440"/>
        <w:rPr>
          <w:rFonts w:hint="eastAsia"/>
          <w:color w:val="auto"/>
        </w:rPr>
      </w:pPr>
      <w:r>
        <w:rPr>
          <w:rStyle w:val="fontstyle01"/>
          <w:rFonts w:hint="eastAsia"/>
          <w:color w:val="auto"/>
        </w:rPr>
        <w:lastRenderedPageBreak/>
        <w:t>小</w:t>
      </w:r>
      <w:r>
        <w:rPr>
          <w:rFonts w:hint="eastAsia"/>
          <w:color w:val="auto"/>
        </w:rPr>
        <w:t>曹娥镇专职消防队位于小曹娥镇朗夹公路90号，距宁波王龙科技股份有限公司7.2公里，10min左右可到达企业。消防队配有专职消防员18人，现有3吨水罐消防车、6吨泡沫水罐消防车、10吨干粉泡沫（多剂）联用消防车各1辆、空气呼吸器15具、空气呼吸器填充泵1台、德国产液压机动泵1台、德国产液压扩张钳1把、手动破折工具组1套、美国产无齿锯1把和手抬机动泵4台等消防灭火设施。</w:t>
      </w:r>
    </w:p>
    <w:p w:rsidR="00BB6F28" w:rsidRDefault="00BB6F28">
      <w:pPr>
        <w:adjustRightInd w:val="0"/>
        <w:spacing w:line="500" w:lineRule="exact"/>
        <w:outlineLvl w:val="2"/>
        <w:rPr>
          <w:rFonts w:ascii="黑体" w:eastAsia="黑体" w:hAnsi="宋体" w:hint="eastAsia"/>
          <w:b/>
          <w:sz w:val="28"/>
          <w:szCs w:val="28"/>
        </w:rPr>
      </w:pPr>
      <w:bookmarkStart w:id="274" w:name="_Toc186964889"/>
      <w:r>
        <w:rPr>
          <w:rFonts w:ascii="黑体" w:eastAsia="黑体" w:hAnsi="宋体" w:hint="eastAsia"/>
          <w:b/>
          <w:sz w:val="28"/>
          <w:szCs w:val="28"/>
        </w:rPr>
        <w:t>2.2.9 自控与信息系统</w:t>
      </w:r>
      <w:bookmarkEnd w:id="274"/>
    </w:p>
    <w:p w:rsidR="00BB6F28" w:rsidRDefault="00BB6F28">
      <w:pPr>
        <w:adjustRightInd w:val="0"/>
        <w:spacing w:line="500" w:lineRule="exact"/>
        <w:outlineLvl w:val="3"/>
        <w:rPr>
          <w:rFonts w:ascii="黑体" w:eastAsia="黑体" w:hAnsi="宋体" w:hint="eastAsia"/>
          <w:b/>
          <w:sz w:val="28"/>
          <w:szCs w:val="28"/>
        </w:rPr>
      </w:pPr>
      <w:r>
        <w:rPr>
          <w:rFonts w:ascii="黑体" w:eastAsia="黑体" w:hAnsi="宋体" w:hint="eastAsia"/>
          <w:b/>
          <w:sz w:val="28"/>
          <w:szCs w:val="28"/>
        </w:rPr>
        <w:t>2.2.9.1 自控系统</w:t>
      </w:r>
    </w:p>
    <w:p w:rsidR="00BB6F28" w:rsidRDefault="00BB6F28">
      <w:pPr>
        <w:spacing w:line="500" w:lineRule="exact"/>
        <w:ind w:firstLineChars="200" w:firstLine="560"/>
        <w:textAlignment w:val="center"/>
        <w:rPr>
          <w:rFonts w:ascii="宋体" w:hAnsi="宋体" w:hint="eastAsia"/>
          <w:sz w:val="28"/>
          <w:szCs w:val="28"/>
        </w:rPr>
      </w:pPr>
      <w:r>
        <w:rPr>
          <w:rFonts w:ascii="宋体" w:hAnsi="宋体" w:hint="eastAsia"/>
          <w:sz w:val="28"/>
          <w:szCs w:val="28"/>
        </w:rPr>
        <w:t>本项目装置建设时同期建设二期</w:t>
      </w:r>
      <w:r>
        <w:rPr>
          <w:rFonts w:ascii="宋体" w:hAnsi="宋体" w:cs="宋体" w:hint="eastAsia"/>
          <w:sz w:val="28"/>
          <w:szCs w:val="28"/>
        </w:rPr>
        <w:t>控制室</w:t>
      </w:r>
      <w:r>
        <w:rPr>
          <w:rFonts w:ascii="宋体" w:hAnsi="宋体" w:hint="eastAsia"/>
          <w:sz w:val="28"/>
          <w:szCs w:val="28"/>
        </w:rPr>
        <w:t>及机柜间，该控制室非抗爆性设计。</w:t>
      </w:r>
    </w:p>
    <w:p w:rsidR="00BB6F28" w:rsidRDefault="00F51931" w:rsidP="00E55C14">
      <w:pPr>
        <w:pStyle w:val="1lzx"/>
        <w:ind w:firstLine="562"/>
        <w:rPr>
          <w:rFonts w:ascii="黑体" w:eastAsia="黑体" w:hAnsi="黑体" w:cs="宋体"/>
          <w:b/>
          <w:szCs w:val="28"/>
        </w:rPr>
        <w:sectPr w:rsidR="00BB6F28">
          <w:pgSz w:w="16840" w:h="11907" w:orient="landscape"/>
          <w:pgMar w:top="1246" w:right="1418" w:bottom="1134" w:left="1134" w:header="851" w:footer="992" w:gutter="0"/>
          <w:cols w:space="720"/>
          <w:docGrid w:linePitch="435" w:charSpace="2662"/>
        </w:sectPr>
      </w:pPr>
      <w:r>
        <w:rPr>
          <w:rFonts w:hint="eastAsia"/>
          <w:b/>
          <w:bCs/>
        </w:rPr>
        <w:t>涉及企业机密，不予公开。</w:t>
      </w:r>
    </w:p>
    <w:p w:rsidR="00BB6F28" w:rsidRDefault="00BB6F28">
      <w:pPr>
        <w:tabs>
          <w:tab w:val="left" w:pos="9345"/>
        </w:tabs>
        <w:spacing w:line="360" w:lineRule="auto"/>
        <w:outlineLvl w:val="3"/>
        <w:rPr>
          <w:rFonts w:ascii="黑体" w:eastAsia="黑体" w:hAnsi="宋体"/>
          <w:b/>
          <w:sz w:val="28"/>
          <w:szCs w:val="28"/>
        </w:rPr>
      </w:pPr>
      <w:r>
        <w:rPr>
          <w:rFonts w:ascii="黑体" w:eastAsia="黑体" w:hAnsi="宋体" w:hint="eastAsia"/>
          <w:b/>
          <w:sz w:val="28"/>
          <w:szCs w:val="28"/>
        </w:rPr>
        <w:lastRenderedPageBreak/>
        <w:t>2.2.9.2 检测报警系统</w:t>
      </w:r>
    </w:p>
    <w:p w:rsidR="00BB6F28" w:rsidRDefault="00BB6F28">
      <w:pPr>
        <w:spacing w:line="360" w:lineRule="auto"/>
        <w:ind w:firstLineChars="200" w:firstLine="560"/>
        <w:rPr>
          <w:rFonts w:ascii="宋体" w:hAnsi="宋体" w:hint="eastAsia"/>
          <w:sz w:val="28"/>
          <w:szCs w:val="28"/>
        </w:rPr>
      </w:pPr>
      <w:r>
        <w:rPr>
          <w:rFonts w:ascii="宋体" w:hAnsi="宋体" w:hint="eastAsia"/>
          <w:sz w:val="28"/>
          <w:szCs w:val="28"/>
        </w:rPr>
        <w:t>（1）可燃/有毒气体报警系统</w:t>
      </w:r>
    </w:p>
    <w:p w:rsidR="00BB6F28" w:rsidRDefault="00BB6F28">
      <w:pPr>
        <w:spacing w:line="360" w:lineRule="auto"/>
        <w:ind w:firstLine="560"/>
        <w:rPr>
          <w:rFonts w:ascii="宋体" w:hAnsi="宋体" w:hint="eastAsia"/>
          <w:sz w:val="28"/>
        </w:rPr>
      </w:pPr>
      <w:r>
        <w:rPr>
          <w:rFonts w:ascii="宋体" w:hAnsi="宋体" w:hint="eastAsia"/>
          <w:kern w:val="0"/>
          <w:sz w:val="28"/>
          <w:szCs w:val="28"/>
        </w:rPr>
        <w:t>本项目</w:t>
      </w:r>
      <w:r>
        <w:rPr>
          <w:rFonts w:ascii="宋体" w:hAnsi="宋体" w:hint="eastAsia"/>
          <w:kern w:val="0"/>
          <w:sz w:val="28"/>
          <w:szCs w:val="28"/>
          <w:highlight w:val="yellow"/>
        </w:rPr>
        <w:t>所在装置</w:t>
      </w:r>
      <w:r>
        <w:rPr>
          <w:rFonts w:ascii="宋体" w:hAnsi="宋体" w:hint="eastAsia"/>
          <w:kern w:val="0"/>
          <w:sz w:val="28"/>
          <w:szCs w:val="28"/>
        </w:rPr>
        <w:t>建设时依据</w:t>
      </w:r>
      <w:r>
        <w:rPr>
          <w:rFonts w:ascii="宋体" w:hAnsi="宋体" w:hint="eastAsia"/>
          <w:sz w:val="28"/>
        </w:rPr>
        <w:t>《石油化工可燃气体和有毒气体检测报警设计规范》GB 50493-2009设置可燃、有毒气体报警设施。</w:t>
      </w:r>
    </w:p>
    <w:p w:rsidR="00BB6F28" w:rsidRDefault="00BB6F28">
      <w:pPr>
        <w:pStyle w:val="af"/>
        <w:spacing w:line="360" w:lineRule="auto"/>
        <w:ind w:firstLineChars="200" w:firstLine="560"/>
        <w:rPr>
          <w:rFonts w:hint="eastAsia"/>
          <w:sz w:val="28"/>
          <w:szCs w:val="28"/>
        </w:rPr>
      </w:pPr>
      <w:r>
        <w:rPr>
          <w:rFonts w:hint="eastAsia"/>
          <w:sz w:val="28"/>
          <w:szCs w:val="28"/>
        </w:rPr>
        <w:t>（2）火灾报警系统</w:t>
      </w:r>
    </w:p>
    <w:p w:rsidR="00BB6F28" w:rsidRDefault="00BB6F28">
      <w:pPr>
        <w:pStyle w:val="075612"/>
        <w:ind w:firstLine="560"/>
        <w:jc w:val="both"/>
        <w:rPr>
          <w:rFonts w:ascii="宋体" w:hAnsi="宋体" w:hint="eastAsia"/>
          <w:b w:val="0"/>
          <w:sz w:val="28"/>
          <w:szCs w:val="28"/>
        </w:rPr>
      </w:pPr>
      <w:r>
        <w:rPr>
          <w:rFonts w:hint="eastAsia"/>
          <w:b w:val="0"/>
          <w:sz w:val="28"/>
          <w:szCs w:val="28"/>
        </w:rPr>
        <w:t>王龙科技在</w:t>
      </w:r>
      <w:r>
        <w:rPr>
          <w:rFonts w:ascii="宋体" w:hAnsi="宋体" w:hint="eastAsia"/>
          <w:b w:val="0"/>
          <w:sz w:val="28"/>
          <w:szCs w:val="28"/>
        </w:rPr>
        <w:t>有火灾爆炸危险的场所安装火灾报警设施。</w:t>
      </w:r>
    </w:p>
    <w:p w:rsidR="00BB6F28" w:rsidRDefault="00BB6F28">
      <w:pPr>
        <w:pStyle w:val="075612"/>
        <w:ind w:firstLine="560"/>
        <w:jc w:val="both"/>
        <w:rPr>
          <w:rFonts w:hint="eastAsia"/>
          <w:b w:val="0"/>
          <w:sz w:val="28"/>
          <w:szCs w:val="28"/>
        </w:rPr>
      </w:pPr>
      <w:r>
        <w:rPr>
          <w:rFonts w:hint="eastAsia"/>
          <w:b w:val="0"/>
          <w:sz w:val="28"/>
          <w:szCs w:val="28"/>
        </w:rPr>
        <w:t>本项目火灾报警系统依托已有。</w:t>
      </w:r>
    </w:p>
    <w:p w:rsidR="00BB6F28" w:rsidRDefault="00BB6F28">
      <w:pPr>
        <w:pStyle w:val="075612"/>
        <w:ind w:firstLine="560"/>
        <w:jc w:val="both"/>
        <w:rPr>
          <w:rFonts w:hint="eastAsia"/>
          <w:b w:val="0"/>
          <w:sz w:val="28"/>
          <w:szCs w:val="28"/>
        </w:rPr>
      </w:pPr>
      <w:r>
        <w:rPr>
          <w:rFonts w:hint="eastAsia"/>
          <w:b w:val="0"/>
          <w:sz w:val="28"/>
          <w:szCs w:val="28"/>
        </w:rPr>
        <w:t>（</w:t>
      </w:r>
      <w:r>
        <w:rPr>
          <w:rFonts w:hint="eastAsia"/>
          <w:b w:val="0"/>
          <w:sz w:val="28"/>
          <w:szCs w:val="28"/>
        </w:rPr>
        <w:t>3</w:t>
      </w:r>
      <w:r>
        <w:rPr>
          <w:rFonts w:hint="eastAsia"/>
          <w:b w:val="0"/>
          <w:sz w:val="28"/>
          <w:szCs w:val="28"/>
        </w:rPr>
        <w:t>）视频监控系统</w:t>
      </w:r>
    </w:p>
    <w:p w:rsidR="00BB6F28" w:rsidRDefault="00BB6F28">
      <w:pPr>
        <w:spacing w:line="360" w:lineRule="auto"/>
        <w:ind w:firstLineChars="200" w:firstLine="560"/>
        <w:textAlignment w:val="center"/>
        <w:rPr>
          <w:rFonts w:ascii="宋体" w:hAnsi="宋体" w:hint="eastAsia"/>
          <w:sz w:val="28"/>
          <w:szCs w:val="28"/>
        </w:rPr>
      </w:pPr>
      <w:r>
        <w:rPr>
          <w:rFonts w:ascii="宋体" w:hAnsi="宋体"/>
          <w:sz w:val="28"/>
          <w:szCs w:val="28"/>
        </w:rPr>
        <w:t>现场重要场所及设施，设置视频监控系统。</w:t>
      </w:r>
    </w:p>
    <w:p w:rsidR="00BB6F28" w:rsidRDefault="00BB6F28">
      <w:pPr>
        <w:spacing w:line="360" w:lineRule="auto"/>
        <w:ind w:firstLineChars="200" w:firstLine="560"/>
        <w:textAlignment w:val="center"/>
        <w:rPr>
          <w:rFonts w:ascii="宋体" w:hAnsi="宋体" w:hint="eastAsia"/>
          <w:sz w:val="28"/>
          <w:szCs w:val="28"/>
        </w:rPr>
      </w:pPr>
      <w:r>
        <w:rPr>
          <w:rFonts w:ascii="宋体" w:hAnsi="宋体" w:hint="eastAsia"/>
          <w:sz w:val="28"/>
          <w:szCs w:val="28"/>
        </w:rPr>
        <w:t>本项目在王龙科技已有装置区内进行，视频监控系统依托已有。</w:t>
      </w:r>
    </w:p>
    <w:p w:rsidR="00BB6F28" w:rsidRDefault="00BB6F28">
      <w:pPr>
        <w:pStyle w:val="2"/>
        <w:rPr>
          <w:rFonts w:hint="eastAsia"/>
          <w:highlight w:val="yellow"/>
        </w:rPr>
      </w:pPr>
      <w:bookmarkStart w:id="275" w:name="_Toc3516"/>
      <w:bookmarkStart w:id="276" w:name="_Toc234394483"/>
      <w:bookmarkStart w:id="277" w:name="_Hlt65420755"/>
      <w:bookmarkStart w:id="278" w:name="_Toc207676780"/>
      <w:bookmarkStart w:id="279" w:name="_Toc186964890"/>
      <w:bookmarkEnd w:id="242"/>
      <w:bookmarkEnd w:id="243"/>
      <w:bookmarkEnd w:id="244"/>
      <w:bookmarkEnd w:id="277"/>
      <w:r>
        <w:rPr>
          <w:rFonts w:hint="eastAsia"/>
          <w:highlight w:val="yellow"/>
        </w:rPr>
        <w:t xml:space="preserve">2.3  </w:t>
      </w:r>
      <w:r>
        <w:rPr>
          <w:rFonts w:hint="eastAsia"/>
          <w:szCs w:val="28"/>
          <w:highlight w:val="yellow"/>
        </w:rPr>
        <w:t>工作制度与劳动定员</w:t>
      </w:r>
      <w:bookmarkEnd w:id="275"/>
      <w:bookmarkEnd w:id="276"/>
      <w:bookmarkEnd w:id="278"/>
      <w:bookmarkEnd w:id="279"/>
    </w:p>
    <w:p w:rsidR="00F51931" w:rsidRDefault="00F51931" w:rsidP="00F51931">
      <w:pPr>
        <w:pStyle w:val="1lzx"/>
        <w:ind w:firstLine="562"/>
        <w:rPr>
          <w:b/>
          <w:bCs/>
          <w:lang w:val="en-US"/>
        </w:rPr>
      </w:pPr>
      <w:bookmarkStart w:id="280" w:name="_Toc234394485"/>
      <w:r>
        <w:rPr>
          <w:rFonts w:hint="eastAsia"/>
          <w:b/>
          <w:bCs/>
        </w:rPr>
        <w:t>涉及企业机密，不予公开。</w:t>
      </w:r>
    </w:p>
    <w:p w:rsidR="00BB6F28" w:rsidRPr="00316CB9" w:rsidRDefault="00316CB9" w:rsidP="00662A9A">
      <w:pPr>
        <w:ind w:firstLine="420"/>
        <w:rPr>
          <w:rFonts w:hint="eastAsia"/>
        </w:rPr>
      </w:pPr>
      <w:r>
        <w:rPr>
          <w:rFonts w:hint="eastAsia"/>
        </w:rPr>
        <w:t>人为常日期班，主要工作为负责装置辅助材料的配制。</w:t>
      </w:r>
    </w:p>
    <w:p w:rsidR="00BB6F28" w:rsidRDefault="00BB6F28">
      <w:pPr>
        <w:spacing w:line="360" w:lineRule="auto"/>
        <w:outlineLvl w:val="1"/>
        <w:rPr>
          <w:rFonts w:ascii="黑体" w:eastAsia="黑体" w:hAnsi="黑体" w:hint="eastAsia"/>
          <w:b/>
          <w:sz w:val="28"/>
          <w:szCs w:val="28"/>
        </w:rPr>
      </w:pPr>
      <w:bookmarkStart w:id="281" w:name="_Toc30151"/>
      <w:bookmarkStart w:id="282" w:name="_Toc186964891"/>
      <w:bookmarkEnd w:id="280"/>
      <w:r>
        <w:rPr>
          <w:rFonts w:ascii="黑体" w:eastAsia="黑体" w:hAnsi="黑体" w:hint="eastAsia"/>
          <w:b/>
          <w:sz w:val="28"/>
          <w:szCs w:val="28"/>
        </w:rPr>
        <w:t>2.4  安全管理</w:t>
      </w:r>
      <w:bookmarkEnd w:id="281"/>
      <w:bookmarkEnd w:id="282"/>
    </w:p>
    <w:p w:rsidR="00BB6F28" w:rsidRDefault="00BB6F28">
      <w:pPr>
        <w:spacing w:line="360" w:lineRule="auto"/>
        <w:outlineLvl w:val="2"/>
        <w:rPr>
          <w:rFonts w:ascii="黑体" w:eastAsia="黑体" w:hAnsi="黑体" w:hint="eastAsia"/>
          <w:b/>
          <w:sz w:val="28"/>
          <w:szCs w:val="28"/>
        </w:rPr>
      </w:pPr>
      <w:bookmarkStart w:id="283" w:name="_Toc186964892"/>
      <w:r>
        <w:rPr>
          <w:rFonts w:ascii="黑体" w:eastAsia="黑体" w:hAnsi="黑体" w:hint="eastAsia"/>
          <w:b/>
          <w:sz w:val="28"/>
          <w:szCs w:val="28"/>
        </w:rPr>
        <w:t>2.4.1 安全管理机构</w:t>
      </w:r>
      <w:bookmarkEnd w:id="283"/>
    </w:p>
    <w:p w:rsidR="00F51931" w:rsidRDefault="00F51931" w:rsidP="00F51931">
      <w:pPr>
        <w:pStyle w:val="1lzx"/>
        <w:ind w:firstLine="562"/>
        <w:rPr>
          <w:b/>
          <w:bCs/>
          <w:lang w:val="en-US"/>
        </w:rPr>
      </w:pPr>
      <w:r>
        <w:rPr>
          <w:rFonts w:hint="eastAsia"/>
          <w:b/>
          <w:bCs/>
        </w:rPr>
        <w:t>涉及企业机密，不予公开。</w:t>
      </w:r>
    </w:p>
    <w:p w:rsidR="00BB6F28" w:rsidRDefault="00BB6F28">
      <w:pPr>
        <w:spacing w:line="360" w:lineRule="auto"/>
        <w:outlineLvl w:val="2"/>
        <w:rPr>
          <w:rFonts w:ascii="宋体" w:hAnsi="宋体" w:cs="Arial"/>
          <w:sz w:val="28"/>
          <w:szCs w:val="28"/>
        </w:rPr>
        <w:sectPr w:rsidR="00BB6F28">
          <w:pgSz w:w="11907" w:h="16840"/>
          <w:pgMar w:top="1418" w:right="1134" w:bottom="1134" w:left="1588" w:header="851" w:footer="992" w:gutter="0"/>
          <w:cols w:space="720"/>
          <w:docGrid w:linePitch="435" w:charSpace="2662"/>
        </w:sectPr>
      </w:pPr>
    </w:p>
    <w:p w:rsidR="00BB6F28" w:rsidRDefault="00BB6F28">
      <w:pPr>
        <w:spacing w:line="360" w:lineRule="auto"/>
        <w:ind w:firstLineChars="200" w:firstLine="560"/>
        <w:rPr>
          <w:rFonts w:ascii="宋体" w:hAnsi="宋体"/>
          <w:sz w:val="28"/>
          <w:szCs w:val="28"/>
        </w:rPr>
      </w:pPr>
    </w:p>
    <w:p w:rsidR="00BB6F28" w:rsidRDefault="00BB6F28">
      <w:pPr>
        <w:spacing w:line="360" w:lineRule="auto"/>
        <w:jc w:val="center"/>
        <w:rPr>
          <w:rFonts w:ascii="黑体" w:eastAsia="黑体" w:hAnsi="宋体" w:cs="Arial" w:hint="eastAsia"/>
          <w:b/>
          <w:sz w:val="24"/>
        </w:rPr>
        <w:sectPr w:rsidR="00BB6F28">
          <w:pgSz w:w="16840" w:h="11907" w:orient="landscape"/>
          <w:pgMar w:top="1588" w:right="1418" w:bottom="1134" w:left="1134" w:header="851" w:footer="992" w:gutter="0"/>
          <w:cols w:space="720"/>
          <w:docGrid w:linePitch="435" w:charSpace="2662"/>
        </w:sectPr>
      </w:pPr>
      <w:r>
        <w:rPr>
          <w:rFonts w:ascii="黑体" w:eastAsia="黑体" w:hAnsi="宋体" w:hint="eastAsia"/>
          <w:b/>
          <w:sz w:val="24"/>
        </w:rPr>
        <w:t>图2.4-1 企业安全管理网络图</w:t>
      </w:r>
    </w:p>
    <w:p w:rsidR="00BB6F28" w:rsidRDefault="00BB6F28">
      <w:pPr>
        <w:spacing w:line="360" w:lineRule="auto"/>
        <w:outlineLvl w:val="2"/>
        <w:rPr>
          <w:rFonts w:ascii="黑体" w:eastAsia="黑体" w:hAnsi="黑体" w:hint="eastAsia"/>
          <w:b/>
          <w:sz w:val="28"/>
          <w:szCs w:val="28"/>
        </w:rPr>
      </w:pPr>
      <w:bookmarkStart w:id="284" w:name="_Toc14275"/>
      <w:bookmarkStart w:id="285" w:name="_Toc186964893"/>
      <w:r>
        <w:rPr>
          <w:rFonts w:ascii="黑体" w:eastAsia="黑体" w:hAnsi="黑体" w:hint="eastAsia"/>
          <w:b/>
          <w:sz w:val="28"/>
          <w:szCs w:val="28"/>
        </w:rPr>
        <w:lastRenderedPageBreak/>
        <w:t>2.4.2 应急救援</w:t>
      </w:r>
      <w:bookmarkEnd w:id="285"/>
    </w:p>
    <w:p w:rsidR="00BB6F28" w:rsidRDefault="00BB6F28">
      <w:pPr>
        <w:spacing w:line="360" w:lineRule="auto"/>
        <w:ind w:firstLineChars="200" w:firstLine="560"/>
        <w:rPr>
          <w:rFonts w:hint="eastAsia"/>
          <w:sz w:val="28"/>
          <w:szCs w:val="28"/>
        </w:rPr>
      </w:pPr>
      <w:r>
        <w:rPr>
          <w:rFonts w:hint="eastAsia"/>
          <w:sz w:val="28"/>
          <w:szCs w:val="28"/>
        </w:rPr>
        <w:t>本项目应急救援依托企业已有，在试生产前应对应急预案进行修订。</w:t>
      </w:r>
    </w:p>
    <w:p w:rsidR="00BB6F28" w:rsidRDefault="00BB6F28">
      <w:pPr>
        <w:spacing w:line="360" w:lineRule="auto"/>
        <w:ind w:firstLineChars="200" w:firstLine="560"/>
        <w:rPr>
          <w:rFonts w:ascii="宋体" w:hAnsi="宋体" w:hint="eastAsia"/>
          <w:sz w:val="28"/>
          <w:szCs w:val="28"/>
        </w:rPr>
      </w:pPr>
      <w:r>
        <w:rPr>
          <w:rFonts w:ascii="宋体" w:hAnsi="宋体" w:hint="eastAsia"/>
          <w:sz w:val="28"/>
          <w:szCs w:val="28"/>
        </w:rPr>
        <w:t>（1）应急救援预案</w:t>
      </w:r>
    </w:p>
    <w:p w:rsidR="00BB6F28" w:rsidRDefault="00BB6F28">
      <w:pPr>
        <w:spacing w:line="360" w:lineRule="auto"/>
        <w:ind w:firstLineChars="200" w:firstLine="560"/>
        <w:rPr>
          <w:rFonts w:ascii="宋体" w:hAnsi="宋体" w:hint="eastAsia"/>
          <w:sz w:val="28"/>
          <w:szCs w:val="28"/>
        </w:rPr>
      </w:pPr>
      <w:r>
        <w:rPr>
          <w:rFonts w:ascii="宋体" w:hAnsi="宋体" w:hint="eastAsia"/>
          <w:sz w:val="28"/>
          <w:szCs w:val="28"/>
        </w:rPr>
        <w:t>王龙科技应急预案体系划分为综合预案、专项预案、现场预案三个层次。公司建立了《宁波王龙科技股份有限公司生产安全事故综合应急预案》，</w:t>
      </w:r>
      <w:r>
        <w:rPr>
          <w:rFonts w:ascii="宋体" w:hAnsi="宋体" w:cs="宋体" w:hint="eastAsia"/>
          <w:sz w:val="28"/>
          <w:szCs w:val="28"/>
        </w:rPr>
        <w:t>包含危险化学品重大危险源、火灾爆炸事故、泄漏事故、特种设备事故、防自然灾害、停水、停电、停汽事故、中毒事故等7个专项应急预案及17个现场处置方案。</w:t>
      </w:r>
    </w:p>
    <w:p w:rsidR="00BB6F28" w:rsidRDefault="00BB6F28">
      <w:pPr>
        <w:spacing w:line="360" w:lineRule="auto"/>
        <w:ind w:firstLineChars="200" w:firstLine="560"/>
        <w:rPr>
          <w:rFonts w:ascii="宋体" w:hAnsi="宋体" w:hint="eastAsia"/>
          <w:sz w:val="28"/>
          <w:szCs w:val="28"/>
        </w:rPr>
      </w:pPr>
      <w:r>
        <w:rPr>
          <w:rFonts w:ascii="宋体" w:hAnsi="宋体" w:hint="eastAsia"/>
          <w:sz w:val="28"/>
          <w:szCs w:val="28"/>
        </w:rPr>
        <w:t>（2）应急救援物资</w:t>
      </w:r>
    </w:p>
    <w:p w:rsidR="00BB6F28" w:rsidRDefault="00BB6F28">
      <w:pPr>
        <w:spacing w:line="360" w:lineRule="auto"/>
        <w:ind w:firstLineChars="200" w:firstLine="560"/>
        <w:rPr>
          <w:rFonts w:ascii="宋体" w:hAnsi="宋体" w:hint="eastAsia"/>
          <w:sz w:val="28"/>
          <w:szCs w:val="28"/>
        </w:rPr>
      </w:pPr>
      <w:r>
        <w:rPr>
          <w:rFonts w:ascii="宋体" w:hAnsi="宋体" w:hint="eastAsia"/>
          <w:sz w:val="28"/>
          <w:szCs w:val="28"/>
        </w:rPr>
        <w:t>企业配备应急救援物资见表2.4-1。</w:t>
      </w:r>
    </w:p>
    <w:p w:rsidR="00BB6F28" w:rsidRDefault="00BB6F28">
      <w:pPr>
        <w:adjustRightInd w:val="0"/>
        <w:snapToGrid w:val="0"/>
        <w:spacing w:line="360" w:lineRule="auto"/>
        <w:jc w:val="center"/>
        <w:rPr>
          <w:rFonts w:ascii="黑体" w:eastAsia="黑体" w:hAnsi="黑体" w:hint="eastAsia"/>
          <w:b/>
          <w:sz w:val="24"/>
        </w:rPr>
      </w:pPr>
      <w:r>
        <w:rPr>
          <w:rFonts w:ascii="黑体" w:eastAsia="黑体" w:hAnsi="黑体"/>
          <w:b/>
          <w:sz w:val="24"/>
        </w:rPr>
        <w:t>表</w:t>
      </w:r>
      <w:r>
        <w:rPr>
          <w:rFonts w:ascii="黑体" w:eastAsia="黑体" w:hAnsi="黑体" w:hint="eastAsia"/>
          <w:b/>
          <w:sz w:val="24"/>
        </w:rPr>
        <w:t>2.4-1 应急器材配置表</w:t>
      </w:r>
    </w:p>
    <w:p w:rsidR="00F51931" w:rsidRDefault="00F51931" w:rsidP="00F51931">
      <w:pPr>
        <w:pStyle w:val="1lzx"/>
        <w:ind w:firstLine="562"/>
        <w:rPr>
          <w:b/>
          <w:bCs/>
          <w:lang w:val="en-US"/>
        </w:rPr>
      </w:pPr>
      <w:r>
        <w:rPr>
          <w:rFonts w:hint="eastAsia"/>
          <w:b/>
          <w:bCs/>
        </w:rPr>
        <w:t>涉及企业机密，不予公开。</w:t>
      </w:r>
    </w:p>
    <w:p w:rsidR="00BB6F28" w:rsidRDefault="00BB6F28">
      <w:pPr>
        <w:pStyle w:val="2"/>
        <w:rPr>
          <w:rFonts w:hint="eastAsia"/>
          <w:szCs w:val="28"/>
        </w:rPr>
      </w:pPr>
      <w:bookmarkStart w:id="286" w:name="_Toc186964894"/>
      <w:r>
        <w:rPr>
          <w:rFonts w:hint="eastAsia"/>
          <w:szCs w:val="28"/>
        </w:rPr>
        <w:t>2.5安全专项投资</w:t>
      </w:r>
      <w:bookmarkEnd w:id="284"/>
      <w:bookmarkEnd w:id="286"/>
    </w:p>
    <w:p w:rsidR="00BB6F28" w:rsidRDefault="00BB6F28">
      <w:pPr>
        <w:spacing w:line="360" w:lineRule="auto"/>
        <w:ind w:firstLineChars="200" w:firstLine="560"/>
        <w:rPr>
          <w:rFonts w:ascii="宋体" w:hAnsi="宋体" w:hint="eastAsia"/>
          <w:sz w:val="28"/>
          <w:szCs w:val="28"/>
        </w:rPr>
      </w:pPr>
      <w:r>
        <w:rPr>
          <w:rFonts w:ascii="宋体" w:hAnsi="宋体" w:hint="eastAsia"/>
          <w:sz w:val="28"/>
          <w:szCs w:val="28"/>
        </w:rPr>
        <w:t>本技改项目总投资576万元，其中安全设施投资23万元，主要用于安全联锁系统、</w:t>
      </w:r>
      <w:r>
        <w:rPr>
          <w:rFonts w:ascii="宋体" w:hAnsi="宋体"/>
          <w:sz w:val="28"/>
          <w:szCs w:val="28"/>
        </w:rPr>
        <w:t>气体检测警系统、劳动安全卫生用品、事故应急措施费用及警示标志等费用等</w:t>
      </w:r>
      <w:r>
        <w:rPr>
          <w:rFonts w:ascii="宋体" w:hAnsi="宋体" w:hint="eastAsia"/>
          <w:sz w:val="28"/>
          <w:szCs w:val="28"/>
        </w:rPr>
        <w:t>，占建设投资的4.0</w:t>
      </w:r>
      <w:r>
        <w:rPr>
          <w:rFonts w:ascii="宋体" w:hAnsi="宋体"/>
          <w:sz w:val="28"/>
          <w:szCs w:val="28"/>
        </w:rPr>
        <w:t>％</w:t>
      </w:r>
      <w:r>
        <w:rPr>
          <w:rFonts w:ascii="宋体" w:hAnsi="宋体" w:hint="eastAsia"/>
          <w:sz w:val="28"/>
          <w:szCs w:val="28"/>
        </w:rPr>
        <w:t>。</w:t>
      </w:r>
    </w:p>
    <w:p w:rsidR="0050674E" w:rsidRDefault="0050674E">
      <w:pPr>
        <w:spacing w:line="360" w:lineRule="auto"/>
        <w:ind w:firstLineChars="200" w:firstLine="560"/>
        <w:rPr>
          <w:rFonts w:ascii="宋体" w:hAnsi="宋体"/>
          <w:sz w:val="28"/>
          <w:szCs w:val="28"/>
        </w:rPr>
        <w:sectPr w:rsidR="0050674E">
          <w:pgSz w:w="11907" w:h="16840"/>
          <w:pgMar w:top="1418" w:right="1134" w:bottom="1134" w:left="1588" w:header="851" w:footer="992" w:gutter="0"/>
          <w:cols w:space="720"/>
          <w:docGrid w:linePitch="435" w:charSpace="2662"/>
        </w:sectPr>
      </w:pPr>
      <w:r>
        <w:rPr>
          <w:rFonts w:ascii="宋体" w:hAnsi="宋体" w:hint="eastAsia"/>
          <w:sz w:val="28"/>
          <w:szCs w:val="28"/>
        </w:rPr>
        <w:t>安全措施见表2.5-1.</w:t>
      </w:r>
    </w:p>
    <w:p w:rsidR="0050674E" w:rsidRPr="000B7793" w:rsidRDefault="0050674E" w:rsidP="0050674E">
      <w:pPr>
        <w:spacing w:line="360" w:lineRule="auto"/>
        <w:ind w:firstLineChars="200" w:firstLine="562"/>
        <w:jc w:val="center"/>
        <w:rPr>
          <w:rFonts w:ascii="黑体" w:eastAsia="黑体" w:hAnsi="黑体" w:hint="eastAsia"/>
          <w:b/>
          <w:sz w:val="28"/>
          <w:szCs w:val="28"/>
        </w:rPr>
      </w:pPr>
      <w:r w:rsidRPr="000B7793">
        <w:rPr>
          <w:rFonts w:ascii="黑体" w:eastAsia="黑体" w:hAnsi="黑体" w:hint="eastAsia"/>
          <w:b/>
          <w:sz w:val="28"/>
          <w:szCs w:val="28"/>
        </w:rPr>
        <w:lastRenderedPageBreak/>
        <w:t>表2.5-1 本项目涉及的安全设施清单</w:t>
      </w:r>
    </w:p>
    <w:tbl>
      <w:tblPr>
        <w:tblW w:w="14285"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1"/>
        <w:gridCol w:w="889"/>
        <w:gridCol w:w="1631"/>
        <w:gridCol w:w="1923"/>
        <w:gridCol w:w="906"/>
        <w:gridCol w:w="451"/>
        <w:gridCol w:w="1069"/>
        <w:gridCol w:w="4951"/>
        <w:gridCol w:w="1111"/>
        <w:gridCol w:w="683"/>
        <w:tblGridChange w:id="287">
          <w:tblGrid>
            <w:gridCol w:w="671"/>
            <w:gridCol w:w="889"/>
            <w:gridCol w:w="1631"/>
            <w:gridCol w:w="1923"/>
            <w:gridCol w:w="906"/>
            <w:gridCol w:w="451"/>
            <w:gridCol w:w="1069"/>
            <w:gridCol w:w="4951"/>
            <w:gridCol w:w="1111"/>
            <w:gridCol w:w="683"/>
          </w:tblGrid>
        </w:tblGridChange>
      </w:tblGrid>
      <w:tr w:rsidR="0050674E" w:rsidRPr="000B7793" w:rsidTr="002743E0">
        <w:trPr>
          <w:trHeight w:val="340"/>
          <w:jc w:val="center"/>
        </w:trPr>
        <w:tc>
          <w:tcPr>
            <w:tcW w:w="235" w:type="pct"/>
          </w:tcPr>
          <w:p w:rsidR="0050674E" w:rsidRPr="000B7793" w:rsidRDefault="0050674E" w:rsidP="002743E0">
            <w:pPr>
              <w:rPr>
                <w:rFonts w:ascii="宋体" w:hAnsi="宋体"/>
                <w:b/>
                <w:bCs/>
                <w:szCs w:val="21"/>
              </w:rPr>
            </w:pPr>
            <w:r w:rsidRPr="000B7793">
              <w:rPr>
                <w:rFonts w:ascii="宋体" w:hAnsi="宋体" w:hint="eastAsia"/>
                <w:b/>
                <w:bCs/>
                <w:szCs w:val="21"/>
              </w:rPr>
              <w:t>序号</w:t>
            </w:r>
          </w:p>
        </w:tc>
        <w:tc>
          <w:tcPr>
            <w:tcW w:w="311" w:type="pct"/>
          </w:tcPr>
          <w:p w:rsidR="0050674E" w:rsidRPr="000B7793" w:rsidRDefault="0050674E" w:rsidP="002743E0">
            <w:pPr>
              <w:rPr>
                <w:rFonts w:ascii="宋体" w:hAnsi="宋体"/>
                <w:b/>
                <w:bCs/>
                <w:szCs w:val="21"/>
              </w:rPr>
            </w:pPr>
            <w:r w:rsidRPr="000B7793">
              <w:rPr>
                <w:rFonts w:ascii="宋体" w:hAnsi="宋体" w:hint="eastAsia"/>
                <w:b/>
                <w:bCs/>
                <w:szCs w:val="21"/>
              </w:rPr>
              <w:t>大类</w:t>
            </w:r>
          </w:p>
        </w:tc>
        <w:tc>
          <w:tcPr>
            <w:tcW w:w="571" w:type="pct"/>
          </w:tcPr>
          <w:p w:rsidR="0050674E" w:rsidRPr="000B7793" w:rsidRDefault="0050674E" w:rsidP="002743E0">
            <w:pPr>
              <w:rPr>
                <w:rFonts w:ascii="宋体" w:hAnsi="宋体"/>
                <w:b/>
                <w:bCs/>
                <w:szCs w:val="21"/>
              </w:rPr>
            </w:pPr>
            <w:r w:rsidRPr="000B7793">
              <w:rPr>
                <w:rFonts w:ascii="宋体" w:hAnsi="宋体" w:hint="eastAsia"/>
                <w:b/>
                <w:bCs/>
                <w:szCs w:val="21"/>
              </w:rPr>
              <w:t>小类</w:t>
            </w:r>
          </w:p>
        </w:tc>
        <w:tc>
          <w:tcPr>
            <w:tcW w:w="1522" w:type="pct"/>
            <w:gridSpan w:val="4"/>
          </w:tcPr>
          <w:p w:rsidR="0050674E" w:rsidRPr="000B7793" w:rsidRDefault="0050674E" w:rsidP="002743E0">
            <w:pPr>
              <w:rPr>
                <w:rFonts w:ascii="宋体" w:hAnsi="宋体"/>
                <w:b/>
                <w:bCs/>
                <w:szCs w:val="21"/>
              </w:rPr>
            </w:pPr>
            <w:r w:rsidRPr="000B7793">
              <w:rPr>
                <w:rFonts w:ascii="宋体" w:hAnsi="宋体" w:hint="eastAsia"/>
                <w:b/>
                <w:bCs/>
                <w:szCs w:val="21"/>
              </w:rPr>
              <w:t>详细类别</w:t>
            </w:r>
          </w:p>
        </w:tc>
        <w:tc>
          <w:tcPr>
            <w:tcW w:w="1733" w:type="pct"/>
          </w:tcPr>
          <w:p w:rsidR="0050674E" w:rsidRPr="000B7793" w:rsidRDefault="0050674E" w:rsidP="002743E0">
            <w:pPr>
              <w:rPr>
                <w:rFonts w:ascii="宋体" w:hAnsi="宋体"/>
                <w:b/>
                <w:bCs/>
                <w:szCs w:val="21"/>
              </w:rPr>
            </w:pPr>
            <w:r w:rsidRPr="000B7793">
              <w:rPr>
                <w:rFonts w:ascii="宋体" w:hAnsi="宋体" w:hint="eastAsia"/>
                <w:b/>
                <w:bCs/>
                <w:szCs w:val="21"/>
              </w:rPr>
              <w:t>型号</w:t>
            </w:r>
          </w:p>
        </w:tc>
        <w:tc>
          <w:tcPr>
            <w:tcW w:w="389" w:type="pct"/>
          </w:tcPr>
          <w:p w:rsidR="0050674E" w:rsidRPr="000B7793" w:rsidRDefault="0050674E" w:rsidP="002743E0">
            <w:pPr>
              <w:rPr>
                <w:rFonts w:ascii="宋体" w:hAnsi="宋体"/>
                <w:b/>
                <w:bCs/>
                <w:szCs w:val="21"/>
              </w:rPr>
            </w:pPr>
            <w:r w:rsidRPr="000B7793">
              <w:rPr>
                <w:rFonts w:ascii="宋体" w:hAnsi="宋体" w:hint="eastAsia"/>
                <w:b/>
                <w:bCs/>
                <w:szCs w:val="21"/>
              </w:rPr>
              <w:t>位置</w:t>
            </w:r>
          </w:p>
        </w:tc>
        <w:tc>
          <w:tcPr>
            <w:tcW w:w="239" w:type="pct"/>
          </w:tcPr>
          <w:p w:rsidR="0050674E" w:rsidRPr="000B7793" w:rsidRDefault="0050674E" w:rsidP="002743E0">
            <w:pPr>
              <w:rPr>
                <w:rFonts w:ascii="宋体" w:hAnsi="宋体"/>
                <w:b/>
                <w:bCs/>
                <w:szCs w:val="21"/>
              </w:rPr>
            </w:pPr>
            <w:r w:rsidRPr="000B7793">
              <w:rPr>
                <w:rFonts w:ascii="宋体" w:hAnsi="宋体" w:hint="eastAsia"/>
                <w:b/>
                <w:bCs/>
                <w:szCs w:val="21"/>
              </w:rPr>
              <w:t>备注</w:t>
            </w:r>
          </w:p>
        </w:tc>
      </w:tr>
      <w:tr w:rsidR="0050674E" w:rsidRPr="000B7793" w:rsidTr="002743E0">
        <w:trPr>
          <w:trHeight w:val="340"/>
          <w:jc w:val="center"/>
        </w:trPr>
        <w:tc>
          <w:tcPr>
            <w:tcW w:w="235" w:type="pct"/>
            <w:vMerge w:val="restart"/>
            <w:vAlign w:val="center"/>
          </w:tcPr>
          <w:p w:rsidR="0050674E" w:rsidRPr="000B7793" w:rsidRDefault="0050674E" w:rsidP="002743E0">
            <w:pPr>
              <w:rPr>
                <w:rFonts w:ascii="宋体" w:hAnsi="宋体"/>
                <w:szCs w:val="21"/>
              </w:rPr>
            </w:pPr>
            <w:r w:rsidRPr="000B7793">
              <w:rPr>
                <w:rFonts w:ascii="宋体" w:hAnsi="宋体" w:hint="eastAsia"/>
                <w:szCs w:val="21"/>
              </w:rPr>
              <w:t>1</w:t>
            </w:r>
          </w:p>
        </w:tc>
        <w:tc>
          <w:tcPr>
            <w:tcW w:w="311" w:type="pct"/>
            <w:vMerge w:val="restart"/>
            <w:vAlign w:val="center"/>
          </w:tcPr>
          <w:p w:rsidR="0050674E" w:rsidRPr="000B7793" w:rsidRDefault="0050674E" w:rsidP="002743E0">
            <w:pPr>
              <w:rPr>
                <w:rFonts w:ascii="宋体" w:hAnsi="宋体"/>
                <w:szCs w:val="21"/>
              </w:rPr>
            </w:pPr>
            <w:r w:rsidRPr="000B7793">
              <w:rPr>
                <w:rFonts w:ascii="宋体" w:hAnsi="宋体" w:hint="eastAsia"/>
                <w:szCs w:val="21"/>
              </w:rPr>
              <w:t>预防事故措施</w:t>
            </w:r>
          </w:p>
        </w:tc>
        <w:tc>
          <w:tcPr>
            <w:tcW w:w="571" w:type="pct"/>
            <w:vMerge w:val="restart"/>
            <w:vAlign w:val="center"/>
          </w:tcPr>
          <w:p w:rsidR="0050674E" w:rsidRPr="000B7793" w:rsidRDefault="0050674E" w:rsidP="002743E0">
            <w:pPr>
              <w:rPr>
                <w:rFonts w:ascii="宋体" w:hAnsi="宋体"/>
                <w:szCs w:val="21"/>
              </w:rPr>
            </w:pPr>
            <w:r w:rsidRPr="000B7793">
              <w:rPr>
                <w:rFonts w:ascii="宋体" w:hAnsi="宋体" w:hint="eastAsia"/>
                <w:szCs w:val="21"/>
              </w:rPr>
              <w:t>检测报警设施</w:t>
            </w:r>
          </w:p>
        </w:tc>
        <w:tc>
          <w:tcPr>
            <w:tcW w:w="673" w:type="pct"/>
            <w:vMerge w:val="restart"/>
            <w:vAlign w:val="center"/>
          </w:tcPr>
          <w:p w:rsidR="0050674E" w:rsidRPr="000B7793" w:rsidRDefault="0050674E" w:rsidP="002743E0">
            <w:pPr>
              <w:rPr>
                <w:rFonts w:ascii="宋体" w:hAnsi="宋体"/>
                <w:szCs w:val="21"/>
              </w:rPr>
            </w:pPr>
            <w:r w:rsidRPr="000B7793">
              <w:rPr>
                <w:rFonts w:ascii="宋体" w:hAnsi="宋体" w:hint="eastAsia"/>
                <w:szCs w:val="21"/>
              </w:rPr>
              <w:t>安全仪表</w:t>
            </w:r>
          </w:p>
        </w:tc>
        <w:tc>
          <w:tcPr>
            <w:tcW w:w="849" w:type="pct"/>
            <w:gridSpan w:val="3"/>
            <w:vAlign w:val="center"/>
          </w:tcPr>
          <w:p w:rsidR="0050674E" w:rsidRPr="000B7793" w:rsidRDefault="0050674E" w:rsidP="002743E0">
            <w:pPr>
              <w:rPr>
                <w:rFonts w:ascii="宋体" w:hAnsi="宋体"/>
                <w:szCs w:val="21"/>
              </w:rPr>
            </w:pPr>
            <w:r w:rsidRPr="000B7793">
              <w:rPr>
                <w:rFonts w:ascii="宋体" w:hAnsi="宋体" w:hint="eastAsia"/>
                <w:szCs w:val="21"/>
              </w:rPr>
              <w:t>远传温度计</w:t>
            </w:r>
          </w:p>
        </w:tc>
        <w:tc>
          <w:tcPr>
            <w:tcW w:w="1733" w:type="pct"/>
          </w:tcPr>
          <w:p w:rsidR="0050674E" w:rsidRPr="000B7793" w:rsidRDefault="0050674E" w:rsidP="002743E0">
            <w:pPr>
              <w:rPr>
                <w:rFonts w:ascii="宋体" w:hAnsi="宋体" w:hint="eastAsia"/>
                <w:b/>
                <w:bCs/>
                <w:szCs w:val="21"/>
              </w:rPr>
            </w:pPr>
            <w:r w:rsidRPr="000B7793">
              <w:rPr>
                <w:rFonts w:ascii="宋体" w:hAnsi="宋体" w:hint="eastAsia"/>
                <w:szCs w:val="21"/>
              </w:rPr>
              <w:t>温度变送器</w:t>
            </w:r>
          </w:p>
        </w:tc>
        <w:tc>
          <w:tcPr>
            <w:tcW w:w="389" w:type="pct"/>
          </w:tcPr>
          <w:p w:rsidR="0050674E" w:rsidRPr="000B7793" w:rsidRDefault="0050674E" w:rsidP="002743E0">
            <w:pPr>
              <w:rPr>
                <w:rFonts w:ascii="宋体" w:hAnsi="宋体" w:hint="eastAsia"/>
                <w:b/>
                <w:bCs/>
                <w:szCs w:val="21"/>
              </w:rPr>
            </w:pPr>
          </w:p>
        </w:tc>
        <w:tc>
          <w:tcPr>
            <w:tcW w:w="239" w:type="pct"/>
          </w:tcPr>
          <w:p w:rsidR="0050674E" w:rsidRPr="000B7793" w:rsidRDefault="0050674E" w:rsidP="002743E0">
            <w:pPr>
              <w:rPr>
                <w:rFonts w:ascii="宋体" w:hAnsi="宋体" w:hint="eastAsia"/>
                <w:b/>
                <w:bCs/>
                <w:szCs w:val="21"/>
              </w:rPr>
            </w:pPr>
          </w:p>
        </w:tc>
      </w:tr>
      <w:tr w:rsidR="0050674E" w:rsidRPr="000B7793" w:rsidTr="002743E0">
        <w:trPr>
          <w:trHeight w:val="340"/>
          <w:jc w:val="center"/>
        </w:trPr>
        <w:tc>
          <w:tcPr>
            <w:tcW w:w="235" w:type="pct"/>
            <w:vMerge/>
            <w:vAlign w:val="center"/>
          </w:tcPr>
          <w:p w:rsidR="0050674E" w:rsidRPr="000B7793" w:rsidRDefault="0050674E" w:rsidP="002743E0">
            <w:pPr>
              <w:rPr>
                <w:rFonts w:ascii="宋体" w:hAnsi="宋体" w:hint="eastAsia"/>
                <w:szCs w:val="21"/>
              </w:rPr>
            </w:pPr>
          </w:p>
        </w:tc>
        <w:tc>
          <w:tcPr>
            <w:tcW w:w="311" w:type="pct"/>
            <w:vMerge/>
            <w:vAlign w:val="center"/>
          </w:tcPr>
          <w:p w:rsidR="0050674E" w:rsidRPr="000B7793" w:rsidRDefault="0050674E" w:rsidP="002743E0">
            <w:pPr>
              <w:rPr>
                <w:rFonts w:ascii="宋体" w:hAnsi="宋体" w:hint="eastAsia"/>
                <w:szCs w:val="21"/>
              </w:rPr>
            </w:pPr>
          </w:p>
        </w:tc>
        <w:tc>
          <w:tcPr>
            <w:tcW w:w="571" w:type="pct"/>
            <w:vMerge/>
            <w:vAlign w:val="center"/>
          </w:tcPr>
          <w:p w:rsidR="0050674E" w:rsidRPr="000B7793" w:rsidRDefault="0050674E" w:rsidP="002743E0">
            <w:pPr>
              <w:rPr>
                <w:rFonts w:ascii="宋体" w:hAnsi="宋体" w:hint="eastAsia"/>
                <w:szCs w:val="21"/>
              </w:rPr>
            </w:pPr>
          </w:p>
        </w:tc>
        <w:tc>
          <w:tcPr>
            <w:tcW w:w="673" w:type="pct"/>
            <w:vMerge/>
            <w:vAlign w:val="center"/>
          </w:tcPr>
          <w:p w:rsidR="0050674E" w:rsidRPr="000B7793" w:rsidRDefault="0050674E" w:rsidP="002743E0">
            <w:pPr>
              <w:rPr>
                <w:rFonts w:ascii="宋体" w:hAnsi="宋体" w:hint="eastAsia"/>
                <w:szCs w:val="21"/>
              </w:rPr>
            </w:pPr>
          </w:p>
        </w:tc>
        <w:tc>
          <w:tcPr>
            <w:tcW w:w="849" w:type="pct"/>
            <w:gridSpan w:val="3"/>
            <w:vAlign w:val="center"/>
          </w:tcPr>
          <w:p w:rsidR="0050674E" w:rsidRPr="000B7793" w:rsidRDefault="0050674E" w:rsidP="002743E0">
            <w:pPr>
              <w:rPr>
                <w:rFonts w:ascii="宋体" w:hAnsi="宋体"/>
                <w:szCs w:val="21"/>
              </w:rPr>
            </w:pPr>
            <w:r w:rsidRPr="000B7793">
              <w:rPr>
                <w:rFonts w:ascii="宋体" w:hAnsi="宋体" w:hint="eastAsia"/>
                <w:szCs w:val="21"/>
              </w:rPr>
              <w:t>远传压力表</w:t>
            </w:r>
          </w:p>
        </w:tc>
        <w:tc>
          <w:tcPr>
            <w:tcW w:w="1733" w:type="pct"/>
          </w:tcPr>
          <w:p w:rsidR="0050674E" w:rsidRPr="000B7793" w:rsidRDefault="0050674E" w:rsidP="002743E0">
            <w:pPr>
              <w:rPr>
                <w:rFonts w:ascii="宋体" w:hAnsi="宋体" w:hint="eastAsia"/>
                <w:b/>
                <w:bCs/>
                <w:szCs w:val="21"/>
              </w:rPr>
            </w:pPr>
            <w:r w:rsidRPr="000B7793">
              <w:rPr>
                <w:rFonts w:ascii="宋体" w:hAnsi="宋体" w:hint="eastAsia"/>
                <w:szCs w:val="21"/>
              </w:rPr>
              <w:t>压力变送器</w:t>
            </w:r>
          </w:p>
        </w:tc>
        <w:tc>
          <w:tcPr>
            <w:tcW w:w="389" w:type="pct"/>
          </w:tcPr>
          <w:p w:rsidR="0050674E" w:rsidRPr="000B7793" w:rsidRDefault="0050674E" w:rsidP="002743E0">
            <w:pPr>
              <w:rPr>
                <w:rFonts w:ascii="宋体" w:hAnsi="宋体" w:hint="eastAsia"/>
                <w:b/>
                <w:bCs/>
                <w:szCs w:val="21"/>
              </w:rPr>
            </w:pPr>
          </w:p>
        </w:tc>
        <w:tc>
          <w:tcPr>
            <w:tcW w:w="239" w:type="pct"/>
          </w:tcPr>
          <w:p w:rsidR="0050674E" w:rsidRPr="000B7793" w:rsidRDefault="0050674E" w:rsidP="002743E0">
            <w:pPr>
              <w:rPr>
                <w:rFonts w:ascii="宋体" w:hAnsi="宋体" w:hint="eastAsia"/>
                <w:b/>
                <w:bCs/>
                <w:szCs w:val="21"/>
              </w:rPr>
            </w:pPr>
          </w:p>
        </w:tc>
      </w:tr>
      <w:tr w:rsidR="0050674E" w:rsidRPr="000B7793" w:rsidTr="002743E0">
        <w:trPr>
          <w:trHeight w:val="340"/>
          <w:jc w:val="center"/>
        </w:trPr>
        <w:tc>
          <w:tcPr>
            <w:tcW w:w="235" w:type="pct"/>
            <w:vMerge/>
            <w:vAlign w:val="center"/>
          </w:tcPr>
          <w:p w:rsidR="0050674E" w:rsidRPr="000B7793" w:rsidRDefault="0050674E" w:rsidP="002743E0">
            <w:pPr>
              <w:rPr>
                <w:rFonts w:ascii="宋体" w:hAnsi="宋体" w:hint="eastAsia"/>
                <w:szCs w:val="21"/>
              </w:rPr>
            </w:pPr>
          </w:p>
        </w:tc>
        <w:tc>
          <w:tcPr>
            <w:tcW w:w="311" w:type="pct"/>
            <w:vMerge/>
            <w:vAlign w:val="center"/>
          </w:tcPr>
          <w:p w:rsidR="0050674E" w:rsidRPr="000B7793" w:rsidRDefault="0050674E" w:rsidP="002743E0">
            <w:pPr>
              <w:rPr>
                <w:rFonts w:ascii="宋体" w:hAnsi="宋体" w:hint="eastAsia"/>
                <w:szCs w:val="21"/>
              </w:rPr>
            </w:pPr>
          </w:p>
        </w:tc>
        <w:tc>
          <w:tcPr>
            <w:tcW w:w="571" w:type="pct"/>
            <w:vMerge/>
            <w:vAlign w:val="center"/>
          </w:tcPr>
          <w:p w:rsidR="0050674E" w:rsidRPr="000B7793" w:rsidRDefault="0050674E" w:rsidP="002743E0">
            <w:pPr>
              <w:rPr>
                <w:rFonts w:ascii="宋体" w:hAnsi="宋体" w:hint="eastAsia"/>
                <w:szCs w:val="21"/>
              </w:rPr>
            </w:pPr>
          </w:p>
        </w:tc>
        <w:tc>
          <w:tcPr>
            <w:tcW w:w="673" w:type="pct"/>
            <w:vMerge/>
            <w:vAlign w:val="center"/>
          </w:tcPr>
          <w:p w:rsidR="0050674E" w:rsidRPr="000B7793" w:rsidRDefault="0050674E" w:rsidP="002743E0">
            <w:pPr>
              <w:rPr>
                <w:rFonts w:ascii="宋体" w:hAnsi="宋体" w:hint="eastAsia"/>
                <w:szCs w:val="21"/>
              </w:rPr>
            </w:pPr>
          </w:p>
        </w:tc>
        <w:tc>
          <w:tcPr>
            <w:tcW w:w="849" w:type="pct"/>
            <w:gridSpan w:val="3"/>
            <w:vAlign w:val="center"/>
          </w:tcPr>
          <w:p w:rsidR="0050674E" w:rsidRPr="000B7793" w:rsidRDefault="0050674E" w:rsidP="002743E0">
            <w:pPr>
              <w:rPr>
                <w:rFonts w:ascii="宋体" w:hAnsi="宋体"/>
                <w:szCs w:val="21"/>
              </w:rPr>
            </w:pPr>
            <w:r w:rsidRPr="000B7793">
              <w:rPr>
                <w:rFonts w:ascii="宋体" w:hAnsi="宋体" w:hint="eastAsia"/>
                <w:szCs w:val="21"/>
              </w:rPr>
              <w:t>远传液位计</w:t>
            </w:r>
          </w:p>
        </w:tc>
        <w:tc>
          <w:tcPr>
            <w:tcW w:w="1733" w:type="pct"/>
          </w:tcPr>
          <w:p w:rsidR="0050674E" w:rsidRPr="000B7793" w:rsidRDefault="0050674E" w:rsidP="002743E0">
            <w:pPr>
              <w:rPr>
                <w:rFonts w:ascii="宋体" w:hAnsi="宋体" w:hint="eastAsia"/>
                <w:b/>
                <w:bCs/>
                <w:szCs w:val="21"/>
              </w:rPr>
            </w:pPr>
            <w:r w:rsidRPr="000B7793">
              <w:rPr>
                <w:rFonts w:ascii="宋体" w:hAnsi="宋体" w:hint="eastAsia"/>
                <w:szCs w:val="21"/>
              </w:rPr>
              <w:t>液位变送器</w:t>
            </w:r>
          </w:p>
        </w:tc>
        <w:tc>
          <w:tcPr>
            <w:tcW w:w="389" w:type="pct"/>
          </w:tcPr>
          <w:p w:rsidR="0050674E" w:rsidRPr="000B7793" w:rsidRDefault="0050674E" w:rsidP="002743E0">
            <w:pPr>
              <w:rPr>
                <w:rFonts w:ascii="宋体" w:hAnsi="宋体" w:hint="eastAsia"/>
                <w:b/>
                <w:bCs/>
                <w:szCs w:val="21"/>
              </w:rPr>
            </w:pPr>
          </w:p>
        </w:tc>
        <w:tc>
          <w:tcPr>
            <w:tcW w:w="239" w:type="pct"/>
          </w:tcPr>
          <w:p w:rsidR="0050674E" w:rsidRPr="000B7793" w:rsidRDefault="0050674E" w:rsidP="002743E0">
            <w:pPr>
              <w:rPr>
                <w:rFonts w:ascii="宋体" w:hAnsi="宋体" w:hint="eastAsia"/>
                <w:b/>
                <w:bCs/>
                <w:szCs w:val="21"/>
              </w:rPr>
            </w:pPr>
          </w:p>
        </w:tc>
      </w:tr>
      <w:tr w:rsidR="0050674E" w:rsidRPr="000B7793" w:rsidTr="002743E0">
        <w:trPr>
          <w:trHeight w:val="340"/>
          <w:jc w:val="center"/>
        </w:trPr>
        <w:tc>
          <w:tcPr>
            <w:tcW w:w="235" w:type="pct"/>
            <w:vMerge/>
            <w:vAlign w:val="center"/>
          </w:tcPr>
          <w:p w:rsidR="0050674E" w:rsidRPr="000B7793" w:rsidRDefault="0050674E" w:rsidP="002743E0">
            <w:pPr>
              <w:rPr>
                <w:rFonts w:ascii="宋体" w:hAnsi="宋体" w:hint="eastAsia"/>
                <w:szCs w:val="21"/>
              </w:rPr>
            </w:pPr>
          </w:p>
        </w:tc>
        <w:tc>
          <w:tcPr>
            <w:tcW w:w="311" w:type="pct"/>
            <w:vMerge/>
            <w:vAlign w:val="center"/>
          </w:tcPr>
          <w:p w:rsidR="0050674E" w:rsidRPr="000B7793" w:rsidRDefault="0050674E" w:rsidP="002743E0">
            <w:pPr>
              <w:rPr>
                <w:rFonts w:ascii="宋体" w:hAnsi="宋体" w:hint="eastAsia"/>
                <w:szCs w:val="21"/>
              </w:rPr>
            </w:pPr>
          </w:p>
        </w:tc>
        <w:tc>
          <w:tcPr>
            <w:tcW w:w="571" w:type="pct"/>
            <w:vMerge/>
            <w:vAlign w:val="center"/>
          </w:tcPr>
          <w:p w:rsidR="0050674E" w:rsidRPr="000B7793" w:rsidRDefault="0050674E" w:rsidP="002743E0">
            <w:pPr>
              <w:rPr>
                <w:rFonts w:ascii="宋体" w:hAnsi="宋体" w:hint="eastAsia"/>
                <w:szCs w:val="21"/>
              </w:rPr>
            </w:pPr>
          </w:p>
        </w:tc>
        <w:tc>
          <w:tcPr>
            <w:tcW w:w="673" w:type="pct"/>
            <w:vMerge/>
            <w:vAlign w:val="center"/>
          </w:tcPr>
          <w:p w:rsidR="0050674E" w:rsidRPr="000B7793" w:rsidRDefault="0050674E" w:rsidP="002743E0">
            <w:pPr>
              <w:rPr>
                <w:rFonts w:ascii="宋体" w:hAnsi="宋体" w:hint="eastAsia"/>
                <w:szCs w:val="21"/>
              </w:rPr>
            </w:pPr>
          </w:p>
        </w:tc>
        <w:tc>
          <w:tcPr>
            <w:tcW w:w="849" w:type="pct"/>
            <w:gridSpan w:val="3"/>
            <w:vAlign w:val="center"/>
          </w:tcPr>
          <w:p w:rsidR="0050674E" w:rsidRPr="000B7793" w:rsidRDefault="0050674E" w:rsidP="002743E0">
            <w:pPr>
              <w:rPr>
                <w:rFonts w:ascii="宋体" w:hAnsi="宋体"/>
                <w:szCs w:val="21"/>
              </w:rPr>
            </w:pPr>
            <w:r w:rsidRPr="000B7793">
              <w:rPr>
                <w:rFonts w:ascii="宋体" w:hAnsi="宋体" w:hint="eastAsia"/>
                <w:szCs w:val="21"/>
              </w:rPr>
              <w:t>远传流量计</w:t>
            </w:r>
          </w:p>
        </w:tc>
        <w:tc>
          <w:tcPr>
            <w:tcW w:w="1733" w:type="pct"/>
          </w:tcPr>
          <w:p w:rsidR="0050674E" w:rsidRPr="000B7793" w:rsidRDefault="0050674E" w:rsidP="002743E0">
            <w:pPr>
              <w:rPr>
                <w:rFonts w:ascii="宋体" w:hAnsi="宋体" w:hint="eastAsia"/>
                <w:szCs w:val="21"/>
              </w:rPr>
            </w:pPr>
            <w:r w:rsidRPr="000B7793">
              <w:rPr>
                <w:rFonts w:ascii="宋体" w:hAnsi="宋体" w:hint="eastAsia"/>
                <w:szCs w:val="21"/>
              </w:rPr>
              <w:t>流量变送器</w:t>
            </w:r>
          </w:p>
        </w:tc>
        <w:tc>
          <w:tcPr>
            <w:tcW w:w="389" w:type="pct"/>
          </w:tcPr>
          <w:p w:rsidR="0050674E" w:rsidRPr="000B7793" w:rsidRDefault="0050674E" w:rsidP="002743E0">
            <w:pPr>
              <w:rPr>
                <w:rFonts w:ascii="宋体" w:hAnsi="宋体" w:hint="eastAsia"/>
                <w:b/>
                <w:bCs/>
                <w:szCs w:val="21"/>
              </w:rPr>
            </w:pPr>
          </w:p>
        </w:tc>
        <w:tc>
          <w:tcPr>
            <w:tcW w:w="239" w:type="pct"/>
          </w:tcPr>
          <w:p w:rsidR="0050674E" w:rsidRPr="000B7793" w:rsidRDefault="0050674E" w:rsidP="002743E0">
            <w:pPr>
              <w:rPr>
                <w:rFonts w:ascii="宋体" w:hAnsi="宋体" w:hint="eastAsia"/>
                <w:b/>
                <w:bCs/>
                <w:szCs w:val="21"/>
              </w:rPr>
            </w:pPr>
          </w:p>
        </w:tc>
      </w:tr>
      <w:tr w:rsidR="0050674E" w:rsidRPr="000B7793" w:rsidTr="002743E0">
        <w:trPr>
          <w:trHeight w:val="340"/>
          <w:jc w:val="center"/>
        </w:trPr>
        <w:tc>
          <w:tcPr>
            <w:tcW w:w="235" w:type="pct"/>
            <w:vMerge/>
            <w:vAlign w:val="center"/>
          </w:tcPr>
          <w:p w:rsidR="0050674E" w:rsidRPr="000B7793" w:rsidRDefault="0050674E" w:rsidP="002743E0">
            <w:pPr>
              <w:rPr>
                <w:rFonts w:ascii="宋体" w:hAnsi="宋体" w:hint="eastAsia"/>
                <w:szCs w:val="21"/>
              </w:rPr>
            </w:pPr>
          </w:p>
        </w:tc>
        <w:tc>
          <w:tcPr>
            <w:tcW w:w="311" w:type="pct"/>
            <w:vMerge/>
            <w:vAlign w:val="center"/>
          </w:tcPr>
          <w:p w:rsidR="0050674E" w:rsidRPr="000B7793" w:rsidRDefault="0050674E" w:rsidP="002743E0">
            <w:pPr>
              <w:rPr>
                <w:rFonts w:ascii="宋体" w:hAnsi="宋体" w:hint="eastAsia"/>
                <w:szCs w:val="21"/>
              </w:rPr>
            </w:pPr>
          </w:p>
        </w:tc>
        <w:tc>
          <w:tcPr>
            <w:tcW w:w="571" w:type="pct"/>
            <w:vMerge/>
            <w:vAlign w:val="center"/>
          </w:tcPr>
          <w:p w:rsidR="0050674E" w:rsidRPr="000B7793" w:rsidRDefault="0050674E" w:rsidP="002743E0">
            <w:pPr>
              <w:rPr>
                <w:rFonts w:ascii="宋体" w:hAnsi="宋体" w:hint="eastAsia"/>
                <w:szCs w:val="21"/>
              </w:rPr>
            </w:pPr>
          </w:p>
        </w:tc>
        <w:tc>
          <w:tcPr>
            <w:tcW w:w="673" w:type="pct"/>
            <w:vMerge w:val="restart"/>
            <w:vAlign w:val="center"/>
          </w:tcPr>
          <w:p w:rsidR="0050674E" w:rsidRPr="000B7793" w:rsidRDefault="0050674E" w:rsidP="002743E0">
            <w:pPr>
              <w:rPr>
                <w:rFonts w:ascii="宋体" w:hAnsi="宋体" w:hint="eastAsia"/>
                <w:szCs w:val="21"/>
              </w:rPr>
            </w:pPr>
            <w:r w:rsidRPr="000B7793">
              <w:rPr>
                <w:rFonts w:ascii="宋体" w:hAnsi="宋体" w:hint="eastAsia"/>
                <w:szCs w:val="21"/>
              </w:rPr>
              <w:t>气体检测元件</w:t>
            </w:r>
          </w:p>
        </w:tc>
        <w:tc>
          <w:tcPr>
            <w:tcW w:w="849" w:type="pct"/>
            <w:gridSpan w:val="3"/>
            <w:vAlign w:val="center"/>
          </w:tcPr>
          <w:p w:rsidR="0050674E" w:rsidRPr="000B7793" w:rsidRDefault="0050674E" w:rsidP="002743E0">
            <w:pPr>
              <w:rPr>
                <w:rFonts w:ascii="宋体" w:hAnsi="宋体"/>
                <w:szCs w:val="21"/>
              </w:rPr>
            </w:pPr>
            <w:r w:rsidRPr="000B7793">
              <w:rPr>
                <w:rFonts w:ascii="宋体" w:hAnsi="宋体" w:hint="eastAsia"/>
                <w:szCs w:val="21"/>
              </w:rPr>
              <w:t>氧含量</w:t>
            </w:r>
          </w:p>
        </w:tc>
        <w:tc>
          <w:tcPr>
            <w:tcW w:w="1733" w:type="pct"/>
          </w:tcPr>
          <w:p w:rsidR="0050674E" w:rsidRPr="000B7793" w:rsidRDefault="0050674E" w:rsidP="002743E0">
            <w:pPr>
              <w:rPr>
                <w:rFonts w:ascii="宋体" w:hAnsi="宋体" w:hint="eastAsia"/>
                <w:szCs w:val="21"/>
              </w:rPr>
            </w:pPr>
            <w:r w:rsidRPr="000B7793">
              <w:rPr>
                <w:rFonts w:ascii="宋体" w:hAnsi="宋体" w:hint="eastAsia"/>
                <w:szCs w:val="21"/>
              </w:rPr>
              <w:t>氧含量在线监测</w:t>
            </w:r>
          </w:p>
        </w:tc>
        <w:tc>
          <w:tcPr>
            <w:tcW w:w="389" w:type="pct"/>
          </w:tcPr>
          <w:p w:rsidR="0050674E" w:rsidRPr="000B7793" w:rsidRDefault="0050674E" w:rsidP="002743E0">
            <w:pPr>
              <w:rPr>
                <w:rFonts w:ascii="宋体" w:hAnsi="宋体" w:hint="eastAsia"/>
                <w:b/>
                <w:bCs/>
                <w:szCs w:val="21"/>
              </w:rPr>
            </w:pPr>
          </w:p>
        </w:tc>
        <w:tc>
          <w:tcPr>
            <w:tcW w:w="239" w:type="pct"/>
          </w:tcPr>
          <w:p w:rsidR="0050674E" w:rsidRPr="000B7793" w:rsidRDefault="0050674E" w:rsidP="002743E0">
            <w:pPr>
              <w:rPr>
                <w:rFonts w:ascii="宋体" w:hAnsi="宋体" w:hint="eastAsia"/>
                <w:b/>
                <w:bCs/>
                <w:szCs w:val="21"/>
              </w:rPr>
            </w:pPr>
          </w:p>
        </w:tc>
      </w:tr>
      <w:tr w:rsidR="0050674E" w:rsidRPr="000B7793" w:rsidTr="002743E0">
        <w:trPr>
          <w:trHeight w:val="340"/>
          <w:jc w:val="center"/>
        </w:trPr>
        <w:tc>
          <w:tcPr>
            <w:tcW w:w="235" w:type="pct"/>
            <w:vMerge/>
            <w:vAlign w:val="center"/>
          </w:tcPr>
          <w:p w:rsidR="0050674E" w:rsidRPr="000B7793" w:rsidRDefault="0050674E" w:rsidP="002743E0">
            <w:pPr>
              <w:rPr>
                <w:rFonts w:ascii="宋体" w:hAnsi="宋体" w:hint="eastAsia"/>
                <w:szCs w:val="21"/>
              </w:rPr>
            </w:pPr>
          </w:p>
        </w:tc>
        <w:tc>
          <w:tcPr>
            <w:tcW w:w="311" w:type="pct"/>
            <w:vMerge/>
            <w:vAlign w:val="center"/>
          </w:tcPr>
          <w:p w:rsidR="0050674E" w:rsidRPr="000B7793" w:rsidRDefault="0050674E" w:rsidP="002743E0">
            <w:pPr>
              <w:rPr>
                <w:rFonts w:ascii="宋体" w:hAnsi="宋体" w:hint="eastAsia"/>
                <w:szCs w:val="21"/>
              </w:rPr>
            </w:pPr>
          </w:p>
        </w:tc>
        <w:tc>
          <w:tcPr>
            <w:tcW w:w="571" w:type="pct"/>
            <w:vMerge/>
            <w:vAlign w:val="center"/>
          </w:tcPr>
          <w:p w:rsidR="0050674E" w:rsidRPr="000B7793" w:rsidRDefault="0050674E" w:rsidP="002743E0">
            <w:pPr>
              <w:rPr>
                <w:rFonts w:ascii="宋体" w:hAnsi="宋体" w:hint="eastAsia"/>
                <w:szCs w:val="21"/>
              </w:rPr>
            </w:pPr>
          </w:p>
        </w:tc>
        <w:tc>
          <w:tcPr>
            <w:tcW w:w="673" w:type="pct"/>
            <w:vMerge/>
            <w:vAlign w:val="center"/>
          </w:tcPr>
          <w:p w:rsidR="0050674E" w:rsidRPr="000B7793" w:rsidRDefault="0050674E" w:rsidP="002743E0">
            <w:pPr>
              <w:rPr>
                <w:rFonts w:ascii="宋体" w:hAnsi="宋体" w:hint="eastAsia"/>
                <w:szCs w:val="21"/>
              </w:rPr>
            </w:pPr>
          </w:p>
        </w:tc>
        <w:tc>
          <w:tcPr>
            <w:tcW w:w="849" w:type="pct"/>
            <w:gridSpan w:val="3"/>
            <w:vAlign w:val="center"/>
          </w:tcPr>
          <w:p w:rsidR="0050674E" w:rsidRPr="000B7793" w:rsidRDefault="0050674E" w:rsidP="002743E0">
            <w:pPr>
              <w:rPr>
                <w:rFonts w:ascii="宋体" w:hAnsi="宋体"/>
                <w:szCs w:val="21"/>
              </w:rPr>
            </w:pPr>
            <w:r w:rsidRPr="000B7793">
              <w:rPr>
                <w:rFonts w:ascii="宋体" w:hAnsi="宋体" w:hint="eastAsia"/>
                <w:szCs w:val="21"/>
              </w:rPr>
              <w:t>可燃气体报警</w:t>
            </w:r>
          </w:p>
        </w:tc>
        <w:tc>
          <w:tcPr>
            <w:tcW w:w="1733" w:type="pct"/>
          </w:tcPr>
          <w:p w:rsidR="0050674E" w:rsidRPr="000B7793" w:rsidRDefault="0050674E" w:rsidP="002743E0">
            <w:pPr>
              <w:rPr>
                <w:rFonts w:ascii="宋体" w:hAnsi="宋体" w:hint="eastAsia"/>
                <w:szCs w:val="21"/>
              </w:rPr>
            </w:pPr>
            <w:r w:rsidRPr="000B7793">
              <w:rPr>
                <w:rFonts w:ascii="宋体" w:hAnsi="宋体" w:hint="eastAsia"/>
                <w:szCs w:val="21"/>
              </w:rPr>
              <w:t>催化燃烧式</w:t>
            </w:r>
          </w:p>
        </w:tc>
        <w:tc>
          <w:tcPr>
            <w:tcW w:w="389" w:type="pct"/>
          </w:tcPr>
          <w:p w:rsidR="0050674E" w:rsidRPr="000B7793" w:rsidRDefault="0050674E" w:rsidP="002743E0">
            <w:pPr>
              <w:rPr>
                <w:rFonts w:ascii="宋体" w:hAnsi="宋体" w:hint="eastAsia"/>
                <w:b/>
                <w:bCs/>
                <w:szCs w:val="21"/>
              </w:rPr>
            </w:pPr>
          </w:p>
        </w:tc>
        <w:tc>
          <w:tcPr>
            <w:tcW w:w="239" w:type="pct"/>
          </w:tcPr>
          <w:p w:rsidR="0050674E" w:rsidRPr="000B7793" w:rsidRDefault="0050674E" w:rsidP="002743E0">
            <w:pPr>
              <w:rPr>
                <w:rFonts w:ascii="宋体" w:hAnsi="宋体" w:hint="eastAsia"/>
                <w:b/>
                <w:bCs/>
                <w:szCs w:val="21"/>
              </w:rPr>
            </w:pPr>
          </w:p>
        </w:tc>
      </w:tr>
      <w:tr w:rsidR="0050674E" w:rsidRPr="000B7793" w:rsidTr="002743E0">
        <w:trPr>
          <w:trHeight w:val="340"/>
          <w:jc w:val="center"/>
        </w:trPr>
        <w:tc>
          <w:tcPr>
            <w:tcW w:w="235" w:type="pct"/>
            <w:vMerge/>
            <w:vAlign w:val="center"/>
          </w:tcPr>
          <w:p w:rsidR="0050674E" w:rsidRPr="000B7793" w:rsidRDefault="0050674E" w:rsidP="002743E0">
            <w:pPr>
              <w:rPr>
                <w:rFonts w:ascii="宋体" w:hAnsi="宋体" w:hint="eastAsia"/>
                <w:szCs w:val="21"/>
              </w:rPr>
            </w:pPr>
          </w:p>
        </w:tc>
        <w:tc>
          <w:tcPr>
            <w:tcW w:w="311" w:type="pct"/>
            <w:vMerge/>
            <w:vAlign w:val="center"/>
          </w:tcPr>
          <w:p w:rsidR="0050674E" w:rsidRPr="000B7793" w:rsidRDefault="0050674E" w:rsidP="002743E0">
            <w:pPr>
              <w:rPr>
                <w:rFonts w:ascii="宋体" w:hAnsi="宋体" w:hint="eastAsia"/>
                <w:szCs w:val="21"/>
              </w:rPr>
            </w:pPr>
          </w:p>
        </w:tc>
        <w:tc>
          <w:tcPr>
            <w:tcW w:w="571" w:type="pct"/>
            <w:vMerge/>
            <w:vAlign w:val="center"/>
          </w:tcPr>
          <w:p w:rsidR="0050674E" w:rsidRPr="000B7793" w:rsidRDefault="0050674E" w:rsidP="002743E0">
            <w:pPr>
              <w:rPr>
                <w:rFonts w:ascii="宋体" w:hAnsi="宋体" w:hint="eastAsia"/>
                <w:szCs w:val="21"/>
              </w:rPr>
            </w:pPr>
          </w:p>
        </w:tc>
        <w:tc>
          <w:tcPr>
            <w:tcW w:w="673" w:type="pct"/>
            <w:vMerge/>
            <w:vAlign w:val="center"/>
          </w:tcPr>
          <w:p w:rsidR="0050674E" w:rsidRPr="000B7793" w:rsidRDefault="0050674E" w:rsidP="002743E0">
            <w:pPr>
              <w:rPr>
                <w:rFonts w:ascii="宋体" w:hAnsi="宋体" w:hint="eastAsia"/>
                <w:szCs w:val="21"/>
              </w:rPr>
            </w:pPr>
          </w:p>
        </w:tc>
        <w:tc>
          <w:tcPr>
            <w:tcW w:w="849" w:type="pct"/>
            <w:gridSpan w:val="3"/>
            <w:vAlign w:val="center"/>
          </w:tcPr>
          <w:p w:rsidR="0050674E" w:rsidRPr="000B7793" w:rsidRDefault="0050674E" w:rsidP="002743E0">
            <w:pPr>
              <w:rPr>
                <w:rFonts w:ascii="宋体" w:hAnsi="宋体"/>
                <w:szCs w:val="21"/>
              </w:rPr>
            </w:pPr>
            <w:r w:rsidRPr="000B7793">
              <w:rPr>
                <w:rFonts w:ascii="宋体" w:hAnsi="宋体" w:hint="eastAsia"/>
                <w:szCs w:val="21"/>
              </w:rPr>
              <w:t>有毒气体报警</w:t>
            </w:r>
          </w:p>
        </w:tc>
        <w:tc>
          <w:tcPr>
            <w:tcW w:w="1733" w:type="pct"/>
          </w:tcPr>
          <w:p w:rsidR="0050674E" w:rsidRPr="000B7793" w:rsidRDefault="0050674E" w:rsidP="002743E0">
            <w:pPr>
              <w:rPr>
                <w:rFonts w:ascii="宋体" w:hAnsi="宋体" w:hint="eastAsia"/>
                <w:szCs w:val="21"/>
              </w:rPr>
            </w:pPr>
            <w:r w:rsidRPr="000B7793">
              <w:rPr>
                <w:rFonts w:ascii="宋体" w:hAnsi="宋体" w:hint="eastAsia"/>
                <w:szCs w:val="21"/>
              </w:rPr>
              <w:t>电化学式</w:t>
            </w:r>
          </w:p>
        </w:tc>
        <w:tc>
          <w:tcPr>
            <w:tcW w:w="389" w:type="pct"/>
          </w:tcPr>
          <w:p w:rsidR="0050674E" w:rsidRPr="000B7793" w:rsidRDefault="0050674E" w:rsidP="002743E0">
            <w:pPr>
              <w:rPr>
                <w:rFonts w:ascii="宋体" w:hAnsi="宋体" w:hint="eastAsia"/>
                <w:b/>
                <w:bCs/>
                <w:szCs w:val="21"/>
              </w:rPr>
            </w:pPr>
          </w:p>
        </w:tc>
        <w:tc>
          <w:tcPr>
            <w:tcW w:w="239" w:type="pct"/>
          </w:tcPr>
          <w:p w:rsidR="0050674E" w:rsidRPr="000B7793" w:rsidRDefault="0050674E" w:rsidP="002743E0">
            <w:pPr>
              <w:rPr>
                <w:rFonts w:ascii="宋体" w:hAnsi="宋体" w:hint="eastAsia"/>
                <w:b/>
                <w:bCs/>
                <w:szCs w:val="21"/>
              </w:rPr>
            </w:pPr>
          </w:p>
        </w:tc>
      </w:tr>
      <w:tr w:rsidR="0050674E" w:rsidRPr="000B7793" w:rsidTr="002743E0">
        <w:trPr>
          <w:trHeight w:val="340"/>
          <w:jc w:val="center"/>
        </w:trPr>
        <w:tc>
          <w:tcPr>
            <w:tcW w:w="235" w:type="pct"/>
            <w:vMerge/>
            <w:vAlign w:val="center"/>
          </w:tcPr>
          <w:p w:rsidR="0050674E" w:rsidRPr="000B7793" w:rsidRDefault="0050674E" w:rsidP="002743E0">
            <w:pPr>
              <w:rPr>
                <w:rFonts w:ascii="宋体" w:hAnsi="宋体" w:hint="eastAsia"/>
                <w:szCs w:val="21"/>
              </w:rPr>
            </w:pPr>
          </w:p>
        </w:tc>
        <w:tc>
          <w:tcPr>
            <w:tcW w:w="311" w:type="pct"/>
            <w:vMerge/>
            <w:vAlign w:val="center"/>
          </w:tcPr>
          <w:p w:rsidR="0050674E" w:rsidRPr="000B7793" w:rsidRDefault="0050674E" w:rsidP="002743E0">
            <w:pPr>
              <w:rPr>
                <w:rFonts w:ascii="宋体" w:hAnsi="宋体" w:hint="eastAsia"/>
                <w:szCs w:val="21"/>
              </w:rPr>
            </w:pPr>
          </w:p>
        </w:tc>
        <w:tc>
          <w:tcPr>
            <w:tcW w:w="571" w:type="pct"/>
            <w:vMerge/>
            <w:vAlign w:val="center"/>
          </w:tcPr>
          <w:p w:rsidR="0050674E" w:rsidRPr="000B7793" w:rsidRDefault="0050674E" w:rsidP="002743E0">
            <w:pPr>
              <w:rPr>
                <w:rFonts w:ascii="宋体" w:hAnsi="宋体" w:hint="eastAsia"/>
                <w:szCs w:val="21"/>
              </w:rPr>
            </w:pPr>
          </w:p>
        </w:tc>
        <w:tc>
          <w:tcPr>
            <w:tcW w:w="673" w:type="pct"/>
            <w:vMerge/>
            <w:vAlign w:val="center"/>
          </w:tcPr>
          <w:p w:rsidR="0050674E" w:rsidRPr="000B7793" w:rsidRDefault="0050674E" w:rsidP="002743E0">
            <w:pPr>
              <w:rPr>
                <w:rFonts w:ascii="宋体" w:hAnsi="宋体" w:hint="eastAsia"/>
                <w:szCs w:val="21"/>
              </w:rPr>
            </w:pPr>
          </w:p>
        </w:tc>
        <w:tc>
          <w:tcPr>
            <w:tcW w:w="849" w:type="pct"/>
            <w:gridSpan w:val="3"/>
            <w:vAlign w:val="center"/>
          </w:tcPr>
          <w:p w:rsidR="0050674E" w:rsidRPr="000B7793" w:rsidRDefault="0050674E" w:rsidP="002743E0">
            <w:pPr>
              <w:rPr>
                <w:rFonts w:ascii="宋体" w:hAnsi="宋体"/>
                <w:szCs w:val="21"/>
              </w:rPr>
            </w:pPr>
            <w:r w:rsidRPr="000B7793">
              <w:rPr>
                <w:rFonts w:ascii="宋体" w:hAnsi="宋体" w:hint="eastAsia"/>
                <w:szCs w:val="21"/>
              </w:rPr>
              <w:t>区域声光报警</w:t>
            </w:r>
          </w:p>
        </w:tc>
        <w:tc>
          <w:tcPr>
            <w:tcW w:w="1733" w:type="pct"/>
          </w:tcPr>
          <w:p w:rsidR="0050674E" w:rsidRPr="000B7793" w:rsidRDefault="0050674E" w:rsidP="002743E0">
            <w:pPr>
              <w:rPr>
                <w:rFonts w:ascii="宋体" w:hAnsi="宋体" w:hint="eastAsia"/>
                <w:szCs w:val="21"/>
              </w:rPr>
            </w:pPr>
          </w:p>
        </w:tc>
        <w:tc>
          <w:tcPr>
            <w:tcW w:w="389" w:type="pct"/>
          </w:tcPr>
          <w:p w:rsidR="0050674E" w:rsidRPr="000B7793" w:rsidRDefault="0050674E" w:rsidP="002743E0">
            <w:pPr>
              <w:rPr>
                <w:rFonts w:ascii="宋体" w:hAnsi="宋体" w:hint="eastAsia"/>
                <w:b/>
                <w:bCs/>
                <w:szCs w:val="21"/>
              </w:rPr>
            </w:pPr>
          </w:p>
        </w:tc>
        <w:tc>
          <w:tcPr>
            <w:tcW w:w="239" w:type="pct"/>
          </w:tcPr>
          <w:p w:rsidR="0050674E" w:rsidRPr="000B7793" w:rsidRDefault="0050674E" w:rsidP="002743E0">
            <w:pPr>
              <w:rPr>
                <w:rFonts w:ascii="宋体" w:hAnsi="宋体" w:hint="eastAsia"/>
                <w:b/>
                <w:bCs/>
                <w:szCs w:val="21"/>
              </w:rPr>
            </w:pPr>
          </w:p>
        </w:tc>
      </w:tr>
      <w:tr w:rsidR="0050674E" w:rsidRPr="000B7793" w:rsidTr="002743E0">
        <w:trPr>
          <w:trHeight w:val="340"/>
          <w:jc w:val="center"/>
        </w:trPr>
        <w:tc>
          <w:tcPr>
            <w:tcW w:w="235" w:type="pct"/>
            <w:vMerge/>
            <w:vAlign w:val="center"/>
          </w:tcPr>
          <w:p w:rsidR="0050674E" w:rsidRPr="000B7793" w:rsidRDefault="0050674E" w:rsidP="002743E0">
            <w:pPr>
              <w:rPr>
                <w:rFonts w:ascii="宋体" w:hAnsi="宋体" w:hint="eastAsia"/>
                <w:szCs w:val="21"/>
              </w:rPr>
            </w:pPr>
          </w:p>
        </w:tc>
        <w:tc>
          <w:tcPr>
            <w:tcW w:w="311" w:type="pct"/>
            <w:vMerge/>
            <w:vAlign w:val="center"/>
          </w:tcPr>
          <w:p w:rsidR="0050674E" w:rsidRPr="000B7793" w:rsidRDefault="0050674E" w:rsidP="002743E0">
            <w:pPr>
              <w:rPr>
                <w:rFonts w:ascii="宋体" w:hAnsi="宋体" w:hint="eastAsia"/>
                <w:szCs w:val="21"/>
              </w:rPr>
            </w:pPr>
          </w:p>
        </w:tc>
        <w:tc>
          <w:tcPr>
            <w:tcW w:w="571" w:type="pct"/>
            <w:vMerge/>
            <w:vAlign w:val="center"/>
          </w:tcPr>
          <w:p w:rsidR="0050674E" w:rsidRPr="000B7793" w:rsidRDefault="0050674E" w:rsidP="002743E0">
            <w:pPr>
              <w:rPr>
                <w:rFonts w:ascii="宋体" w:hAnsi="宋体" w:hint="eastAsia"/>
                <w:szCs w:val="21"/>
              </w:rPr>
            </w:pPr>
          </w:p>
        </w:tc>
        <w:tc>
          <w:tcPr>
            <w:tcW w:w="673" w:type="pct"/>
            <w:vAlign w:val="center"/>
          </w:tcPr>
          <w:p w:rsidR="0050674E" w:rsidRPr="000B7793" w:rsidRDefault="0050674E" w:rsidP="002743E0">
            <w:pPr>
              <w:rPr>
                <w:rFonts w:ascii="宋体" w:hAnsi="宋体"/>
                <w:szCs w:val="21"/>
              </w:rPr>
            </w:pPr>
            <w:r w:rsidRPr="000B7793">
              <w:rPr>
                <w:rFonts w:ascii="宋体" w:hAnsi="宋体" w:hint="eastAsia"/>
                <w:szCs w:val="21"/>
              </w:rPr>
              <w:t>火灾自动报警系统</w:t>
            </w:r>
          </w:p>
        </w:tc>
        <w:tc>
          <w:tcPr>
            <w:tcW w:w="2582" w:type="pct"/>
            <w:gridSpan w:val="4"/>
            <w:vAlign w:val="center"/>
          </w:tcPr>
          <w:p w:rsidR="0050674E" w:rsidRPr="000B7793" w:rsidRDefault="0050674E" w:rsidP="002743E0">
            <w:pPr>
              <w:rPr>
                <w:rFonts w:ascii="宋体" w:hAnsi="宋体" w:hint="eastAsia"/>
                <w:szCs w:val="21"/>
              </w:rPr>
            </w:pPr>
            <w:r w:rsidRPr="000B7793">
              <w:rPr>
                <w:rFonts w:ascii="宋体" w:hAnsi="宋体" w:cs="宋体"/>
                <w:szCs w:val="21"/>
              </w:rPr>
              <w:t>感烟火灾探测器（点型、防爆型）</w:t>
            </w:r>
            <w:r w:rsidRPr="000B7793">
              <w:rPr>
                <w:rFonts w:ascii="宋体" w:hAnsi="宋体" w:cs="宋体" w:hint="eastAsia"/>
                <w:szCs w:val="21"/>
              </w:rPr>
              <w:t>、</w:t>
            </w:r>
            <w:r w:rsidRPr="000B7793">
              <w:rPr>
                <w:rFonts w:ascii="宋体" w:hAnsi="宋体" w:cs="宋体"/>
                <w:szCs w:val="21"/>
              </w:rPr>
              <w:t>隔爆型带电话插孔手动报警按钮</w:t>
            </w:r>
            <w:r w:rsidRPr="000B7793">
              <w:rPr>
                <w:rFonts w:ascii="宋体" w:hAnsi="宋体" w:cs="宋体" w:hint="eastAsia"/>
                <w:szCs w:val="21"/>
              </w:rPr>
              <w:t>、</w:t>
            </w:r>
            <w:r w:rsidRPr="000B7793">
              <w:rPr>
                <w:rFonts w:ascii="宋体" w:hAnsi="宋体" w:cs="宋体"/>
                <w:szCs w:val="21"/>
              </w:rPr>
              <w:t>隔爆型声光报警装置</w:t>
            </w:r>
            <w:r w:rsidRPr="000B7793">
              <w:rPr>
                <w:rFonts w:ascii="宋体" w:hAnsi="宋体" w:cs="宋体" w:hint="eastAsia"/>
                <w:szCs w:val="21"/>
              </w:rPr>
              <w:t>、</w:t>
            </w:r>
            <w:r w:rsidRPr="000B7793">
              <w:rPr>
                <w:rFonts w:ascii="宋体" w:hAnsi="宋体" w:cs="宋体"/>
                <w:szCs w:val="21"/>
              </w:rPr>
              <w:t>隔爆型消火栓起泵按钮</w:t>
            </w:r>
            <w:r w:rsidRPr="000B7793">
              <w:rPr>
                <w:rFonts w:ascii="宋体" w:hAnsi="宋体" w:cs="宋体" w:hint="eastAsia"/>
                <w:szCs w:val="21"/>
              </w:rPr>
              <w:t>、</w:t>
            </w:r>
            <w:r w:rsidRPr="000B7793">
              <w:rPr>
                <w:rFonts w:ascii="宋体" w:hAnsi="宋体" w:cs="宋体"/>
                <w:szCs w:val="21"/>
              </w:rPr>
              <w:t>壁挂式火灾报警控制器</w:t>
            </w:r>
            <w:r w:rsidRPr="000B7793">
              <w:rPr>
                <w:rFonts w:ascii="宋体" w:hAnsi="宋体" w:cs="宋体" w:hint="eastAsia"/>
                <w:szCs w:val="21"/>
              </w:rPr>
              <w:t>等</w:t>
            </w:r>
          </w:p>
        </w:tc>
        <w:tc>
          <w:tcPr>
            <w:tcW w:w="389" w:type="pct"/>
          </w:tcPr>
          <w:p w:rsidR="0050674E" w:rsidRPr="000B7793" w:rsidRDefault="0050674E" w:rsidP="002743E0">
            <w:pPr>
              <w:rPr>
                <w:rFonts w:ascii="宋体" w:hAnsi="宋体" w:hint="eastAsia"/>
                <w:b/>
                <w:bCs/>
                <w:szCs w:val="21"/>
              </w:rPr>
            </w:pPr>
          </w:p>
        </w:tc>
        <w:tc>
          <w:tcPr>
            <w:tcW w:w="239" w:type="pct"/>
          </w:tcPr>
          <w:p w:rsidR="0050674E" w:rsidRPr="000B7793" w:rsidRDefault="0050674E" w:rsidP="002743E0">
            <w:pPr>
              <w:rPr>
                <w:rFonts w:ascii="宋体" w:hAnsi="宋体" w:hint="eastAsia"/>
                <w:b/>
                <w:bCs/>
                <w:szCs w:val="21"/>
              </w:rPr>
            </w:pPr>
          </w:p>
        </w:tc>
      </w:tr>
      <w:tr w:rsidR="0050674E" w:rsidRPr="000B7793" w:rsidTr="002743E0">
        <w:trPr>
          <w:trHeight w:val="340"/>
          <w:jc w:val="center"/>
        </w:trPr>
        <w:tc>
          <w:tcPr>
            <w:tcW w:w="235" w:type="pct"/>
            <w:vMerge/>
          </w:tcPr>
          <w:p w:rsidR="0050674E" w:rsidRPr="000B7793" w:rsidRDefault="0050674E" w:rsidP="002743E0">
            <w:pPr>
              <w:rPr>
                <w:rFonts w:ascii="宋体" w:hAnsi="宋体"/>
                <w:szCs w:val="21"/>
              </w:rPr>
            </w:pPr>
          </w:p>
        </w:tc>
        <w:tc>
          <w:tcPr>
            <w:tcW w:w="311" w:type="pct"/>
            <w:vMerge/>
          </w:tcPr>
          <w:p w:rsidR="0050674E" w:rsidRPr="000B7793" w:rsidRDefault="0050674E" w:rsidP="002743E0">
            <w:pPr>
              <w:rPr>
                <w:rFonts w:ascii="宋体" w:hAnsi="宋体"/>
                <w:szCs w:val="21"/>
              </w:rPr>
            </w:pPr>
          </w:p>
        </w:tc>
        <w:tc>
          <w:tcPr>
            <w:tcW w:w="571" w:type="pct"/>
            <w:vMerge w:val="restart"/>
            <w:vAlign w:val="center"/>
          </w:tcPr>
          <w:p w:rsidR="0050674E" w:rsidRPr="000B7793" w:rsidRDefault="0050674E" w:rsidP="002743E0">
            <w:pPr>
              <w:rPr>
                <w:rFonts w:ascii="宋体" w:hAnsi="宋体"/>
                <w:szCs w:val="21"/>
              </w:rPr>
            </w:pPr>
            <w:r w:rsidRPr="000B7793">
              <w:rPr>
                <w:rFonts w:ascii="宋体" w:hAnsi="宋体" w:hint="eastAsia"/>
                <w:szCs w:val="21"/>
              </w:rPr>
              <w:t>设备安全</w:t>
            </w:r>
          </w:p>
          <w:p w:rsidR="0050674E" w:rsidRPr="000B7793" w:rsidRDefault="0050674E" w:rsidP="002743E0">
            <w:pPr>
              <w:rPr>
                <w:rFonts w:ascii="宋体" w:hAnsi="宋体"/>
                <w:szCs w:val="21"/>
              </w:rPr>
            </w:pPr>
            <w:r w:rsidRPr="000B7793">
              <w:rPr>
                <w:rFonts w:ascii="宋体" w:hAnsi="宋体" w:hint="eastAsia"/>
                <w:szCs w:val="21"/>
              </w:rPr>
              <w:t>防护措施</w:t>
            </w:r>
          </w:p>
        </w:tc>
        <w:tc>
          <w:tcPr>
            <w:tcW w:w="673" w:type="pct"/>
          </w:tcPr>
          <w:p w:rsidR="0050674E" w:rsidRPr="000B7793" w:rsidRDefault="0050674E" w:rsidP="002743E0">
            <w:pPr>
              <w:rPr>
                <w:rFonts w:ascii="宋体" w:hAnsi="宋体"/>
                <w:szCs w:val="21"/>
              </w:rPr>
            </w:pPr>
            <w:r w:rsidRPr="000B7793">
              <w:rPr>
                <w:rFonts w:ascii="宋体" w:hAnsi="宋体" w:hint="eastAsia"/>
                <w:szCs w:val="21"/>
              </w:rPr>
              <w:t>防护罩</w:t>
            </w:r>
          </w:p>
        </w:tc>
        <w:tc>
          <w:tcPr>
            <w:tcW w:w="2582" w:type="pct"/>
            <w:gridSpan w:val="4"/>
          </w:tcPr>
          <w:p w:rsidR="0050674E" w:rsidRPr="000B7793" w:rsidRDefault="0050674E" w:rsidP="002743E0">
            <w:pPr>
              <w:rPr>
                <w:rFonts w:ascii="宋体" w:hAnsi="宋体"/>
                <w:szCs w:val="21"/>
              </w:rPr>
            </w:pPr>
            <w:r w:rsidRPr="000B7793">
              <w:rPr>
                <w:rFonts w:ascii="宋体" w:hAnsi="宋体" w:hint="eastAsia"/>
                <w:szCs w:val="21"/>
              </w:rPr>
              <w:t>电机防护</w:t>
            </w:r>
          </w:p>
        </w:tc>
        <w:tc>
          <w:tcPr>
            <w:tcW w:w="389" w:type="pct"/>
          </w:tcPr>
          <w:p w:rsidR="0050674E" w:rsidRPr="000B7793" w:rsidRDefault="0050674E" w:rsidP="002743E0">
            <w:pPr>
              <w:rPr>
                <w:rFonts w:ascii="宋体" w:hAnsi="宋体"/>
                <w:szCs w:val="21"/>
              </w:rPr>
            </w:pPr>
            <w:r w:rsidRPr="000B7793">
              <w:rPr>
                <w:rFonts w:ascii="宋体" w:hAnsi="宋体" w:hint="eastAsia"/>
                <w:szCs w:val="21"/>
              </w:rPr>
              <w:t>泵、风机</w:t>
            </w:r>
          </w:p>
        </w:tc>
        <w:tc>
          <w:tcPr>
            <w:tcW w:w="239" w:type="pct"/>
          </w:tcPr>
          <w:p w:rsidR="0050674E" w:rsidRPr="000B7793" w:rsidRDefault="0050674E" w:rsidP="002743E0">
            <w:pPr>
              <w:rPr>
                <w:rFonts w:ascii="宋体" w:hAnsi="宋体"/>
                <w:szCs w:val="21"/>
              </w:rPr>
            </w:pPr>
          </w:p>
        </w:tc>
      </w:tr>
      <w:tr w:rsidR="0050674E" w:rsidRPr="000B7793" w:rsidTr="002743E0">
        <w:trPr>
          <w:trHeight w:val="340"/>
          <w:jc w:val="center"/>
        </w:trPr>
        <w:tc>
          <w:tcPr>
            <w:tcW w:w="235" w:type="pct"/>
            <w:vMerge/>
          </w:tcPr>
          <w:p w:rsidR="0050674E" w:rsidRPr="000B7793" w:rsidRDefault="0050674E" w:rsidP="002743E0">
            <w:pPr>
              <w:rPr>
                <w:rFonts w:ascii="宋体" w:hAnsi="宋体"/>
                <w:szCs w:val="21"/>
              </w:rPr>
            </w:pPr>
          </w:p>
        </w:tc>
        <w:tc>
          <w:tcPr>
            <w:tcW w:w="311" w:type="pct"/>
            <w:vMerge/>
          </w:tcPr>
          <w:p w:rsidR="0050674E" w:rsidRPr="000B7793" w:rsidRDefault="0050674E" w:rsidP="002743E0">
            <w:pPr>
              <w:rPr>
                <w:rFonts w:ascii="宋体" w:hAnsi="宋体"/>
                <w:szCs w:val="21"/>
              </w:rPr>
            </w:pPr>
          </w:p>
        </w:tc>
        <w:tc>
          <w:tcPr>
            <w:tcW w:w="571" w:type="pct"/>
            <w:vMerge/>
          </w:tcPr>
          <w:p w:rsidR="0050674E" w:rsidRPr="000B7793" w:rsidRDefault="0050674E" w:rsidP="002743E0">
            <w:pPr>
              <w:rPr>
                <w:rFonts w:ascii="宋体" w:hAnsi="宋体"/>
                <w:szCs w:val="21"/>
              </w:rPr>
            </w:pPr>
          </w:p>
        </w:tc>
        <w:tc>
          <w:tcPr>
            <w:tcW w:w="673" w:type="pct"/>
          </w:tcPr>
          <w:p w:rsidR="0050674E" w:rsidRPr="000B7793" w:rsidRDefault="0050674E" w:rsidP="002743E0">
            <w:pPr>
              <w:rPr>
                <w:rFonts w:ascii="宋体" w:hAnsi="宋体"/>
                <w:szCs w:val="21"/>
              </w:rPr>
            </w:pPr>
            <w:r w:rsidRPr="000B7793">
              <w:rPr>
                <w:rFonts w:ascii="宋体" w:hAnsi="宋体" w:hint="eastAsia"/>
                <w:szCs w:val="21"/>
              </w:rPr>
              <w:t>限速设施</w:t>
            </w:r>
          </w:p>
        </w:tc>
        <w:tc>
          <w:tcPr>
            <w:tcW w:w="2582" w:type="pct"/>
            <w:gridSpan w:val="4"/>
          </w:tcPr>
          <w:p w:rsidR="0050674E" w:rsidRPr="000B7793" w:rsidRDefault="0050674E" w:rsidP="002743E0">
            <w:pPr>
              <w:rPr>
                <w:rFonts w:ascii="宋体" w:hAnsi="宋体"/>
                <w:szCs w:val="21"/>
              </w:rPr>
            </w:pPr>
            <w:r w:rsidRPr="000B7793">
              <w:rPr>
                <w:rFonts w:ascii="宋体" w:hAnsi="宋体" w:hint="eastAsia"/>
                <w:szCs w:val="21"/>
              </w:rPr>
              <w:t>减速机</w:t>
            </w:r>
          </w:p>
        </w:tc>
        <w:tc>
          <w:tcPr>
            <w:tcW w:w="389" w:type="pct"/>
          </w:tcPr>
          <w:p w:rsidR="0050674E" w:rsidRPr="000B7793" w:rsidRDefault="0050674E" w:rsidP="002743E0">
            <w:pPr>
              <w:rPr>
                <w:rFonts w:ascii="宋体" w:hAnsi="宋体"/>
                <w:szCs w:val="21"/>
              </w:rPr>
            </w:pPr>
            <w:r w:rsidRPr="000B7793">
              <w:rPr>
                <w:rFonts w:ascii="宋体" w:hAnsi="宋体" w:hint="eastAsia"/>
                <w:szCs w:val="21"/>
              </w:rPr>
              <w:t>泵、风机</w:t>
            </w:r>
          </w:p>
        </w:tc>
        <w:tc>
          <w:tcPr>
            <w:tcW w:w="239" w:type="pct"/>
          </w:tcPr>
          <w:p w:rsidR="0050674E" w:rsidRPr="000B7793" w:rsidRDefault="0050674E" w:rsidP="002743E0">
            <w:pPr>
              <w:rPr>
                <w:rFonts w:ascii="宋体" w:hAnsi="宋体"/>
                <w:szCs w:val="21"/>
              </w:rPr>
            </w:pPr>
          </w:p>
        </w:tc>
      </w:tr>
      <w:tr w:rsidR="0050674E" w:rsidRPr="000B7793" w:rsidTr="002743E0">
        <w:trPr>
          <w:trHeight w:val="340"/>
          <w:jc w:val="center"/>
        </w:trPr>
        <w:tc>
          <w:tcPr>
            <w:tcW w:w="235" w:type="pct"/>
            <w:vMerge/>
          </w:tcPr>
          <w:p w:rsidR="0050674E" w:rsidRPr="000B7793" w:rsidRDefault="0050674E" w:rsidP="002743E0">
            <w:pPr>
              <w:rPr>
                <w:rFonts w:ascii="宋体" w:hAnsi="宋体"/>
                <w:szCs w:val="21"/>
              </w:rPr>
            </w:pPr>
          </w:p>
        </w:tc>
        <w:tc>
          <w:tcPr>
            <w:tcW w:w="311" w:type="pct"/>
            <w:vMerge/>
          </w:tcPr>
          <w:p w:rsidR="0050674E" w:rsidRPr="000B7793" w:rsidRDefault="0050674E" w:rsidP="002743E0">
            <w:pPr>
              <w:rPr>
                <w:rFonts w:ascii="宋体" w:hAnsi="宋体"/>
                <w:szCs w:val="21"/>
              </w:rPr>
            </w:pPr>
          </w:p>
        </w:tc>
        <w:tc>
          <w:tcPr>
            <w:tcW w:w="571" w:type="pct"/>
            <w:vMerge/>
          </w:tcPr>
          <w:p w:rsidR="0050674E" w:rsidRPr="000B7793" w:rsidRDefault="0050674E" w:rsidP="002743E0">
            <w:pPr>
              <w:rPr>
                <w:rFonts w:ascii="宋体" w:hAnsi="宋体"/>
                <w:szCs w:val="21"/>
              </w:rPr>
            </w:pPr>
          </w:p>
        </w:tc>
        <w:tc>
          <w:tcPr>
            <w:tcW w:w="673" w:type="pct"/>
          </w:tcPr>
          <w:p w:rsidR="0050674E" w:rsidRPr="000B7793" w:rsidRDefault="0050674E" w:rsidP="002743E0">
            <w:pPr>
              <w:rPr>
                <w:rFonts w:ascii="宋体" w:hAnsi="宋体"/>
                <w:szCs w:val="21"/>
              </w:rPr>
            </w:pPr>
            <w:r w:rsidRPr="000B7793">
              <w:rPr>
                <w:rFonts w:ascii="宋体" w:hAnsi="宋体" w:hint="eastAsia"/>
                <w:szCs w:val="21"/>
              </w:rPr>
              <w:t>防雷设施</w:t>
            </w:r>
          </w:p>
        </w:tc>
        <w:tc>
          <w:tcPr>
            <w:tcW w:w="2971" w:type="pct"/>
            <w:gridSpan w:val="5"/>
          </w:tcPr>
          <w:p w:rsidR="0050674E" w:rsidRPr="000B7793" w:rsidRDefault="0050674E" w:rsidP="002743E0">
            <w:pPr>
              <w:rPr>
                <w:rFonts w:ascii="宋体" w:hAnsi="宋体"/>
                <w:szCs w:val="21"/>
              </w:rPr>
            </w:pPr>
            <w:r w:rsidRPr="000B7793">
              <w:rPr>
                <w:rFonts w:ascii="宋体" w:hAnsi="宋体" w:hint="eastAsia"/>
                <w:szCs w:val="21"/>
              </w:rPr>
              <w:t>接闪器与防雷网</w:t>
            </w:r>
          </w:p>
        </w:tc>
        <w:tc>
          <w:tcPr>
            <w:tcW w:w="239" w:type="pct"/>
          </w:tcPr>
          <w:p w:rsidR="0050674E" w:rsidRPr="000B7793" w:rsidRDefault="0050674E" w:rsidP="002743E0">
            <w:pPr>
              <w:rPr>
                <w:rFonts w:ascii="宋体" w:hAnsi="宋体"/>
                <w:szCs w:val="21"/>
              </w:rPr>
            </w:pPr>
          </w:p>
        </w:tc>
      </w:tr>
      <w:tr w:rsidR="0050674E" w:rsidRPr="000B7793" w:rsidTr="002743E0">
        <w:trPr>
          <w:trHeight w:val="340"/>
          <w:jc w:val="center"/>
        </w:trPr>
        <w:tc>
          <w:tcPr>
            <w:tcW w:w="235" w:type="pct"/>
            <w:vMerge/>
          </w:tcPr>
          <w:p w:rsidR="0050674E" w:rsidRPr="000B7793" w:rsidRDefault="0050674E" w:rsidP="002743E0">
            <w:pPr>
              <w:rPr>
                <w:rFonts w:ascii="宋体" w:hAnsi="宋体"/>
                <w:szCs w:val="21"/>
              </w:rPr>
            </w:pPr>
          </w:p>
        </w:tc>
        <w:tc>
          <w:tcPr>
            <w:tcW w:w="311" w:type="pct"/>
            <w:vMerge/>
          </w:tcPr>
          <w:p w:rsidR="0050674E" w:rsidRPr="000B7793" w:rsidRDefault="0050674E" w:rsidP="002743E0">
            <w:pPr>
              <w:rPr>
                <w:rFonts w:ascii="宋体" w:hAnsi="宋体"/>
                <w:szCs w:val="21"/>
              </w:rPr>
            </w:pPr>
          </w:p>
        </w:tc>
        <w:tc>
          <w:tcPr>
            <w:tcW w:w="571" w:type="pct"/>
            <w:vMerge/>
          </w:tcPr>
          <w:p w:rsidR="0050674E" w:rsidRPr="000B7793" w:rsidRDefault="0050674E" w:rsidP="002743E0">
            <w:pPr>
              <w:rPr>
                <w:rFonts w:ascii="宋体" w:hAnsi="宋体"/>
                <w:szCs w:val="21"/>
              </w:rPr>
            </w:pPr>
          </w:p>
        </w:tc>
        <w:tc>
          <w:tcPr>
            <w:tcW w:w="673" w:type="pct"/>
          </w:tcPr>
          <w:p w:rsidR="0050674E" w:rsidRPr="000B7793" w:rsidRDefault="0050674E" w:rsidP="002743E0">
            <w:pPr>
              <w:rPr>
                <w:rFonts w:ascii="宋体" w:hAnsi="宋体"/>
                <w:szCs w:val="21"/>
              </w:rPr>
            </w:pPr>
            <w:r w:rsidRPr="000B7793">
              <w:rPr>
                <w:rFonts w:ascii="宋体" w:hAnsi="宋体" w:hint="eastAsia"/>
                <w:szCs w:val="21"/>
              </w:rPr>
              <w:t>防静电设施</w:t>
            </w:r>
          </w:p>
        </w:tc>
        <w:tc>
          <w:tcPr>
            <w:tcW w:w="2971" w:type="pct"/>
            <w:gridSpan w:val="5"/>
          </w:tcPr>
          <w:p w:rsidR="0050674E" w:rsidRPr="000B7793" w:rsidRDefault="0050674E" w:rsidP="002743E0">
            <w:pPr>
              <w:rPr>
                <w:rFonts w:ascii="宋体" w:hAnsi="宋体"/>
                <w:szCs w:val="21"/>
              </w:rPr>
            </w:pPr>
            <w:r w:rsidRPr="000B7793">
              <w:rPr>
                <w:rFonts w:ascii="宋体" w:hAnsi="宋体"/>
                <w:szCs w:val="21"/>
              </w:rPr>
              <w:t>不超过10Ω接地电阻</w:t>
            </w:r>
          </w:p>
        </w:tc>
        <w:tc>
          <w:tcPr>
            <w:tcW w:w="239" w:type="pct"/>
          </w:tcPr>
          <w:p w:rsidR="0050674E" w:rsidRPr="000B7793" w:rsidRDefault="0050674E" w:rsidP="002743E0">
            <w:pPr>
              <w:rPr>
                <w:rFonts w:ascii="宋体" w:hAnsi="宋体"/>
                <w:szCs w:val="21"/>
              </w:rPr>
            </w:pPr>
          </w:p>
        </w:tc>
      </w:tr>
      <w:tr w:rsidR="0050674E" w:rsidRPr="000B7793" w:rsidTr="002743E0">
        <w:trPr>
          <w:trHeight w:val="340"/>
          <w:jc w:val="center"/>
        </w:trPr>
        <w:tc>
          <w:tcPr>
            <w:tcW w:w="235" w:type="pct"/>
            <w:vMerge/>
          </w:tcPr>
          <w:p w:rsidR="0050674E" w:rsidRPr="000B7793" w:rsidRDefault="0050674E" w:rsidP="002743E0">
            <w:pPr>
              <w:rPr>
                <w:rFonts w:ascii="宋体" w:hAnsi="宋体"/>
                <w:szCs w:val="21"/>
              </w:rPr>
            </w:pPr>
          </w:p>
        </w:tc>
        <w:tc>
          <w:tcPr>
            <w:tcW w:w="311" w:type="pct"/>
            <w:vMerge/>
          </w:tcPr>
          <w:p w:rsidR="0050674E" w:rsidRPr="000B7793" w:rsidRDefault="0050674E" w:rsidP="002743E0">
            <w:pPr>
              <w:rPr>
                <w:rFonts w:ascii="宋体" w:hAnsi="宋体"/>
                <w:szCs w:val="21"/>
              </w:rPr>
            </w:pPr>
          </w:p>
        </w:tc>
        <w:tc>
          <w:tcPr>
            <w:tcW w:w="571" w:type="pct"/>
            <w:vMerge w:val="restart"/>
          </w:tcPr>
          <w:p w:rsidR="0050674E" w:rsidRPr="000B7793" w:rsidRDefault="0050674E" w:rsidP="002743E0">
            <w:pPr>
              <w:rPr>
                <w:rFonts w:ascii="宋体" w:hAnsi="宋体"/>
                <w:szCs w:val="21"/>
              </w:rPr>
            </w:pPr>
            <w:r w:rsidRPr="000B7793">
              <w:rPr>
                <w:rFonts w:ascii="宋体" w:hAnsi="宋体" w:hint="eastAsia"/>
                <w:szCs w:val="21"/>
              </w:rPr>
              <w:t>防爆设施</w:t>
            </w:r>
          </w:p>
        </w:tc>
        <w:tc>
          <w:tcPr>
            <w:tcW w:w="673" w:type="pct"/>
          </w:tcPr>
          <w:p w:rsidR="0050674E" w:rsidRPr="000B7793" w:rsidRDefault="0050674E" w:rsidP="002743E0">
            <w:pPr>
              <w:rPr>
                <w:rFonts w:ascii="宋体" w:hAnsi="宋体"/>
                <w:szCs w:val="21"/>
              </w:rPr>
            </w:pPr>
            <w:r w:rsidRPr="000B7793">
              <w:rPr>
                <w:rFonts w:ascii="宋体" w:hAnsi="宋体" w:hint="eastAsia"/>
                <w:szCs w:val="21"/>
              </w:rPr>
              <w:t>电气仪表</w:t>
            </w:r>
          </w:p>
        </w:tc>
        <w:tc>
          <w:tcPr>
            <w:tcW w:w="475" w:type="pct"/>
            <w:gridSpan w:val="2"/>
          </w:tcPr>
          <w:p w:rsidR="0050674E" w:rsidRPr="000B7793" w:rsidRDefault="0050674E" w:rsidP="002743E0">
            <w:pPr>
              <w:rPr>
                <w:rFonts w:ascii="宋体" w:hAnsi="宋体"/>
                <w:szCs w:val="21"/>
              </w:rPr>
            </w:pPr>
            <w:r w:rsidRPr="000B7793">
              <w:rPr>
                <w:rFonts w:ascii="宋体" w:hAnsi="宋体" w:hint="eastAsia"/>
                <w:szCs w:val="21"/>
              </w:rPr>
              <w:t>仪表防爆</w:t>
            </w:r>
          </w:p>
        </w:tc>
        <w:tc>
          <w:tcPr>
            <w:tcW w:w="2496" w:type="pct"/>
            <w:gridSpan w:val="3"/>
          </w:tcPr>
          <w:p w:rsidR="0050674E" w:rsidRPr="000B7793" w:rsidRDefault="0050674E" w:rsidP="002743E0">
            <w:pPr>
              <w:rPr>
                <w:rFonts w:ascii="宋体" w:hAnsi="宋体"/>
                <w:szCs w:val="21"/>
              </w:rPr>
            </w:pPr>
            <w:r w:rsidRPr="000B7793">
              <w:rPr>
                <w:rFonts w:ascii="宋体" w:hAnsi="宋体" w:hint="eastAsia"/>
                <w:szCs w:val="21"/>
              </w:rPr>
              <w:t>采用防爆型仪表</w:t>
            </w:r>
          </w:p>
        </w:tc>
        <w:tc>
          <w:tcPr>
            <w:tcW w:w="239" w:type="pct"/>
          </w:tcPr>
          <w:p w:rsidR="0050674E" w:rsidRPr="000B7793" w:rsidRDefault="0050674E" w:rsidP="002743E0">
            <w:pPr>
              <w:rPr>
                <w:rFonts w:ascii="宋体" w:hAnsi="宋体"/>
                <w:szCs w:val="21"/>
              </w:rPr>
            </w:pPr>
          </w:p>
        </w:tc>
      </w:tr>
      <w:tr w:rsidR="0050674E" w:rsidRPr="000B7793" w:rsidTr="002743E0">
        <w:trPr>
          <w:trHeight w:val="340"/>
          <w:jc w:val="center"/>
        </w:trPr>
        <w:tc>
          <w:tcPr>
            <w:tcW w:w="235" w:type="pct"/>
            <w:vMerge/>
          </w:tcPr>
          <w:p w:rsidR="0050674E" w:rsidRPr="000B7793" w:rsidRDefault="0050674E" w:rsidP="002743E0">
            <w:pPr>
              <w:rPr>
                <w:rFonts w:ascii="宋体" w:hAnsi="宋体"/>
                <w:szCs w:val="21"/>
              </w:rPr>
            </w:pPr>
          </w:p>
        </w:tc>
        <w:tc>
          <w:tcPr>
            <w:tcW w:w="311" w:type="pct"/>
            <w:vMerge/>
          </w:tcPr>
          <w:p w:rsidR="0050674E" w:rsidRPr="000B7793" w:rsidRDefault="0050674E" w:rsidP="002743E0">
            <w:pPr>
              <w:rPr>
                <w:rFonts w:ascii="宋体" w:hAnsi="宋体"/>
                <w:szCs w:val="21"/>
              </w:rPr>
            </w:pPr>
          </w:p>
        </w:tc>
        <w:tc>
          <w:tcPr>
            <w:tcW w:w="571" w:type="pct"/>
            <w:vMerge/>
          </w:tcPr>
          <w:p w:rsidR="0050674E" w:rsidRPr="000B7793" w:rsidRDefault="0050674E" w:rsidP="002743E0">
            <w:pPr>
              <w:rPr>
                <w:rFonts w:ascii="宋体" w:hAnsi="宋体"/>
                <w:szCs w:val="21"/>
              </w:rPr>
            </w:pPr>
          </w:p>
        </w:tc>
        <w:tc>
          <w:tcPr>
            <w:tcW w:w="673" w:type="pct"/>
          </w:tcPr>
          <w:p w:rsidR="0050674E" w:rsidRPr="000B7793" w:rsidRDefault="0050674E" w:rsidP="002743E0">
            <w:pPr>
              <w:rPr>
                <w:rFonts w:ascii="宋体" w:hAnsi="宋体"/>
                <w:szCs w:val="21"/>
              </w:rPr>
            </w:pPr>
            <w:r w:rsidRPr="000B7793">
              <w:rPr>
                <w:rFonts w:ascii="宋体" w:hAnsi="宋体" w:hint="eastAsia"/>
                <w:szCs w:val="21"/>
              </w:rPr>
              <w:t>抑制爆炸</w:t>
            </w:r>
          </w:p>
        </w:tc>
        <w:tc>
          <w:tcPr>
            <w:tcW w:w="475" w:type="pct"/>
            <w:gridSpan w:val="2"/>
          </w:tcPr>
          <w:p w:rsidR="0050674E" w:rsidRPr="000B7793" w:rsidRDefault="0050674E" w:rsidP="002743E0">
            <w:pPr>
              <w:rPr>
                <w:rFonts w:ascii="宋体" w:hAnsi="宋体"/>
                <w:szCs w:val="21"/>
              </w:rPr>
            </w:pPr>
            <w:r w:rsidRPr="000B7793">
              <w:rPr>
                <w:rFonts w:ascii="宋体" w:hAnsi="宋体" w:hint="eastAsia"/>
                <w:szCs w:val="21"/>
              </w:rPr>
              <w:t>氮气置换</w:t>
            </w:r>
          </w:p>
        </w:tc>
        <w:tc>
          <w:tcPr>
            <w:tcW w:w="2496" w:type="pct"/>
            <w:gridSpan w:val="3"/>
          </w:tcPr>
          <w:p w:rsidR="0050674E" w:rsidRPr="000B7793" w:rsidRDefault="0050674E" w:rsidP="002743E0">
            <w:pPr>
              <w:rPr>
                <w:rFonts w:ascii="宋体" w:hAnsi="宋体"/>
                <w:szCs w:val="21"/>
              </w:rPr>
            </w:pPr>
            <w:r w:rsidRPr="000B7793">
              <w:rPr>
                <w:rFonts w:ascii="宋体" w:hAnsi="宋体" w:hint="eastAsia"/>
                <w:szCs w:val="21"/>
              </w:rPr>
              <w:t>各设备采用氮气进行置换</w:t>
            </w:r>
          </w:p>
        </w:tc>
        <w:tc>
          <w:tcPr>
            <w:tcW w:w="239" w:type="pct"/>
          </w:tcPr>
          <w:p w:rsidR="0050674E" w:rsidRPr="000B7793" w:rsidRDefault="0050674E" w:rsidP="002743E0">
            <w:pPr>
              <w:rPr>
                <w:rFonts w:ascii="宋体" w:hAnsi="宋体"/>
                <w:szCs w:val="21"/>
              </w:rPr>
            </w:pPr>
          </w:p>
        </w:tc>
      </w:tr>
      <w:tr w:rsidR="0050674E" w:rsidRPr="000B7793" w:rsidTr="002743E0">
        <w:trPr>
          <w:trHeight w:val="340"/>
          <w:jc w:val="center"/>
        </w:trPr>
        <w:tc>
          <w:tcPr>
            <w:tcW w:w="235" w:type="pct"/>
            <w:vMerge/>
          </w:tcPr>
          <w:p w:rsidR="0050674E" w:rsidRPr="000B7793" w:rsidRDefault="0050674E" w:rsidP="002743E0">
            <w:pPr>
              <w:rPr>
                <w:rFonts w:ascii="宋体" w:hAnsi="宋体"/>
                <w:szCs w:val="21"/>
              </w:rPr>
            </w:pPr>
          </w:p>
        </w:tc>
        <w:tc>
          <w:tcPr>
            <w:tcW w:w="311" w:type="pct"/>
            <w:vMerge/>
          </w:tcPr>
          <w:p w:rsidR="0050674E" w:rsidRPr="000B7793" w:rsidRDefault="0050674E" w:rsidP="002743E0">
            <w:pPr>
              <w:rPr>
                <w:rFonts w:ascii="宋体" w:hAnsi="宋体"/>
                <w:szCs w:val="21"/>
              </w:rPr>
            </w:pPr>
          </w:p>
        </w:tc>
        <w:tc>
          <w:tcPr>
            <w:tcW w:w="571" w:type="pct"/>
            <w:vMerge w:val="restart"/>
            <w:vAlign w:val="center"/>
          </w:tcPr>
          <w:p w:rsidR="0050674E" w:rsidRPr="000B7793" w:rsidRDefault="0050674E" w:rsidP="002743E0">
            <w:pPr>
              <w:rPr>
                <w:rFonts w:ascii="宋体" w:hAnsi="宋体"/>
                <w:szCs w:val="21"/>
              </w:rPr>
            </w:pPr>
            <w:r w:rsidRPr="000B7793">
              <w:rPr>
                <w:rFonts w:ascii="宋体" w:hAnsi="宋体" w:hint="eastAsia"/>
                <w:szCs w:val="21"/>
              </w:rPr>
              <w:t>作业场所</w:t>
            </w:r>
          </w:p>
          <w:p w:rsidR="0050674E" w:rsidRPr="000B7793" w:rsidRDefault="0050674E" w:rsidP="002743E0">
            <w:pPr>
              <w:rPr>
                <w:rFonts w:ascii="宋体" w:hAnsi="宋体"/>
                <w:szCs w:val="21"/>
              </w:rPr>
            </w:pPr>
            <w:r w:rsidRPr="000B7793">
              <w:rPr>
                <w:rFonts w:ascii="宋体" w:hAnsi="宋体" w:hint="eastAsia"/>
                <w:szCs w:val="21"/>
              </w:rPr>
              <w:t>防护设施</w:t>
            </w:r>
          </w:p>
        </w:tc>
        <w:tc>
          <w:tcPr>
            <w:tcW w:w="673" w:type="pct"/>
          </w:tcPr>
          <w:p w:rsidR="0050674E" w:rsidRPr="000B7793" w:rsidRDefault="0050674E" w:rsidP="002743E0">
            <w:pPr>
              <w:rPr>
                <w:rFonts w:ascii="宋体" w:hAnsi="宋体"/>
                <w:szCs w:val="21"/>
              </w:rPr>
            </w:pPr>
            <w:r w:rsidRPr="000B7793">
              <w:rPr>
                <w:rFonts w:ascii="宋体" w:hAnsi="宋体" w:hint="eastAsia"/>
                <w:szCs w:val="21"/>
              </w:rPr>
              <w:t>防噪音</w:t>
            </w:r>
          </w:p>
        </w:tc>
        <w:tc>
          <w:tcPr>
            <w:tcW w:w="3210" w:type="pct"/>
            <w:gridSpan w:val="6"/>
          </w:tcPr>
          <w:p w:rsidR="0050674E" w:rsidRPr="000B7793" w:rsidRDefault="0050674E" w:rsidP="002743E0">
            <w:pPr>
              <w:rPr>
                <w:rFonts w:ascii="宋体" w:hAnsi="宋体"/>
                <w:szCs w:val="21"/>
              </w:rPr>
            </w:pPr>
            <w:r w:rsidRPr="000B7793">
              <w:rPr>
                <w:rFonts w:ascii="宋体" w:hAnsi="宋体" w:hint="eastAsia"/>
                <w:szCs w:val="21"/>
              </w:rPr>
              <w:t>设备电机</w:t>
            </w:r>
          </w:p>
        </w:tc>
      </w:tr>
      <w:tr w:rsidR="0050674E" w:rsidRPr="000B7793" w:rsidTr="002743E0">
        <w:trPr>
          <w:trHeight w:val="340"/>
          <w:jc w:val="center"/>
        </w:trPr>
        <w:tc>
          <w:tcPr>
            <w:tcW w:w="235" w:type="pct"/>
            <w:vMerge/>
          </w:tcPr>
          <w:p w:rsidR="0050674E" w:rsidRPr="000B7793" w:rsidRDefault="0050674E" w:rsidP="002743E0">
            <w:pPr>
              <w:rPr>
                <w:rFonts w:ascii="宋体" w:hAnsi="宋体"/>
                <w:szCs w:val="21"/>
              </w:rPr>
            </w:pPr>
          </w:p>
        </w:tc>
        <w:tc>
          <w:tcPr>
            <w:tcW w:w="311" w:type="pct"/>
            <w:vMerge/>
          </w:tcPr>
          <w:p w:rsidR="0050674E" w:rsidRPr="000B7793" w:rsidRDefault="0050674E" w:rsidP="002743E0">
            <w:pPr>
              <w:rPr>
                <w:rFonts w:ascii="宋体" w:hAnsi="宋体"/>
                <w:szCs w:val="21"/>
              </w:rPr>
            </w:pPr>
          </w:p>
        </w:tc>
        <w:tc>
          <w:tcPr>
            <w:tcW w:w="571" w:type="pct"/>
            <w:vMerge/>
          </w:tcPr>
          <w:p w:rsidR="0050674E" w:rsidRPr="000B7793" w:rsidRDefault="0050674E" w:rsidP="002743E0">
            <w:pPr>
              <w:rPr>
                <w:rFonts w:ascii="宋体" w:hAnsi="宋体"/>
                <w:szCs w:val="21"/>
              </w:rPr>
            </w:pPr>
          </w:p>
        </w:tc>
        <w:tc>
          <w:tcPr>
            <w:tcW w:w="673" w:type="pct"/>
          </w:tcPr>
          <w:p w:rsidR="0050674E" w:rsidRPr="000B7793" w:rsidRDefault="0050674E" w:rsidP="002743E0">
            <w:pPr>
              <w:rPr>
                <w:rFonts w:ascii="宋体" w:hAnsi="宋体"/>
                <w:szCs w:val="21"/>
              </w:rPr>
            </w:pPr>
            <w:r w:rsidRPr="000B7793">
              <w:rPr>
                <w:rFonts w:ascii="宋体" w:hAnsi="宋体" w:hint="eastAsia"/>
                <w:szCs w:val="21"/>
              </w:rPr>
              <w:t>防护栏</w:t>
            </w:r>
          </w:p>
        </w:tc>
        <w:tc>
          <w:tcPr>
            <w:tcW w:w="2971" w:type="pct"/>
            <w:gridSpan w:val="5"/>
          </w:tcPr>
          <w:p w:rsidR="0050674E" w:rsidRPr="000B7793" w:rsidRDefault="0050674E" w:rsidP="002743E0">
            <w:pPr>
              <w:rPr>
                <w:rFonts w:ascii="宋体" w:hAnsi="宋体"/>
                <w:szCs w:val="21"/>
              </w:rPr>
            </w:pPr>
            <w:r w:rsidRPr="000B7793">
              <w:rPr>
                <w:rFonts w:ascii="宋体" w:hAnsi="宋体" w:hint="eastAsia"/>
                <w:szCs w:val="21"/>
              </w:rPr>
              <w:t>高处、室外钢梯、检修平台等</w:t>
            </w:r>
          </w:p>
        </w:tc>
        <w:tc>
          <w:tcPr>
            <w:tcW w:w="239" w:type="pct"/>
          </w:tcPr>
          <w:p w:rsidR="0050674E" w:rsidRPr="000B7793" w:rsidRDefault="0050674E" w:rsidP="002743E0">
            <w:pPr>
              <w:rPr>
                <w:rFonts w:ascii="宋体" w:hAnsi="宋体"/>
                <w:szCs w:val="21"/>
              </w:rPr>
            </w:pPr>
          </w:p>
        </w:tc>
      </w:tr>
      <w:tr w:rsidR="0050674E" w:rsidRPr="000B7793" w:rsidTr="002743E0">
        <w:trPr>
          <w:trHeight w:val="340"/>
          <w:jc w:val="center"/>
        </w:trPr>
        <w:tc>
          <w:tcPr>
            <w:tcW w:w="235" w:type="pct"/>
            <w:vMerge/>
          </w:tcPr>
          <w:p w:rsidR="0050674E" w:rsidRPr="000B7793" w:rsidRDefault="0050674E" w:rsidP="002743E0">
            <w:pPr>
              <w:rPr>
                <w:rFonts w:ascii="宋体" w:hAnsi="宋体"/>
                <w:szCs w:val="21"/>
              </w:rPr>
            </w:pPr>
          </w:p>
        </w:tc>
        <w:tc>
          <w:tcPr>
            <w:tcW w:w="311" w:type="pct"/>
            <w:vMerge/>
          </w:tcPr>
          <w:p w:rsidR="0050674E" w:rsidRPr="000B7793" w:rsidRDefault="0050674E" w:rsidP="002743E0">
            <w:pPr>
              <w:rPr>
                <w:rFonts w:ascii="宋体" w:hAnsi="宋体"/>
                <w:szCs w:val="21"/>
              </w:rPr>
            </w:pPr>
          </w:p>
        </w:tc>
        <w:tc>
          <w:tcPr>
            <w:tcW w:w="571" w:type="pct"/>
            <w:vMerge/>
          </w:tcPr>
          <w:p w:rsidR="0050674E" w:rsidRPr="000B7793" w:rsidRDefault="0050674E" w:rsidP="002743E0">
            <w:pPr>
              <w:rPr>
                <w:rFonts w:ascii="宋体" w:hAnsi="宋体"/>
                <w:szCs w:val="21"/>
              </w:rPr>
            </w:pPr>
          </w:p>
        </w:tc>
        <w:tc>
          <w:tcPr>
            <w:tcW w:w="673" w:type="pct"/>
          </w:tcPr>
          <w:p w:rsidR="0050674E" w:rsidRPr="000B7793" w:rsidRDefault="0050674E" w:rsidP="002743E0">
            <w:pPr>
              <w:rPr>
                <w:rFonts w:ascii="宋体" w:hAnsi="宋体"/>
                <w:szCs w:val="21"/>
              </w:rPr>
            </w:pPr>
            <w:r w:rsidRPr="000B7793">
              <w:rPr>
                <w:rFonts w:ascii="宋体" w:hAnsi="宋体" w:hint="eastAsia"/>
                <w:szCs w:val="21"/>
              </w:rPr>
              <w:t>防滑</w:t>
            </w:r>
          </w:p>
        </w:tc>
        <w:tc>
          <w:tcPr>
            <w:tcW w:w="2971" w:type="pct"/>
            <w:gridSpan w:val="5"/>
          </w:tcPr>
          <w:p w:rsidR="0050674E" w:rsidRPr="000B7793" w:rsidRDefault="0050674E" w:rsidP="002743E0">
            <w:pPr>
              <w:rPr>
                <w:rFonts w:ascii="宋体" w:hAnsi="宋体"/>
                <w:szCs w:val="21"/>
              </w:rPr>
            </w:pPr>
            <w:r w:rsidRPr="000B7793">
              <w:rPr>
                <w:rFonts w:ascii="宋体" w:hAnsi="宋体" w:hint="eastAsia"/>
                <w:szCs w:val="21"/>
              </w:rPr>
              <w:t>楼梯等湿滑区域设置防滑垫</w:t>
            </w:r>
          </w:p>
        </w:tc>
        <w:tc>
          <w:tcPr>
            <w:tcW w:w="239" w:type="pct"/>
          </w:tcPr>
          <w:p w:rsidR="0050674E" w:rsidRPr="000B7793" w:rsidRDefault="0050674E" w:rsidP="002743E0">
            <w:pPr>
              <w:rPr>
                <w:rFonts w:ascii="宋体" w:hAnsi="宋体"/>
                <w:szCs w:val="21"/>
              </w:rPr>
            </w:pPr>
          </w:p>
        </w:tc>
      </w:tr>
      <w:tr w:rsidR="0050674E" w:rsidRPr="000B7793" w:rsidTr="002743E0">
        <w:trPr>
          <w:trHeight w:val="340"/>
          <w:jc w:val="center"/>
        </w:trPr>
        <w:tc>
          <w:tcPr>
            <w:tcW w:w="235" w:type="pct"/>
            <w:vMerge/>
          </w:tcPr>
          <w:p w:rsidR="0050674E" w:rsidRPr="000B7793" w:rsidRDefault="0050674E" w:rsidP="002743E0">
            <w:pPr>
              <w:rPr>
                <w:rFonts w:ascii="宋体" w:hAnsi="宋体"/>
                <w:szCs w:val="21"/>
              </w:rPr>
            </w:pPr>
          </w:p>
        </w:tc>
        <w:tc>
          <w:tcPr>
            <w:tcW w:w="311" w:type="pct"/>
            <w:vMerge/>
          </w:tcPr>
          <w:p w:rsidR="0050674E" w:rsidRPr="000B7793" w:rsidRDefault="0050674E" w:rsidP="002743E0">
            <w:pPr>
              <w:rPr>
                <w:rFonts w:ascii="宋体" w:hAnsi="宋体"/>
                <w:szCs w:val="21"/>
              </w:rPr>
            </w:pPr>
          </w:p>
        </w:tc>
        <w:tc>
          <w:tcPr>
            <w:tcW w:w="571" w:type="pct"/>
            <w:vMerge/>
          </w:tcPr>
          <w:p w:rsidR="0050674E" w:rsidRPr="000B7793" w:rsidRDefault="0050674E" w:rsidP="002743E0">
            <w:pPr>
              <w:rPr>
                <w:rFonts w:ascii="宋体" w:hAnsi="宋体"/>
                <w:szCs w:val="21"/>
              </w:rPr>
            </w:pPr>
          </w:p>
        </w:tc>
        <w:tc>
          <w:tcPr>
            <w:tcW w:w="673" w:type="pct"/>
          </w:tcPr>
          <w:p w:rsidR="0050674E" w:rsidRPr="000B7793" w:rsidRDefault="0050674E" w:rsidP="002743E0">
            <w:pPr>
              <w:rPr>
                <w:rFonts w:ascii="宋体" w:hAnsi="宋体"/>
                <w:szCs w:val="21"/>
              </w:rPr>
            </w:pPr>
            <w:r w:rsidRPr="000B7793">
              <w:rPr>
                <w:rFonts w:ascii="宋体" w:hAnsi="宋体" w:hint="eastAsia"/>
                <w:szCs w:val="21"/>
              </w:rPr>
              <w:t>防灼烫</w:t>
            </w:r>
          </w:p>
        </w:tc>
        <w:tc>
          <w:tcPr>
            <w:tcW w:w="317" w:type="pct"/>
          </w:tcPr>
          <w:p w:rsidR="0050674E" w:rsidRPr="000B7793" w:rsidRDefault="0050674E" w:rsidP="002743E0">
            <w:pPr>
              <w:rPr>
                <w:rFonts w:ascii="宋体" w:hAnsi="宋体"/>
                <w:szCs w:val="21"/>
              </w:rPr>
            </w:pPr>
            <w:r w:rsidRPr="000B7793">
              <w:rPr>
                <w:rFonts w:ascii="宋体" w:hAnsi="宋体" w:hint="eastAsia"/>
                <w:szCs w:val="21"/>
              </w:rPr>
              <w:t>防烫</w:t>
            </w:r>
          </w:p>
        </w:tc>
        <w:tc>
          <w:tcPr>
            <w:tcW w:w="2654" w:type="pct"/>
            <w:gridSpan w:val="4"/>
          </w:tcPr>
          <w:p w:rsidR="0050674E" w:rsidRPr="000B7793" w:rsidRDefault="0050674E" w:rsidP="002743E0">
            <w:pPr>
              <w:rPr>
                <w:rFonts w:ascii="宋体" w:hAnsi="宋体"/>
                <w:szCs w:val="21"/>
              </w:rPr>
            </w:pPr>
            <w:r w:rsidRPr="000B7793">
              <w:rPr>
                <w:rFonts w:ascii="宋体" w:hAnsi="宋体" w:hint="eastAsia"/>
                <w:szCs w:val="21"/>
              </w:rPr>
              <w:t>设备、管道外保温</w:t>
            </w:r>
          </w:p>
        </w:tc>
        <w:tc>
          <w:tcPr>
            <w:tcW w:w="239" w:type="pct"/>
          </w:tcPr>
          <w:p w:rsidR="0050674E" w:rsidRPr="000B7793" w:rsidRDefault="0050674E" w:rsidP="002743E0">
            <w:pPr>
              <w:rPr>
                <w:rFonts w:ascii="宋体" w:hAnsi="宋体"/>
                <w:szCs w:val="21"/>
              </w:rPr>
            </w:pPr>
          </w:p>
        </w:tc>
      </w:tr>
      <w:tr w:rsidR="0050674E" w:rsidRPr="000B7793" w:rsidTr="002743E0">
        <w:trPr>
          <w:trHeight w:val="340"/>
          <w:jc w:val="center"/>
        </w:trPr>
        <w:tc>
          <w:tcPr>
            <w:tcW w:w="235" w:type="pct"/>
            <w:vMerge/>
          </w:tcPr>
          <w:p w:rsidR="0050674E" w:rsidRPr="000B7793" w:rsidRDefault="0050674E" w:rsidP="002743E0">
            <w:pPr>
              <w:rPr>
                <w:rFonts w:ascii="宋体" w:hAnsi="宋体"/>
                <w:szCs w:val="21"/>
              </w:rPr>
            </w:pPr>
          </w:p>
        </w:tc>
        <w:tc>
          <w:tcPr>
            <w:tcW w:w="311" w:type="pct"/>
            <w:vMerge/>
          </w:tcPr>
          <w:p w:rsidR="0050674E" w:rsidRPr="000B7793" w:rsidRDefault="0050674E" w:rsidP="002743E0">
            <w:pPr>
              <w:rPr>
                <w:rFonts w:ascii="宋体" w:hAnsi="宋体"/>
                <w:szCs w:val="21"/>
              </w:rPr>
            </w:pPr>
          </w:p>
        </w:tc>
        <w:tc>
          <w:tcPr>
            <w:tcW w:w="571" w:type="pct"/>
          </w:tcPr>
          <w:p w:rsidR="0050674E" w:rsidRPr="000B7793" w:rsidRDefault="0050674E" w:rsidP="002743E0">
            <w:pPr>
              <w:rPr>
                <w:rFonts w:ascii="宋体" w:hAnsi="宋体"/>
                <w:szCs w:val="21"/>
              </w:rPr>
            </w:pPr>
            <w:r w:rsidRPr="000B7793">
              <w:rPr>
                <w:rFonts w:ascii="宋体" w:hAnsi="宋体" w:hint="eastAsia"/>
                <w:szCs w:val="21"/>
              </w:rPr>
              <w:t>安全警示标志</w:t>
            </w:r>
          </w:p>
        </w:tc>
        <w:tc>
          <w:tcPr>
            <w:tcW w:w="673" w:type="pct"/>
          </w:tcPr>
          <w:p w:rsidR="0050674E" w:rsidRPr="000B7793" w:rsidRDefault="0050674E" w:rsidP="002743E0">
            <w:pPr>
              <w:rPr>
                <w:rFonts w:ascii="宋体" w:hAnsi="宋体"/>
                <w:szCs w:val="21"/>
              </w:rPr>
            </w:pPr>
            <w:r w:rsidRPr="000B7793">
              <w:rPr>
                <w:rFonts w:ascii="宋体" w:hAnsi="宋体" w:hint="eastAsia"/>
                <w:szCs w:val="21"/>
              </w:rPr>
              <w:t>警示标志</w:t>
            </w:r>
          </w:p>
        </w:tc>
        <w:tc>
          <w:tcPr>
            <w:tcW w:w="2971" w:type="pct"/>
            <w:gridSpan w:val="5"/>
          </w:tcPr>
          <w:p w:rsidR="0050674E" w:rsidRPr="000B7793" w:rsidRDefault="0050674E" w:rsidP="002743E0">
            <w:pPr>
              <w:rPr>
                <w:rFonts w:ascii="宋体" w:hAnsi="宋体"/>
                <w:szCs w:val="21"/>
              </w:rPr>
            </w:pPr>
            <w:r w:rsidRPr="000B7793">
              <w:rPr>
                <w:rFonts w:ascii="宋体" w:hAnsi="宋体" w:hint="eastAsia"/>
                <w:szCs w:val="21"/>
              </w:rPr>
              <w:t>包括安全标志、指示牌、安全告知卡等</w:t>
            </w:r>
          </w:p>
        </w:tc>
        <w:tc>
          <w:tcPr>
            <w:tcW w:w="239" w:type="pct"/>
          </w:tcPr>
          <w:p w:rsidR="0050674E" w:rsidRPr="000B7793" w:rsidRDefault="0050674E" w:rsidP="002743E0">
            <w:pPr>
              <w:rPr>
                <w:rFonts w:ascii="宋体" w:hAnsi="宋体"/>
                <w:szCs w:val="21"/>
              </w:rPr>
            </w:pPr>
          </w:p>
        </w:tc>
      </w:tr>
      <w:tr w:rsidR="0050674E" w:rsidRPr="000B7793" w:rsidTr="002743E0">
        <w:trPr>
          <w:trHeight w:val="340"/>
          <w:jc w:val="center"/>
        </w:trPr>
        <w:tc>
          <w:tcPr>
            <w:tcW w:w="235" w:type="pct"/>
            <w:vAlign w:val="center"/>
          </w:tcPr>
          <w:p w:rsidR="0050674E" w:rsidRPr="000B7793" w:rsidRDefault="0050674E" w:rsidP="002743E0">
            <w:pPr>
              <w:rPr>
                <w:rFonts w:ascii="宋体" w:hAnsi="宋体"/>
                <w:szCs w:val="21"/>
              </w:rPr>
            </w:pPr>
            <w:r w:rsidRPr="000B7793">
              <w:rPr>
                <w:rFonts w:ascii="宋体" w:hAnsi="宋体" w:hint="eastAsia"/>
                <w:szCs w:val="21"/>
              </w:rPr>
              <w:t>2</w:t>
            </w:r>
          </w:p>
        </w:tc>
        <w:tc>
          <w:tcPr>
            <w:tcW w:w="311" w:type="pct"/>
            <w:vAlign w:val="center"/>
          </w:tcPr>
          <w:p w:rsidR="0050674E" w:rsidRPr="000B7793" w:rsidRDefault="0050674E" w:rsidP="002743E0">
            <w:pPr>
              <w:rPr>
                <w:rFonts w:ascii="宋体" w:hAnsi="宋体"/>
                <w:szCs w:val="21"/>
              </w:rPr>
            </w:pPr>
            <w:r w:rsidRPr="000B7793">
              <w:rPr>
                <w:rFonts w:ascii="宋体" w:hAnsi="宋体" w:hint="eastAsia"/>
                <w:szCs w:val="21"/>
              </w:rPr>
              <w:t>事故控制措施</w:t>
            </w:r>
          </w:p>
        </w:tc>
        <w:tc>
          <w:tcPr>
            <w:tcW w:w="571" w:type="pct"/>
            <w:vAlign w:val="center"/>
          </w:tcPr>
          <w:p w:rsidR="0050674E" w:rsidRPr="000B7793" w:rsidRDefault="0050674E" w:rsidP="002743E0">
            <w:pPr>
              <w:rPr>
                <w:rFonts w:ascii="宋体" w:hAnsi="宋体"/>
                <w:szCs w:val="21"/>
              </w:rPr>
            </w:pPr>
            <w:r w:rsidRPr="000B7793">
              <w:rPr>
                <w:rFonts w:ascii="宋体" w:hAnsi="宋体" w:hint="eastAsia"/>
                <w:szCs w:val="21"/>
              </w:rPr>
              <w:t>泄压止逆措施</w:t>
            </w:r>
          </w:p>
        </w:tc>
        <w:tc>
          <w:tcPr>
            <w:tcW w:w="673" w:type="pct"/>
            <w:vAlign w:val="center"/>
          </w:tcPr>
          <w:p w:rsidR="0050674E" w:rsidRPr="000B7793" w:rsidRDefault="0050674E" w:rsidP="002743E0">
            <w:pPr>
              <w:rPr>
                <w:rFonts w:ascii="宋体" w:hAnsi="宋体"/>
                <w:szCs w:val="21"/>
              </w:rPr>
            </w:pPr>
            <w:r w:rsidRPr="000B7793">
              <w:rPr>
                <w:rFonts w:ascii="宋体" w:hAnsi="宋体" w:hint="eastAsia"/>
                <w:szCs w:val="21"/>
              </w:rPr>
              <w:t>安全阀</w:t>
            </w:r>
          </w:p>
        </w:tc>
        <w:tc>
          <w:tcPr>
            <w:tcW w:w="2971" w:type="pct"/>
            <w:gridSpan w:val="5"/>
          </w:tcPr>
          <w:p w:rsidR="0050674E" w:rsidRPr="000B7793" w:rsidRDefault="0050674E" w:rsidP="002743E0">
            <w:pPr>
              <w:rPr>
                <w:rFonts w:ascii="宋体" w:hAnsi="宋体" w:hint="eastAsia"/>
                <w:szCs w:val="21"/>
              </w:rPr>
            </w:pPr>
          </w:p>
        </w:tc>
        <w:tc>
          <w:tcPr>
            <w:tcW w:w="239" w:type="pct"/>
          </w:tcPr>
          <w:p w:rsidR="0050674E" w:rsidRPr="000B7793" w:rsidRDefault="0050674E" w:rsidP="002743E0">
            <w:pPr>
              <w:rPr>
                <w:rFonts w:ascii="宋体" w:hAnsi="宋体"/>
                <w:szCs w:val="21"/>
              </w:rPr>
            </w:pPr>
          </w:p>
        </w:tc>
      </w:tr>
      <w:tr w:rsidR="0050674E" w:rsidRPr="000B7793" w:rsidTr="002743E0">
        <w:trPr>
          <w:trHeight w:val="340"/>
          <w:jc w:val="center"/>
        </w:trPr>
        <w:tc>
          <w:tcPr>
            <w:tcW w:w="235" w:type="pct"/>
            <w:vMerge w:val="restart"/>
          </w:tcPr>
          <w:p w:rsidR="0050674E" w:rsidRPr="000B7793" w:rsidRDefault="0050674E" w:rsidP="002743E0">
            <w:pPr>
              <w:rPr>
                <w:rFonts w:ascii="宋体" w:hAnsi="宋体"/>
                <w:szCs w:val="21"/>
              </w:rPr>
            </w:pPr>
          </w:p>
        </w:tc>
        <w:tc>
          <w:tcPr>
            <w:tcW w:w="311" w:type="pct"/>
            <w:vMerge w:val="restart"/>
          </w:tcPr>
          <w:p w:rsidR="0050674E" w:rsidRPr="000B7793" w:rsidRDefault="0050674E" w:rsidP="002743E0">
            <w:pPr>
              <w:rPr>
                <w:rFonts w:ascii="宋体" w:hAnsi="宋体"/>
                <w:szCs w:val="21"/>
              </w:rPr>
            </w:pPr>
          </w:p>
        </w:tc>
        <w:tc>
          <w:tcPr>
            <w:tcW w:w="571" w:type="pct"/>
          </w:tcPr>
          <w:p w:rsidR="0050674E" w:rsidRPr="000B7793" w:rsidRDefault="0050674E" w:rsidP="002743E0">
            <w:pPr>
              <w:rPr>
                <w:rFonts w:ascii="宋体" w:hAnsi="宋体"/>
                <w:szCs w:val="21"/>
              </w:rPr>
            </w:pPr>
          </w:p>
        </w:tc>
        <w:tc>
          <w:tcPr>
            <w:tcW w:w="673" w:type="pct"/>
          </w:tcPr>
          <w:p w:rsidR="0050674E" w:rsidRPr="000B7793" w:rsidRDefault="0050674E" w:rsidP="002743E0">
            <w:pPr>
              <w:rPr>
                <w:rFonts w:ascii="宋体" w:hAnsi="宋体"/>
                <w:szCs w:val="21"/>
              </w:rPr>
            </w:pPr>
            <w:r w:rsidRPr="000B7793">
              <w:rPr>
                <w:rFonts w:ascii="宋体" w:hAnsi="宋体" w:hint="eastAsia"/>
                <w:szCs w:val="21"/>
              </w:rPr>
              <w:t>止回阀</w:t>
            </w:r>
          </w:p>
        </w:tc>
        <w:tc>
          <w:tcPr>
            <w:tcW w:w="849" w:type="pct"/>
            <w:gridSpan w:val="3"/>
          </w:tcPr>
          <w:p w:rsidR="0050674E" w:rsidRPr="000B7793" w:rsidRDefault="0050674E" w:rsidP="002743E0">
            <w:pPr>
              <w:rPr>
                <w:rFonts w:ascii="宋体" w:hAnsi="宋体"/>
                <w:szCs w:val="21"/>
              </w:rPr>
            </w:pPr>
            <w:r w:rsidRPr="000B7793">
              <w:rPr>
                <w:rFonts w:ascii="宋体" w:hAnsi="宋体" w:hint="eastAsia"/>
                <w:szCs w:val="21"/>
              </w:rPr>
              <w:t>升降式/旋启式</w:t>
            </w:r>
          </w:p>
        </w:tc>
        <w:tc>
          <w:tcPr>
            <w:tcW w:w="2122" w:type="pct"/>
            <w:gridSpan w:val="2"/>
          </w:tcPr>
          <w:p w:rsidR="0050674E" w:rsidRPr="000B7793" w:rsidRDefault="0050674E" w:rsidP="002743E0">
            <w:pPr>
              <w:rPr>
                <w:rFonts w:ascii="宋体" w:hAnsi="宋体"/>
                <w:szCs w:val="21"/>
              </w:rPr>
            </w:pPr>
            <w:r w:rsidRPr="000B7793">
              <w:rPr>
                <w:rFonts w:ascii="宋体" w:hAnsi="宋体" w:hint="eastAsia"/>
                <w:szCs w:val="21"/>
              </w:rPr>
              <w:t>氮气管线、尾气管线、泵出口管线等</w:t>
            </w:r>
          </w:p>
        </w:tc>
        <w:tc>
          <w:tcPr>
            <w:tcW w:w="239" w:type="pct"/>
          </w:tcPr>
          <w:p w:rsidR="0050674E" w:rsidRPr="000B7793" w:rsidRDefault="0050674E" w:rsidP="002743E0">
            <w:pPr>
              <w:rPr>
                <w:rFonts w:ascii="宋体" w:hAnsi="宋体"/>
                <w:szCs w:val="21"/>
              </w:rPr>
            </w:pPr>
          </w:p>
        </w:tc>
      </w:tr>
      <w:tr w:rsidR="0050674E" w:rsidRPr="000B7793" w:rsidTr="002743E0">
        <w:trPr>
          <w:trHeight w:val="340"/>
          <w:jc w:val="center"/>
        </w:trPr>
        <w:tc>
          <w:tcPr>
            <w:tcW w:w="235" w:type="pct"/>
            <w:vMerge/>
          </w:tcPr>
          <w:p w:rsidR="0050674E" w:rsidRPr="000B7793" w:rsidRDefault="0050674E" w:rsidP="002743E0">
            <w:pPr>
              <w:rPr>
                <w:rFonts w:ascii="宋体" w:hAnsi="宋体"/>
                <w:szCs w:val="21"/>
              </w:rPr>
            </w:pPr>
          </w:p>
        </w:tc>
        <w:tc>
          <w:tcPr>
            <w:tcW w:w="311" w:type="pct"/>
            <w:vMerge/>
          </w:tcPr>
          <w:p w:rsidR="0050674E" w:rsidRPr="000B7793" w:rsidRDefault="0050674E" w:rsidP="002743E0">
            <w:pPr>
              <w:rPr>
                <w:rFonts w:ascii="宋体" w:hAnsi="宋体"/>
                <w:szCs w:val="21"/>
              </w:rPr>
            </w:pPr>
          </w:p>
        </w:tc>
        <w:tc>
          <w:tcPr>
            <w:tcW w:w="571" w:type="pct"/>
            <w:vMerge w:val="restart"/>
            <w:vAlign w:val="center"/>
          </w:tcPr>
          <w:p w:rsidR="0050674E" w:rsidRPr="000B7793" w:rsidRDefault="0050674E" w:rsidP="002743E0">
            <w:pPr>
              <w:rPr>
                <w:rFonts w:ascii="宋体" w:hAnsi="宋体"/>
                <w:szCs w:val="21"/>
              </w:rPr>
            </w:pPr>
            <w:r w:rsidRPr="000B7793">
              <w:rPr>
                <w:rFonts w:ascii="宋体" w:hAnsi="宋体" w:hint="eastAsia"/>
                <w:szCs w:val="21"/>
              </w:rPr>
              <w:t>紧急处理设施</w:t>
            </w:r>
          </w:p>
        </w:tc>
        <w:tc>
          <w:tcPr>
            <w:tcW w:w="673" w:type="pct"/>
            <w:vMerge w:val="restart"/>
            <w:vAlign w:val="center"/>
          </w:tcPr>
          <w:p w:rsidR="0050674E" w:rsidRPr="000B7793" w:rsidRDefault="0050674E" w:rsidP="002743E0">
            <w:pPr>
              <w:rPr>
                <w:rFonts w:ascii="宋体" w:hAnsi="宋体"/>
                <w:szCs w:val="21"/>
              </w:rPr>
            </w:pPr>
            <w:r w:rsidRPr="000B7793">
              <w:rPr>
                <w:rFonts w:ascii="宋体" w:hAnsi="宋体" w:hint="eastAsia"/>
                <w:szCs w:val="21"/>
              </w:rPr>
              <w:t>备用电源</w:t>
            </w:r>
          </w:p>
        </w:tc>
        <w:tc>
          <w:tcPr>
            <w:tcW w:w="849" w:type="pct"/>
            <w:gridSpan w:val="3"/>
            <w:vAlign w:val="center"/>
          </w:tcPr>
          <w:p w:rsidR="0050674E" w:rsidRPr="000B7793" w:rsidRDefault="0050674E" w:rsidP="002743E0">
            <w:pPr>
              <w:rPr>
                <w:rFonts w:ascii="宋体" w:hAnsi="宋体"/>
                <w:szCs w:val="21"/>
              </w:rPr>
            </w:pPr>
            <w:r w:rsidRPr="000B7793">
              <w:rPr>
                <w:rFonts w:ascii="宋体" w:hAnsi="宋体" w:hint="eastAsia"/>
                <w:szCs w:val="21"/>
              </w:rPr>
              <w:t>UPS</w:t>
            </w:r>
          </w:p>
        </w:tc>
        <w:tc>
          <w:tcPr>
            <w:tcW w:w="1733" w:type="pct"/>
          </w:tcPr>
          <w:p w:rsidR="0050674E" w:rsidRPr="000B7793" w:rsidRDefault="0050674E" w:rsidP="002743E0">
            <w:pPr>
              <w:rPr>
                <w:rFonts w:ascii="宋体" w:hAnsi="宋体"/>
                <w:szCs w:val="21"/>
              </w:rPr>
            </w:pPr>
            <w:r w:rsidRPr="000B7793">
              <w:rPr>
                <w:rFonts w:ascii="宋体" w:hAnsi="宋体"/>
                <w:szCs w:val="21"/>
              </w:rPr>
              <w:t>220VAC、</w:t>
            </w:r>
            <w:r w:rsidRPr="000B7793">
              <w:rPr>
                <w:rFonts w:ascii="宋体" w:hAnsi="宋体" w:hint="eastAsia"/>
                <w:szCs w:val="21"/>
              </w:rPr>
              <w:t>30</w:t>
            </w:r>
            <w:r w:rsidRPr="000B7793">
              <w:rPr>
                <w:rFonts w:ascii="宋体" w:hAnsi="宋体"/>
                <w:szCs w:val="21"/>
              </w:rPr>
              <w:t>kVA</w:t>
            </w:r>
          </w:p>
        </w:tc>
        <w:tc>
          <w:tcPr>
            <w:tcW w:w="389" w:type="pct"/>
          </w:tcPr>
          <w:p w:rsidR="0050674E" w:rsidRPr="000B7793" w:rsidRDefault="0050674E" w:rsidP="002743E0">
            <w:pPr>
              <w:rPr>
                <w:rFonts w:ascii="宋体" w:hAnsi="宋体"/>
                <w:szCs w:val="21"/>
              </w:rPr>
            </w:pPr>
            <w:r w:rsidRPr="000B7793">
              <w:rPr>
                <w:rFonts w:ascii="宋体" w:hAnsi="宋体" w:hint="eastAsia"/>
                <w:szCs w:val="21"/>
              </w:rPr>
              <w:t>变配电</w:t>
            </w:r>
          </w:p>
        </w:tc>
        <w:tc>
          <w:tcPr>
            <w:tcW w:w="239" w:type="pct"/>
          </w:tcPr>
          <w:p w:rsidR="0050674E" w:rsidRPr="000B7793" w:rsidRDefault="0050674E" w:rsidP="002743E0">
            <w:pPr>
              <w:rPr>
                <w:rFonts w:ascii="宋体" w:hAnsi="宋体"/>
                <w:szCs w:val="21"/>
              </w:rPr>
            </w:pPr>
          </w:p>
        </w:tc>
      </w:tr>
      <w:tr w:rsidR="0050674E" w:rsidRPr="000B7793" w:rsidTr="002743E0">
        <w:trPr>
          <w:trHeight w:val="340"/>
          <w:jc w:val="center"/>
        </w:trPr>
        <w:tc>
          <w:tcPr>
            <w:tcW w:w="235" w:type="pct"/>
            <w:vMerge/>
          </w:tcPr>
          <w:p w:rsidR="0050674E" w:rsidRPr="000B7793" w:rsidRDefault="0050674E" w:rsidP="002743E0">
            <w:pPr>
              <w:rPr>
                <w:rFonts w:ascii="宋体" w:hAnsi="宋体"/>
                <w:szCs w:val="21"/>
              </w:rPr>
            </w:pPr>
          </w:p>
        </w:tc>
        <w:tc>
          <w:tcPr>
            <w:tcW w:w="311" w:type="pct"/>
            <w:vMerge/>
          </w:tcPr>
          <w:p w:rsidR="0050674E" w:rsidRPr="000B7793" w:rsidRDefault="0050674E" w:rsidP="002743E0">
            <w:pPr>
              <w:rPr>
                <w:rFonts w:ascii="宋体" w:hAnsi="宋体"/>
                <w:szCs w:val="21"/>
              </w:rPr>
            </w:pPr>
          </w:p>
        </w:tc>
        <w:tc>
          <w:tcPr>
            <w:tcW w:w="571" w:type="pct"/>
            <w:vMerge/>
            <w:vAlign w:val="center"/>
          </w:tcPr>
          <w:p w:rsidR="0050674E" w:rsidRPr="000B7793" w:rsidRDefault="0050674E" w:rsidP="002743E0">
            <w:pPr>
              <w:rPr>
                <w:rFonts w:ascii="宋体" w:hAnsi="宋体"/>
                <w:szCs w:val="21"/>
              </w:rPr>
            </w:pPr>
          </w:p>
        </w:tc>
        <w:tc>
          <w:tcPr>
            <w:tcW w:w="673" w:type="pct"/>
            <w:vMerge/>
          </w:tcPr>
          <w:p w:rsidR="0050674E" w:rsidRPr="000B7793" w:rsidRDefault="0050674E" w:rsidP="002743E0">
            <w:pPr>
              <w:rPr>
                <w:rFonts w:ascii="宋体" w:hAnsi="宋体"/>
                <w:szCs w:val="21"/>
              </w:rPr>
            </w:pPr>
          </w:p>
        </w:tc>
        <w:tc>
          <w:tcPr>
            <w:tcW w:w="849" w:type="pct"/>
            <w:gridSpan w:val="3"/>
          </w:tcPr>
          <w:p w:rsidR="0050674E" w:rsidRPr="000B7793" w:rsidRDefault="0050674E" w:rsidP="002743E0">
            <w:pPr>
              <w:rPr>
                <w:rFonts w:ascii="宋体" w:hAnsi="宋体"/>
                <w:szCs w:val="21"/>
              </w:rPr>
            </w:pPr>
            <w:r w:rsidRPr="000B7793">
              <w:rPr>
                <w:rFonts w:ascii="宋体" w:hAnsi="宋体" w:hint="eastAsia"/>
                <w:szCs w:val="21"/>
              </w:rPr>
              <w:t>柴发</w:t>
            </w:r>
          </w:p>
        </w:tc>
        <w:tc>
          <w:tcPr>
            <w:tcW w:w="1733" w:type="pct"/>
          </w:tcPr>
          <w:p w:rsidR="0050674E" w:rsidRPr="000B7793" w:rsidRDefault="0050674E" w:rsidP="002743E0">
            <w:pPr>
              <w:rPr>
                <w:rFonts w:ascii="宋体" w:hAnsi="宋体"/>
                <w:szCs w:val="21"/>
              </w:rPr>
            </w:pPr>
            <w:r w:rsidRPr="000B7793">
              <w:rPr>
                <w:rFonts w:ascii="宋体" w:hAnsi="宋体" w:hint="eastAsia"/>
                <w:szCs w:val="21"/>
              </w:rPr>
              <w:t>630kVA</w:t>
            </w:r>
          </w:p>
        </w:tc>
        <w:tc>
          <w:tcPr>
            <w:tcW w:w="389" w:type="pct"/>
          </w:tcPr>
          <w:p w:rsidR="0050674E" w:rsidRPr="000B7793" w:rsidRDefault="0050674E" w:rsidP="002743E0">
            <w:pPr>
              <w:rPr>
                <w:rFonts w:ascii="宋体" w:hAnsi="宋体"/>
                <w:szCs w:val="21"/>
              </w:rPr>
            </w:pPr>
            <w:r w:rsidRPr="000B7793">
              <w:rPr>
                <w:rFonts w:ascii="宋体" w:hAnsi="宋体" w:hint="eastAsia"/>
                <w:szCs w:val="21"/>
              </w:rPr>
              <w:t>变配电</w:t>
            </w:r>
          </w:p>
        </w:tc>
        <w:tc>
          <w:tcPr>
            <w:tcW w:w="239" w:type="pct"/>
          </w:tcPr>
          <w:p w:rsidR="0050674E" w:rsidRPr="000B7793" w:rsidRDefault="0050674E" w:rsidP="002743E0">
            <w:pPr>
              <w:rPr>
                <w:rFonts w:ascii="宋体" w:hAnsi="宋体"/>
                <w:szCs w:val="21"/>
              </w:rPr>
            </w:pPr>
          </w:p>
        </w:tc>
      </w:tr>
      <w:tr w:rsidR="0050674E" w:rsidRPr="000B7793" w:rsidTr="002743E0">
        <w:trPr>
          <w:trHeight w:val="340"/>
          <w:jc w:val="center"/>
        </w:trPr>
        <w:tc>
          <w:tcPr>
            <w:tcW w:w="235" w:type="pct"/>
            <w:vMerge/>
          </w:tcPr>
          <w:p w:rsidR="0050674E" w:rsidRPr="000B7793" w:rsidRDefault="0050674E" w:rsidP="002743E0">
            <w:pPr>
              <w:rPr>
                <w:rFonts w:ascii="宋体" w:hAnsi="宋体"/>
                <w:szCs w:val="21"/>
              </w:rPr>
            </w:pPr>
          </w:p>
        </w:tc>
        <w:tc>
          <w:tcPr>
            <w:tcW w:w="311" w:type="pct"/>
            <w:vMerge/>
          </w:tcPr>
          <w:p w:rsidR="0050674E" w:rsidRPr="000B7793" w:rsidRDefault="0050674E" w:rsidP="002743E0">
            <w:pPr>
              <w:rPr>
                <w:rFonts w:ascii="宋体" w:hAnsi="宋体"/>
                <w:szCs w:val="21"/>
              </w:rPr>
            </w:pPr>
          </w:p>
        </w:tc>
        <w:tc>
          <w:tcPr>
            <w:tcW w:w="571" w:type="pct"/>
            <w:vMerge/>
            <w:vAlign w:val="center"/>
          </w:tcPr>
          <w:p w:rsidR="0050674E" w:rsidRPr="000B7793" w:rsidRDefault="0050674E" w:rsidP="002743E0">
            <w:pPr>
              <w:rPr>
                <w:rFonts w:ascii="宋体" w:hAnsi="宋体"/>
                <w:szCs w:val="21"/>
              </w:rPr>
            </w:pPr>
          </w:p>
        </w:tc>
        <w:tc>
          <w:tcPr>
            <w:tcW w:w="673" w:type="pct"/>
            <w:vAlign w:val="center"/>
          </w:tcPr>
          <w:p w:rsidR="0050674E" w:rsidRPr="000B7793" w:rsidRDefault="0050674E" w:rsidP="002743E0">
            <w:pPr>
              <w:rPr>
                <w:rFonts w:ascii="宋体" w:hAnsi="宋体"/>
                <w:szCs w:val="21"/>
              </w:rPr>
            </w:pPr>
            <w:r w:rsidRPr="000B7793">
              <w:rPr>
                <w:rFonts w:ascii="宋体" w:hAnsi="宋体" w:hint="eastAsia"/>
                <w:szCs w:val="21"/>
              </w:rPr>
              <w:t>紧急切断</w:t>
            </w:r>
          </w:p>
        </w:tc>
        <w:tc>
          <w:tcPr>
            <w:tcW w:w="849" w:type="pct"/>
            <w:gridSpan w:val="3"/>
            <w:vAlign w:val="center"/>
          </w:tcPr>
          <w:p w:rsidR="0050674E" w:rsidRPr="000B7793" w:rsidRDefault="0050674E" w:rsidP="002743E0">
            <w:pPr>
              <w:rPr>
                <w:rFonts w:ascii="宋体" w:hAnsi="宋体"/>
                <w:szCs w:val="21"/>
              </w:rPr>
            </w:pPr>
            <w:r w:rsidRPr="000B7793">
              <w:rPr>
                <w:rFonts w:ascii="宋体" w:hAnsi="宋体" w:hint="eastAsia"/>
                <w:szCs w:val="21"/>
              </w:rPr>
              <w:t>紧急切断阀</w:t>
            </w:r>
          </w:p>
        </w:tc>
        <w:tc>
          <w:tcPr>
            <w:tcW w:w="1733" w:type="pct"/>
          </w:tcPr>
          <w:p w:rsidR="0050674E" w:rsidRPr="000B7793" w:rsidRDefault="0050674E" w:rsidP="002743E0">
            <w:pPr>
              <w:rPr>
                <w:rFonts w:ascii="宋体" w:hAnsi="宋体" w:hint="eastAsia"/>
                <w:szCs w:val="21"/>
              </w:rPr>
            </w:pPr>
          </w:p>
        </w:tc>
        <w:tc>
          <w:tcPr>
            <w:tcW w:w="389" w:type="pct"/>
          </w:tcPr>
          <w:p w:rsidR="0050674E" w:rsidRPr="000B7793" w:rsidRDefault="0050674E" w:rsidP="002743E0">
            <w:pPr>
              <w:rPr>
                <w:rFonts w:ascii="宋体" w:hAnsi="宋体" w:hint="eastAsia"/>
                <w:szCs w:val="21"/>
              </w:rPr>
            </w:pPr>
          </w:p>
        </w:tc>
        <w:tc>
          <w:tcPr>
            <w:tcW w:w="239" w:type="pct"/>
          </w:tcPr>
          <w:p w:rsidR="0050674E" w:rsidRPr="000B7793" w:rsidRDefault="0050674E" w:rsidP="002743E0">
            <w:pPr>
              <w:rPr>
                <w:rFonts w:ascii="宋体" w:hAnsi="宋体"/>
                <w:szCs w:val="21"/>
              </w:rPr>
            </w:pPr>
          </w:p>
        </w:tc>
      </w:tr>
      <w:tr w:rsidR="0050674E" w:rsidRPr="000B7793" w:rsidTr="002743E0">
        <w:trPr>
          <w:trHeight w:val="340"/>
          <w:jc w:val="center"/>
        </w:trPr>
        <w:tc>
          <w:tcPr>
            <w:tcW w:w="235" w:type="pct"/>
            <w:vMerge/>
          </w:tcPr>
          <w:p w:rsidR="0050674E" w:rsidRPr="000B7793" w:rsidRDefault="0050674E" w:rsidP="002743E0">
            <w:pPr>
              <w:rPr>
                <w:rFonts w:ascii="宋体" w:hAnsi="宋体"/>
                <w:szCs w:val="21"/>
              </w:rPr>
            </w:pPr>
          </w:p>
        </w:tc>
        <w:tc>
          <w:tcPr>
            <w:tcW w:w="311" w:type="pct"/>
            <w:vMerge/>
          </w:tcPr>
          <w:p w:rsidR="0050674E" w:rsidRPr="000B7793" w:rsidRDefault="0050674E" w:rsidP="002743E0">
            <w:pPr>
              <w:rPr>
                <w:rFonts w:ascii="宋体" w:hAnsi="宋体"/>
                <w:szCs w:val="21"/>
              </w:rPr>
            </w:pPr>
          </w:p>
        </w:tc>
        <w:tc>
          <w:tcPr>
            <w:tcW w:w="571" w:type="pct"/>
            <w:vMerge/>
          </w:tcPr>
          <w:p w:rsidR="0050674E" w:rsidRPr="000B7793" w:rsidRDefault="0050674E" w:rsidP="002743E0">
            <w:pPr>
              <w:rPr>
                <w:rFonts w:ascii="宋体" w:hAnsi="宋体"/>
                <w:szCs w:val="21"/>
              </w:rPr>
            </w:pPr>
          </w:p>
        </w:tc>
        <w:tc>
          <w:tcPr>
            <w:tcW w:w="673" w:type="pct"/>
          </w:tcPr>
          <w:p w:rsidR="0050674E" w:rsidRPr="000B7793" w:rsidRDefault="0050674E" w:rsidP="002743E0">
            <w:pPr>
              <w:rPr>
                <w:rFonts w:ascii="宋体" w:hAnsi="宋体"/>
                <w:szCs w:val="21"/>
              </w:rPr>
            </w:pPr>
            <w:r w:rsidRPr="000B7793">
              <w:rPr>
                <w:rFonts w:ascii="宋体" w:hAnsi="宋体" w:hint="eastAsia"/>
                <w:szCs w:val="21"/>
              </w:rPr>
              <w:t>安全联锁</w:t>
            </w:r>
          </w:p>
        </w:tc>
        <w:tc>
          <w:tcPr>
            <w:tcW w:w="849" w:type="pct"/>
            <w:gridSpan w:val="3"/>
          </w:tcPr>
          <w:p w:rsidR="0050674E" w:rsidRPr="000B7793" w:rsidRDefault="0050674E" w:rsidP="002743E0">
            <w:pPr>
              <w:rPr>
                <w:rFonts w:ascii="宋体" w:hAnsi="宋体"/>
                <w:szCs w:val="21"/>
              </w:rPr>
            </w:pPr>
            <w:r w:rsidRPr="000B7793">
              <w:rPr>
                <w:rFonts w:ascii="宋体" w:hAnsi="宋体" w:hint="eastAsia"/>
                <w:szCs w:val="21"/>
              </w:rPr>
              <w:t>DCS联锁与SIS连锁</w:t>
            </w:r>
          </w:p>
        </w:tc>
        <w:tc>
          <w:tcPr>
            <w:tcW w:w="2122" w:type="pct"/>
            <w:gridSpan w:val="2"/>
          </w:tcPr>
          <w:p w:rsidR="0050674E" w:rsidRPr="000B7793" w:rsidRDefault="0050674E" w:rsidP="002743E0">
            <w:pPr>
              <w:rPr>
                <w:rFonts w:ascii="宋体" w:hAnsi="宋体"/>
                <w:szCs w:val="21"/>
              </w:rPr>
            </w:pPr>
          </w:p>
        </w:tc>
        <w:tc>
          <w:tcPr>
            <w:tcW w:w="239" w:type="pct"/>
          </w:tcPr>
          <w:p w:rsidR="0050674E" w:rsidRPr="000B7793" w:rsidRDefault="0050674E" w:rsidP="002743E0">
            <w:pPr>
              <w:rPr>
                <w:rFonts w:ascii="宋体" w:hAnsi="宋体"/>
                <w:szCs w:val="21"/>
              </w:rPr>
            </w:pPr>
          </w:p>
        </w:tc>
      </w:tr>
      <w:tr w:rsidR="0050674E" w:rsidRPr="000B7793" w:rsidTr="002743E0">
        <w:trPr>
          <w:trHeight w:val="340"/>
          <w:jc w:val="center"/>
        </w:trPr>
        <w:tc>
          <w:tcPr>
            <w:tcW w:w="235" w:type="pct"/>
            <w:vMerge w:val="restart"/>
            <w:vAlign w:val="center"/>
          </w:tcPr>
          <w:p w:rsidR="0050674E" w:rsidRPr="000B7793" w:rsidRDefault="0050674E" w:rsidP="002743E0">
            <w:pPr>
              <w:rPr>
                <w:rFonts w:ascii="宋体" w:hAnsi="宋体"/>
                <w:szCs w:val="21"/>
              </w:rPr>
            </w:pPr>
            <w:r w:rsidRPr="000B7793">
              <w:rPr>
                <w:rFonts w:ascii="宋体" w:hAnsi="宋体" w:hint="eastAsia"/>
                <w:szCs w:val="21"/>
              </w:rPr>
              <w:t>3</w:t>
            </w:r>
          </w:p>
        </w:tc>
        <w:tc>
          <w:tcPr>
            <w:tcW w:w="311" w:type="pct"/>
            <w:vMerge w:val="restart"/>
            <w:vAlign w:val="center"/>
          </w:tcPr>
          <w:p w:rsidR="0050674E" w:rsidRPr="000B7793" w:rsidRDefault="0050674E" w:rsidP="002743E0">
            <w:pPr>
              <w:rPr>
                <w:rFonts w:ascii="宋体" w:hAnsi="宋体"/>
                <w:szCs w:val="21"/>
              </w:rPr>
            </w:pPr>
            <w:r w:rsidRPr="000B7793">
              <w:rPr>
                <w:rFonts w:ascii="宋体" w:hAnsi="宋体" w:hint="eastAsia"/>
                <w:szCs w:val="21"/>
              </w:rPr>
              <w:t>减少与消除事故影响设施</w:t>
            </w:r>
          </w:p>
        </w:tc>
        <w:tc>
          <w:tcPr>
            <w:tcW w:w="571" w:type="pct"/>
            <w:vMerge w:val="restart"/>
            <w:vAlign w:val="center"/>
          </w:tcPr>
          <w:p w:rsidR="0050674E" w:rsidRPr="000B7793" w:rsidRDefault="0050674E" w:rsidP="002743E0">
            <w:pPr>
              <w:rPr>
                <w:rFonts w:ascii="宋体" w:hAnsi="宋体"/>
                <w:szCs w:val="21"/>
              </w:rPr>
            </w:pPr>
            <w:r w:rsidRPr="000B7793">
              <w:rPr>
                <w:rFonts w:ascii="宋体" w:hAnsi="宋体" w:hint="eastAsia"/>
                <w:szCs w:val="21"/>
              </w:rPr>
              <w:t>防止火灾蔓延</w:t>
            </w:r>
          </w:p>
        </w:tc>
        <w:tc>
          <w:tcPr>
            <w:tcW w:w="673" w:type="pct"/>
          </w:tcPr>
          <w:p w:rsidR="0050674E" w:rsidRPr="000B7793" w:rsidRDefault="0050674E" w:rsidP="002743E0">
            <w:pPr>
              <w:rPr>
                <w:rFonts w:ascii="宋体" w:hAnsi="宋体"/>
                <w:szCs w:val="21"/>
              </w:rPr>
            </w:pPr>
            <w:r w:rsidRPr="000B7793">
              <w:rPr>
                <w:rFonts w:ascii="宋体" w:hAnsi="宋体" w:hint="eastAsia"/>
                <w:szCs w:val="21"/>
              </w:rPr>
              <w:t>防流散</w:t>
            </w:r>
          </w:p>
        </w:tc>
        <w:tc>
          <w:tcPr>
            <w:tcW w:w="849" w:type="pct"/>
            <w:gridSpan w:val="3"/>
          </w:tcPr>
          <w:p w:rsidR="0050674E" w:rsidRPr="000B7793" w:rsidRDefault="0050674E" w:rsidP="002743E0">
            <w:pPr>
              <w:rPr>
                <w:rFonts w:ascii="宋体" w:hAnsi="宋体"/>
                <w:szCs w:val="21"/>
              </w:rPr>
            </w:pPr>
            <w:r w:rsidRPr="000B7793">
              <w:rPr>
                <w:rFonts w:ascii="宋体" w:hAnsi="宋体" w:hint="eastAsia"/>
                <w:szCs w:val="21"/>
              </w:rPr>
              <w:t>围堰</w:t>
            </w:r>
          </w:p>
        </w:tc>
        <w:tc>
          <w:tcPr>
            <w:tcW w:w="2361" w:type="pct"/>
            <w:gridSpan w:val="3"/>
          </w:tcPr>
          <w:p w:rsidR="0050674E" w:rsidRPr="000B7793" w:rsidRDefault="0050674E" w:rsidP="002743E0">
            <w:pPr>
              <w:rPr>
                <w:rFonts w:ascii="宋体" w:hAnsi="宋体"/>
                <w:szCs w:val="21"/>
              </w:rPr>
            </w:pPr>
          </w:p>
        </w:tc>
      </w:tr>
      <w:tr w:rsidR="0050674E" w:rsidRPr="000B7793" w:rsidTr="002743E0">
        <w:trPr>
          <w:trHeight w:val="340"/>
          <w:jc w:val="center"/>
        </w:trPr>
        <w:tc>
          <w:tcPr>
            <w:tcW w:w="235" w:type="pct"/>
            <w:vMerge/>
          </w:tcPr>
          <w:p w:rsidR="0050674E" w:rsidRPr="000B7793" w:rsidRDefault="0050674E" w:rsidP="002743E0">
            <w:pPr>
              <w:rPr>
                <w:rFonts w:ascii="宋体" w:hAnsi="宋体"/>
                <w:szCs w:val="21"/>
              </w:rPr>
            </w:pPr>
          </w:p>
        </w:tc>
        <w:tc>
          <w:tcPr>
            <w:tcW w:w="311" w:type="pct"/>
            <w:vMerge/>
          </w:tcPr>
          <w:p w:rsidR="0050674E" w:rsidRPr="000B7793" w:rsidRDefault="0050674E" w:rsidP="002743E0">
            <w:pPr>
              <w:rPr>
                <w:rFonts w:ascii="宋体" w:hAnsi="宋体"/>
                <w:szCs w:val="21"/>
              </w:rPr>
            </w:pPr>
          </w:p>
        </w:tc>
        <w:tc>
          <w:tcPr>
            <w:tcW w:w="571" w:type="pct"/>
            <w:vMerge/>
          </w:tcPr>
          <w:p w:rsidR="0050674E" w:rsidRPr="000B7793" w:rsidRDefault="0050674E" w:rsidP="002743E0">
            <w:pPr>
              <w:rPr>
                <w:rFonts w:ascii="宋体" w:hAnsi="宋体"/>
                <w:szCs w:val="21"/>
              </w:rPr>
            </w:pPr>
          </w:p>
        </w:tc>
        <w:tc>
          <w:tcPr>
            <w:tcW w:w="673" w:type="pct"/>
          </w:tcPr>
          <w:p w:rsidR="0050674E" w:rsidRPr="000B7793" w:rsidRDefault="0050674E" w:rsidP="002743E0">
            <w:pPr>
              <w:rPr>
                <w:rFonts w:ascii="宋体" w:hAnsi="宋体"/>
                <w:szCs w:val="21"/>
              </w:rPr>
            </w:pPr>
            <w:r w:rsidRPr="000B7793">
              <w:rPr>
                <w:rFonts w:ascii="宋体" w:hAnsi="宋体" w:hint="eastAsia"/>
                <w:szCs w:val="21"/>
              </w:rPr>
              <w:t>阻火</w:t>
            </w:r>
          </w:p>
        </w:tc>
        <w:tc>
          <w:tcPr>
            <w:tcW w:w="849" w:type="pct"/>
            <w:gridSpan w:val="3"/>
          </w:tcPr>
          <w:p w:rsidR="0050674E" w:rsidRPr="000B7793" w:rsidRDefault="0050674E" w:rsidP="002743E0">
            <w:pPr>
              <w:rPr>
                <w:rFonts w:ascii="宋体" w:hAnsi="宋体"/>
                <w:szCs w:val="21"/>
              </w:rPr>
            </w:pPr>
            <w:r w:rsidRPr="000B7793">
              <w:rPr>
                <w:rFonts w:ascii="宋体" w:hAnsi="宋体" w:hint="eastAsia"/>
                <w:szCs w:val="21"/>
              </w:rPr>
              <w:t>阻火器</w:t>
            </w:r>
          </w:p>
        </w:tc>
        <w:tc>
          <w:tcPr>
            <w:tcW w:w="1733" w:type="pct"/>
          </w:tcPr>
          <w:p w:rsidR="0050674E" w:rsidRPr="000B7793" w:rsidRDefault="0050674E" w:rsidP="002743E0">
            <w:pPr>
              <w:rPr>
                <w:rFonts w:ascii="宋体" w:hAnsi="宋体"/>
                <w:szCs w:val="21"/>
              </w:rPr>
            </w:pPr>
            <w:r w:rsidRPr="000B7793">
              <w:rPr>
                <w:rFonts w:ascii="宋体" w:hAnsi="宋体" w:hint="eastAsia"/>
                <w:szCs w:val="21"/>
              </w:rPr>
              <w:t>阻爆燃式阻火器</w:t>
            </w:r>
          </w:p>
        </w:tc>
        <w:tc>
          <w:tcPr>
            <w:tcW w:w="389" w:type="pct"/>
          </w:tcPr>
          <w:p w:rsidR="0050674E" w:rsidRPr="000B7793" w:rsidRDefault="0050674E" w:rsidP="002743E0">
            <w:pPr>
              <w:rPr>
                <w:rFonts w:ascii="宋体" w:hAnsi="宋体"/>
                <w:szCs w:val="21"/>
              </w:rPr>
            </w:pPr>
            <w:r w:rsidRPr="000B7793">
              <w:rPr>
                <w:rFonts w:ascii="宋体" w:hAnsi="宋体" w:hint="eastAsia"/>
                <w:szCs w:val="21"/>
              </w:rPr>
              <w:t>尾气管道</w:t>
            </w:r>
          </w:p>
        </w:tc>
        <w:tc>
          <w:tcPr>
            <w:tcW w:w="239" w:type="pct"/>
          </w:tcPr>
          <w:p w:rsidR="0050674E" w:rsidRPr="000B7793" w:rsidRDefault="0050674E" w:rsidP="002743E0">
            <w:pPr>
              <w:rPr>
                <w:rFonts w:ascii="宋体" w:hAnsi="宋体"/>
                <w:szCs w:val="21"/>
              </w:rPr>
            </w:pPr>
          </w:p>
        </w:tc>
      </w:tr>
      <w:tr w:rsidR="0050674E" w:rsidRPr="000B7793" w:rsidTr="002743E0">
        <w:trPr>
          <w:trHeight w:val="340"/>
          <w:jc w:val="center"/>
        </w:trPr>
        <w:tc>
          <w:tcPr>
            <w:tcW w:w="235" w:type="pct"/>
            <w:vMerge/>
          </w:tcPr>
          <w:p w:rsidR="0050674E" w:rsidRPr="000B7793" w:rsidRDefault="0050674E" w:rsidP="002743E0">
            <w:pPr>
              <w:rPr>
                <w:rFonts w:ascii="宋体" w:hAnsi="宋体"/>
                <w:szCs w:val="21"/>
              </w:rPr>
            </w:pPr>
          </w:p>
        </w:tc>
        <w:tc>
          <w:tcPr>
            <w:tcW w:w="311" w:type="pct"/>
            <w:vMerge/>
          </w:tcPr>
          <w:p w:rsidR="0050674E" w:rsidRPr="000B7793" w:rsidRDefault="0050674E" w:rsidP="002743E0">
            <w:pPr>
              <w:rPr>
                <w:rFonts w:ascii="宋体" w:hAnsi="宋体"/>
                <w:szCs w:val="21"/>
              </w:rPr>
            </w:pPr>
          </w:p>
        </w:tc>
        <w:tc>
          <w:tcPr>
            <w:tcW w:w="571" w:type="pct"/>
            <w:vMerge w:val="restart"/>
            <w:vAlign w:val="center"/>
          </w:tcPr>
          <w:p w:rsidR="0050674E" w:rsidRPr="000B7793" w:rsidRDefault="0050674E" w:rsidP="002743E0">
            <w:pPr>
              <w:rPr>
                <w:rFonts w:ascii="宋体" w:hAnsi="宋体"/>
                <w:szCs w:val="21"/>
              </w:rPr>
            </w:pPr>
            <w:r w:rsidRPr="000B7793">
              <w:rPr>
                <w:rFonts w:ascii="宋体" w:hAnsi="宋体" w:hint="eastAsia"/>
                <w:szCs w:val="21"/>
              </w:rPr>
              <w:t>消防设施</w:t>
            </w:r>
          </w:p>
        </w:tc>
        <w:tc>
          <w:tcPr>
            <w:tcW w:w="673" w:type="pct"/>
            <w:vAlign w:val="center"/>
          </w:tcPr>
          <w:p w:rsidR="0050674E" w:rsidRPr="000B7793" w:rsidRDefault="0050674E" w:rsidP="002743E0">
            <w:pPr>
              <w:rPr>
                <w:rFonts w:ascii="宋体" w:hAnsi="宋体"/>
                <w:szCs w:val="21"/>
              </w:rPr>
            </w:pPr>
            <w:r w:rsidRPr="000B7793">
              <w:rPr>
                <w:rFonts w:ascii="宋体" w:hAnsi="宋体" w:hint="eastAsia"/>
                <w:szCs w:val="21"/>
              </w:rPr>
              <w:t>消防水源</w:t>
            </w:r>
          </w:p>
        </w:tc>
        <w:tc>
          <w:tcPr>
            <w:tcW w:w="849" w:type="pct"/>
            <w:gridSpan w:val="3"/>
            <w:vAlign w:val="center"/>
          </w:tcPr>
          <w:p w:rsidR="0050674E" w:rsidRPr="000B7793" w:rsidRDefault="0050674E" w:rsidP="002743E0">
            <w:pPr>
              <w:rPr>
                <w:rFonts w:ascii="宋体" w:hAnsi="宋体"/>
                <w:szCs w:val="21"/>
              </w:rPr>
            </w:pPr>
            <w:r w:rsidRPr="000B7793">
              <w:rPr>
                <w:rFonts w:ascii="宋体" w:hAnsi="宋体" w:hint="eastAsia"/>
                <w:szCs w:val="21"/>
              </w:rPr>
              <w:t>消防水池</w:t>
            </w:r>
          </w:p>
        </w:tc>
        <w:tc>
          <w:tcPr>
            <w:tcW w:w="2122" w:type="pct"/>
            <w:gridSpan w:val="2"/>
            <w:vAlign w:val="center"/>
          </w:tcPr>
          <w:p w:rsidR="0050674E" w:rsidRPr="000B7793" w:rsidRDefault="0050674E" w:rsidP="002743E0">
            <w:pPr>
              <w:rPr>
                <w:rFonts w:ascii="宋体" w:hAnsi="宋体"/>
                <w:color w:val="000000"/>
                <w:szCs w:val="21"/>
                <w:lang w:bidi="ar"/>
              </w:rPr>
            </w:pPr>
            <w:r w:rsidRPr="000B7793">
              <w:rPr>
                <w:rFonts w:ascii="宋体" w:hAnsi="宋体" w:hint="eastAsia"/>
                <w:color w:val="000000"/>
                <w:szCs w:val="21"/>
                <w:lang w:bidi="ar"/>
              </w:rPr>
              <w:t>1400m</w:t>
            </w:r>
            <w:r w:rsidRPr="000B7793">
              <w:rPr>
                <w:rFonts w:ascii="宋体" w:hAnsi="宋体" w:hint="eastAsia"/>
                <w:color w:val="000000"/>
                <w:szCs w:val="21"/>
                <w:vertAlign w:val="superscript"/>
                <w:lang w:bidi="ar"/>
              </w:rPr>
              <w:t>3</w:t>
            </w:r>
          </w:p>
        </w:tc>
        <w:tc>
          <w:tcPr>
            <w:tcW w:w="239" w:type="pct"/>
            <w:vMerge w:val="restart"/>
          </w:tcPr>
          <w:p w:rsidR="0050674E" w:rsidRPr="000B7793" w:rsidRDefault="0050674E" w:rsidP="002743E0">
            <w:pPr>
              <w:rPr>
                <w:rFonts w:ascii="宋体" w:hAnsi="宋体"/>
                <w:szCs w:val="21"/>
              </w:rPr>
            </w:pPr>
            <w:r w:rsidRPr="000B7793">
              <w:rPr>
                <w:rFonts w:ascii="宋体" w:hAnsi="宋体" w:hint="eastAsia"/>
                <w:szCs w:val="21"/>
              </w:rPr>
              <w:t>依托已有</w:t>
            </w:r>
          </w:p>
        </w:tc>
      </w:tr>
      <w:tr w:rsidR="0050674E" w:rsidRPr="000B7793" w:rsidTr="002743E0">
        <w:trPr>
          <w:trHeight w:val="340"/>
          <w:jc w:val="center"/>
        </w:trPr>
        <w:tc>
          <w:tcPr>
            <w:tcW w:w="235" w:type="pct"/>
            <w:vMerge/>
          </w:tcPr>
          <w:p w:rsidR="0050674E" w:rsidRPr="000B7793" w:rsidRDefault="0050674E" w:rsidP="002743E0">
            <w:pPr>
              <w:rPr>
                <w:rFonts w:ascii="宋体" w:hAnsi="宋体"/>
                <w:szCs w:val="21"/>
              </w:rPr>
            </w:pPr>
          </w:p>
        </w:tc>
        <w:tc>
          <w:tcPr>
            <w:tcW w:w="311" w:type="pct"/>
            <w:vMerge/>
          </w:tcPr>
          <w:p w:rsidR="0050674E" w:rsidRPr="000B7793" w:rsidRDefault="0050674E" w:rsidP="002743E0">
            <w:pPr>
              <w:rPr>
                <w:rFonts w:ascii="宋体" w:hAnsi="宋体"/>
                <w:szCs w:val="21"/>
              </w:rPr>
            </w:pPr>
          </w:p>
        </w:tc>
        <w:tc>
          <w:tcPr>
            <w:tcW w:w="571" w:type="pct"/>
            <w:vMerge/>
            <w:vAlign w:val="center"/>
          </w:tcPr>
          <w:p w:rsidR="0050674E" w:rsidRPr="000B7793" w:rsidRDefault="0050674E" w:rsidP="002743E0">
            <w:pPr>
              <w:rPr>
                <w:rFonts w:ascii="宋体" w:hAnsi="宋体"/>
                <w:szCs w:val="21"/>
              </w:rPr>
            </w:pPr>
          </w:p>
        </w:tc>
        <w:tc>
          <w:tcPr>
            <w:tcW w:w="673" w:type="pct"/>
            <w:vMerge w:val="restart"/>
            <w:vAlign w:val="center"/>
          </w:tcPr>
          <w:p w:rsidR="0050674E" w:rsidRPr="000B7793" w:rsidRDefault="0050674E" w:rsidP="002743E0">
            <w:pPr>
              <w:rPr>
                <w:rFonts w:ascii="宋体" w:hAnsi="宋体"/>
                <w:szCs w:val="21"/>
              </w:rPr>
            </w:pPr>
            <w:r w:rsidRPr="000B7793">
              <w:rPr>
                <w:rFonts w:ascii="宋体" w:hAnsi="宋体" w:hint="eastAsia"/>
                <w:szCs w:val="21"/>
              </w:rPr>
              <w:t>消防泵房</w:t>
            </w:r>
          </w:p>
        </w:tc>
        <w:tc>
          <w:tcPr>
            <w:tcW w:w="849" w:type="pct"/>
            <w:gridSpan w:val="3"/>
            <w:vAlign w:val="center"/>
          </w:tcPr>
          <w:p w:rsidR="0050674E" w:rsidRPr="000B7793" w:rsidRDefault="0050674E" w:rsidP="002743E0">
            <w:pPr>
              <w:widowControl/>
              <w:rPr>
                <w:rFonts w:ascii="宋体" w:hAnsi="宋体"/>
                <w:szCs w:val="21"/>
              </w:rPr>
            </w:pPr>
            <w:r w:rsidRPr="000B7793">
              <w:rPr>
                <w:rFonts w:ascii="宋体" w:hAnsi="宋体"/>
                <w:kern w:val="0"/>
                <w:szCs w:val="21"/>
              </w:rPr>
              <w:t>消防泵（</w:t>
            </w:r>
            <w:r w:rsidRPr="000B7793">
              <w:rPr>
                <w:rFonts w:ascii="宋体" w:hAnsi="宋体" w:hint="eastAsia"/>
                <w:kern w:val="0"/>
                <w:szCs w:val="21"/>
              </w:rPr>
              <w:t>一</w:t>
            </w:r>
            <w:r w:rsidRPr="000B7793">
              <w:rPr>
                <w:rFonts w:ascii="宋体" w:hAnsi="宋体"/>
                <w:kern w:val="0"/>
                <w:szCs w:val="21"/>
              </w:rPr>
              <w:t>用一备）</w:t>
            </w:r>
          </w:p>
        </w:tc>
        <w:tc>
          <w:tcPr>
            <w:tcW w:w="2122" w:type="pct"/>
            <w:gridSpan w:val="2"/>
            <w:vAlign w:val="center"/>
          </w:tcPr>
          <w:p w:rsidR="0050674E" w:rsidRPr="000B7793" w:rsidRDefault="0050674E" w:rsidP="002743E0">
            <w:pPr>
              <w:widowControl/>
              <w:rPr>
                <w:rFonts w:ascii="宋体" w:hAnsi="宋体"/>
                <w:szCs w:val="21"/>
              </w:rPr>
            </w:pPr>
            <w:r w:rsidRPr="000B7793">
              <w:rPr>
                <w:rFonts w:ascii="宋体" w:hAnsi="宋体"/>
                <w:kern w:val="0"/>
                <w:szCs w:val="21"/>
              </w:rPr>
              <w:t>XBD10.0/160-200HYOS</w:t>
            </w:r>
          </w:p>
        </w:tc>
        <w:tc>
          <w:tcPr>
            <w:tcW w:w="239" w:type="pct"/>
            <w:vMerge/>
          </w:tcPr>
          <w:p w:rsidR="0050674E" w:rsidRPr="000B7793" w:rsidRDefault="0050674E" w:rsidP="002743E0">
            <w:pPr>
              <w:rPr>
                <w:rFonts w:ascii="宋体" w:hAnsi="宋体"/>
                <w:szCs w:val="21"/>
              </w:rPr>
            </w:pPr>
          </w:p>
        </w:tc>
      </w:tr>
      <w:tr w:rsidR="0050674E" w:rsidRPr="000B7793" w:rsidTr="002743E0">
        <w:trPr>
          <w:trHeight w:val="340"/>
          <w:jc w:val="center"/>
        </w:trPr>
        <w:tc>
          <w:tcPr>
            <w:tcW w:w="235" w:type="pct"/>
            <w:vMerge/>
          </w:tcPr>
          <w:p w:rsidR="0050674E" w:rsidRPr="000B7793" w:rsidRDefault="0050674E" w:rsidP="002743E0">
            <w:pPr>
              <w:rPr>
                <w:rFonts w:ascii="宋体" w:hAnsi="宋体"/>
                <w:szCs w:val="21"/>
              </w:rPr>
            </w:pPr>
          </w:p>
        </w:tc>
        <w:tc>
          <w:tcPr>
            <w:tcW w:w="311" w:type="pct"/>
            <w:vMerge/>
          </w:tcPr>
          <w:p w:rsidR="0050674E" w:rsidRPr="000B7793" w:rsidRDefault="0050674E" w:rsidP="002743E0">
            <w:pPr>
              <w:rPr>
                <w:rFonts w:ascii="宋体" w:hAnsi="宋体"/>
                <w:szCs w:val="21"/>
              </w:rPr>
            </w:pPr>
          </w:p>
        </w:tc>
        <w:tc>
          <w:tcPr>
            <w:tcW w:w="571" w:type="pct"/>
            <w:vMerge/>
            <w:vAlign w:val="center"/>
          </w:tcPr>
          <w:p w:rsidR="0050674E" w:rsidRPr="000B7793" w:rsidRDefault="0050674E" w:rsidP="002743E0">
            <w:pPr>
              <w:rPr>
                <w:rFonts w:ascii="宋体" w:hAnsi="宋体"/>
                <w:szCs w:val="21"/>
              </w:rPr>
            </w:pPr>
          </w:p>
        </w:tc>
        <w:tc>
          <w:tcPr>
            <w:tcW w:w="673" w:type="pct"/>
            <w:vMerge/>
            <w:vAlign w:val="center"/>
          </w:tcPr>
          <w:p w:rsidR="0050674E" w:rsidRPr="000B7793" w:rsidRDefault="0050674E" w:rsidP="002743E0">
            <w:pPr>
              <w:rPr>
                <w:rFonts w:ascii="宋体" w:hAnsi="宋体"/>
                <w:szCs w:val="21"/>
              </w:rPr>
            </w:pPr>
          </w:p>
        </w:tc>
        <w:tc>
          <w:tcPr>
            <w:tcW w:w="849" w:type="pct"/>
            <w:gridSpan w:val="3"/>
            <w:vAlign w:val="center"/>
          </w:tcPr>
          <w:p w:rsidR="0050674E" w:rsidRPr="000B7793" w:rsidRDefault="0050674E" w:rsidP="002743E0">
            <w:pPr>
              <w:widowControl/>
              <w:rPr>
                <w:rFonts w:ascii="宋体" w:hAnsi="宋体"/>
                <w:szCs w:val="21"/>
              </w:rPr>
            </w:pPr>
            <w:r w:rsidRPr="000B7793">
              <w:rPr>
                <w:rFonts w:ascii="宋体" w:hAnsi="宋体"/>
                <w:kern w:val="0"/>
                <w:szCs w:val="21"/>
              </w:rPr>
              <w:t>稳压泵（一用一备）</w:t>
            </w:r>
          </w:p>
        </w:tc>
        <w:tc>
          <w:tcPr>
            <w:tcW w:w="2122" w:type="pct"/>
            <w:gridSpan w:val="2"/>
            <w:vAlign w:val="center"/>
          </w:tcPr>
          <w:p w:rsidR="0050674E" w:rsidRPr="000B7793" w:rsidRDefault="0050674E" w:rsidP="002743E0">
            <w:pPr>
              <w:widowControl/>
              <w:rPr>
                <w:rFonts w:ascii="宋体" w:hAnsi="宋体"/>
                <w:szCs w:val="21"/>
              </w:rPr>
            </w:pPr>
            <w:r w:rsidRPr="000B7793">
              <w:rPr>
                <w:rFonts w:ascii="宋体" w:hAnsi="宋体"/>
                <w:kern w:val="0"/>
                <w:szCs w:val="21"/>
              </w:rPr>
              <w:t>XBD9.8/15-65GDL</w:t>
            </w:r>
          </w:p>
        </w:tc>
        <w:tc>
          <w:tcPr>
            <w:tcW w:w="239" w:type="pct"/>
            <w:vMerge/>
          </w:tcPr>
          <w:p w:rsidR="0050674E" w:rsidRPr="000B7793" w:rsidRDefault="0050674E" w:rsidP="002743E0">
            <w:pPr>
              <w:rPr>
                <w:rFonts w:ascii="宋体" w:hAnsi="宋体"/>
                <w:szCs w:val="21"/>
              </w:rPr>
            </w:pPr>
          </w:p>
        </w:tc>
      </w:tr>
      <w:tr w:rsidR="0050674E" w:rsidRPr="000B7793" w:rsidTr="002743E0">
        <w:trPr>
          <w:trHeight w:val="340"/>
          <w:jc w:val="center"/>
        </w:trPr>
        <w:tc>
          <w:tcPr>
            <w:tcW w:w="235" w:type="pct"/>
            <w:vMerge/>
          </w:tcPr>
          <w:p w:rsidR="0050674E" w:rsidRPr="000B7793" w:rsidRDefault="0050674E" w:rsidP="002743E0">
            <w:pPr>
              <w:rPr>
                <w:rFonts w:ascii="宋体" w:hAnsi="宋体"/>
                <w:szCs w:val="21"/>
              </w:rPr>
            </w:pPr>
          </w:p>
        </w:tc>
        <w:tc>
          <w:tcPr>
            <w:tcW w:w="311" w:type="pct"/>
            <w:vMerge/>
          </w:tcPr>
          <w:p w:rsidR="0050674E" w:rsidRPr="000B7793" w:rsidRDefault="0050674E" w:rsidP="002743E0">
            <w:pPr>
              <w:rPr>
                <w:rFonts w:ascii="宋体" w:hAnsi="宋体"/>
                <w:szCs w:val="21"/>
              </w:rPr>
            </w:pPr>
          </w:p>
        </w:tc>
        <w:tc>
          <w:tcPr>
            <w:tcW w:w="571" w:type="pct"/>
            <w:vMerge/>
            <w:vAlign w:val="center"/>
          </w:tcPr>
          <w:p w:rsidR="0050674E" w:rsidRPr="000B7793" w:rsidRDefault="0050674E" w:rsidP="002743E0">
            <w:pPr>
              <w:rPr>
                <w:rFonts w:ascii="宋体" w:hAnsi="宋体"/>
                <w:szCs w:val="21"/>
              </w:rPr>
            </w:pPr>
          </w:p>
        </w:tc>
        <w:tc>
          <w:tcPr>
            <w:tcW w:w="673" w:type="pct"/>
            <w:vMerge/>
            <w:vAlign w:val="center"/>
          </w:tcPr>
          <w:p w:rsidR="0050674E" w:rsidRPr="000B7793" w:rsidRDefault="0050674E" w:rsidP="002743E0">
            <w:pPr>
              <w:rPr>
                <w:rFonts w:ascii="宋体" w:hAnsi="宋体"/>
                <w:szCs w:val="21"/>
              </w:rPr>
            </w:pPr>
          </w:p>
        </w:tc>
        <w:tc>
          <w:tcPr>
            <w:tcW w:w="849" w:type="pct"/>
            <w:gridSpan w:val="3"/>
            <w:vAlign w:val="center"/>
          </w:tcPr>
          <w:p w:rsidR="0050674E" w:rsidRPr="000B7793" w:rsidRDefault="0050674E" w:rsidP="002743E0">
            <w:pPr>
              <w:widowControl/>
              <w:rPr>
                <w:rFonts w:ascii="宋体" w:hAnsi="宋体"/>
                <w:szCs w:val="21"/>
              </w:rPr>
            </w:pPr>
            <w:r w:rsidRPr="000B7793">
              <w:rPr>
                <w:rFonts w:ascii="宋体" w:hAnsi="宋体"/>
                <w:kern w:val="0"/>
                <w:szCs w:val="21"/>
              </w:rPr>
              <w:t>隔膜气压罐</w:t>
            </w:r>
          </w:p>
        </w:tc>
        <w:tc>
          <w:tcPr>
            <w:tcW w:w="2122" w:type="pct"/>
            <w:gridSpan w:val="2"/>
            <w:vAlign w:val="center"/>
          </w:tcPr>
          <w:p w:rsidR="0050674E" w:rsidRPr="000B7793" w:rsidRDefault="0050674E" w:rsidP="002743E0">
            <w:pPr>
              <w:widowControl/>
              <w:rPr>
                <w:rFonts w:ascii="宋体" w:hAnsi="宋体"/>
                <w:szCs w:val="21"/>
              </w:rPr>
            </w:pPr>
            <w:r w:rsidRPr="000B7793">
              <w:rPr>
                <w:rFonts w:ascii="宋体" w:hAnsi="宋体"/>
                <w:kern w:val="0"/>
                <w:szCs w:val="21"/>
              </w:rPr>
              <w:t>WXQ-1000</w:t>
            </w:r>
          </w:p>
        </w:tc>
        <w:tc>
          <w:tcPr>
            <w:tcW w:w="239" w:type="pct"/>
            <w:vMerge/>
          </w:tcPr>
          <w:p w:rsidR="0050674E" w:rsidRPr="000B7793" w:rsidRDefault="0050674E" w:rsidP="002743E0">
            <w:pPr>
              <w:rPr>
                <w:rFonts w:ascii="宋体" w:hAnsi="宋体"/>
                <w:szCs w:val="21"/>
              </w:rPr>
            </w:pPr>
          </w:p>
        </w:tc>
      </w:tr>
      <w:tr w:rsidR="0050674E" w:rsidRPr="000B7793" w:rsidTr="002743E0">
        <w:trPr>
          <w:trHeight w:val="340"/>
          <w:jc w:val="center"/>
        </w:trPr>
        <w:tc>
          <w:tcPr>
            <w:tcW w:w="235" w:type="pct"/>
            <w:vMerge/>
          </w:tcPr>
          <w:p w:rsidR="0050674E" w:rsidRPr="000B7793" w:rsidRDefault="0050674E" w:rsidP="002743E0">
            <w:pPr>
              <w:rPr>
                <w:rFonts w:ascii="宋体" w:hAnsi="宋体"/>
                <w:szCs w:val="21"/>
              </w:rPr>
            </w:pPr>
          </w:p>
        </w:tc>
        <w:tc>
          <w:tcPr>
            <w:tcW w:w="311" w:type="pct"/>
            <w:vMerge/>
          </w:tcPr>
          <w:p w:rsidR="0050674E" w:rsidRPr="000B7793" w:rsidRDefault="0050674E" w:rsidP="002743E0">
            <w:pPr>
              <w:rPr>
                <w:rFonts w:ascii="宋体" w:hAnsi="宋体"/>
                <w:szCs w:val="21"/>
              </w:rPr>
            </w:pPr>
          </w:p>
        </w:tc>
        <w:tc>
          <w:tcPr>
            <w:tcW w:w="571" w:type="pct"/>
            <w:vMerge/>
            <w:vAlign w:val="center"/>
          </w:tcPr>
          <w:p w:rsidR="0050674E" w:rsidRPr="000B7793" w:rsidRDefault="0050674E" w:rsidP="002743E0">
            <w:pPr>
              <w:rPr>
                <w:rFonts w:ascii="宋体" w:hAnsi="宋体"/>
                <w:szCs w:val="21"/>
              </w:rPr>
            </w:pPr>
          </w:p>
        </w:tc>
        <w:tc>
          <w:tcPr>
            <w:tcW w:w="673" w:type="pct"/>
            <w:vMerge/>
            <w:vAlign w:val="center"/>
          </w:tcPr>
          <w:p w:rsidR="0050674E" w:rsidRPr="000B7793" w:rsidRDefault="0050674E" w:rsidP="002743E0">
            <w:pPr>
              <w:rPr>
                <w:rFonts w:ascii="宋体" w:hAnsi="宋体"/>
                <w:szCs w:val="21"/>
              </w:rPr>
            </w:pPr>
          </w:p>
        </w:tc>
        <w:tc>
          <w:tcPr>
            <w:tcW w:w="849" w:type="pct"/>
            <w:gridSpan w:val="3"/>
            <w:vAlign w:val="center"/>
          </w:tcPr>
          <w:p w:rsidR="0050674E" w:rsidRPr="000B7793" w:rsidRDefault="0050674E" w:rsidP="002743E0">
            <w:pPr>
              <w:widowControl/>
              <w:rPr>
                <w:rFonts w:ascii="宋体" w:hAnsi="宋体"/>
                <w:szCs w:val="21"/>
              </w:rPr>
            </w:pPr>
            <w:r w:rsidRPr="000B7793">
              <w:rPr>
                <w:rFonts w:ascii="宋体" w:hAnsi="宋体" w:hint="eastAsia"/>
                <w:kern w:val="0"/>
                <w:szCs w:val="21"/>
              </w:rPr>
              <w:t>泡沫罐</w:t>
            </w:r>
          </w:p>
        </w:tc>
        <w:tc>
          <w:tcPr>
            <w:tcW w:w="2122" w:type="pct"/>
            <w:gridSpan w:val="2"/>
            <w:vAlign w:val="center"/>
          </w:tcPr>
          <w:p w:rsidR="0050674E" w:rsidRPr="000B7793" w:rsidRDefault="0050674E" w:rsidP="002743E0">
            <w:pPr>
              <w:widowControl/>
              <w:rPr>
                <w:rFonts w:ascii="宋体" w:hAnsi="宋体"/>
                <w:szCs w:val="21"/>
              </w:rPr>
            </w:pPr>
            <w:r w:rsidRPr="000B7793">
              <w:rPr>
                <w:rFonts w:ascii="宋体" w:hAnsi="宋体" w:hint="eastAsia"/>
                <w:kern w:val="0"/>
                <w:szCs w:val="21"/>
              </w:rPr>
              <w:t>/</w:t>
            </w:r>
          </w:p>
        </w:tc>
        <w:tc>
          <w:tcPr>
            <w:tcW w:w="239" w:type="pct"/>
            <w:vMerge/>
          </w:tcPr>
          <w:p w:rsidR="0050674E" w:rsidRPr="000B7793" w:rsidRDefault="0050674E" w:rsidP="002743E0">
            <w:pPr>
              <w:rPr>
                <w:rFonts w:ascii="宋体" w:hAnsi="宋体"/>
                <w:szCs w:val="21"/>
              </w:rPr>
            </w:pPr>
          </w:p>
        </w:tc>
      </w:tr>
      <w:tr w:rsidR="0050674E" w:rsidRPr="000B7793" w:rsidTr="002743E0">
        <w:trPr>
          <w:trHeight w:val="340"/>
          <w:jc w:val="center"/>
        </w:trPr>
        <w:tc>
          <w:tcPr>
            <w:tcW w:w="235" w:type="pct"/>
            <w:vMerge/>
          </w:tcPr>
          <w:p w:rsidR="0050674E" w:rsidRPr="000B7793" w:rsidRDefault="0050674E" w:rsidP="002743E0">
            <w:pPr>
              <w:rPr>
                <w:rFonts w:ascii="宋体" w:hAnsi="宋体"/>
                <w:szCs w:val="21"/>
              </w:rPr>
            </w:pPr>
          </w:p>
        </w:tc>
        <w:tc>
          <w:tcPr>
            <w:tcW w:w="311" w:type="pct"/>
            <w:vMerge/>
          </w:tcPr>
          <w:p w:rsidR="0050674E" w:rsidRPr="000B7793" w:rsidRDefault="0050674E" w:rsidP="002743E0">
            <w:pPr>
              <w:rPr>
                <w:rFonts w:ascii="宋体" w:hAnsi="宋体"/>
                <w:szCs w:val="21"/>
              </w:rPr>
            </w:pPr>
          </w:p>
        </w:tc>
        <w:tc>
          <w:tcPr>
            <w:tcW w:w="571" w:type="pct"/>
            <w:vMerge/>
            <w:vAlign w:val="center"/>
          </w:tcPr>
          <w:p w:rsidR="0050674E" w:rsidRPr="000B7793" w:rsidRDefault="0050674E" w:rsidP="002743E0">
            <w:pPr>
              <w:rPr>
                <w:rFonts w:ascii="宋体" w:hAnsi="宋体"/>
                <w:szCs w:val="21"/>
              </w:rPr>
            </w:pPr>
          </w:p>
        </w:tc>
        <w:tc>
          <w:tcPr>
            <w:tcW w:w="673" w:type="pct"/>
            <w:vMerge/>
            <w:vAlign w:val="center"/>
          </w:tcPr>
          <w:p w:rsidR="0050674E" w:rsidRPr="000B7793" w:rsidRDefault="0050674E" w:rsidP="002743E0">
            <w:pPr>
              <w:rPr>
                <w:rFonts w:ascii="宋体" w:hAnsi="宋体"/>
                <w:szCs w:val="21"/>
              </w:rPr>
            </w:pPr>
          </w:p>
        </w:tc>
        <w:tc>
          <w:tcPr>
            <w:tcW w:w="849" w:type="pct"/>
            <w:gridSpan w:val="3"/>
            <w:vAlign w:val="center"/>
          </w:tcPr>
          <w:p w:rsidR="0050674E" w:rsidRPr="000B7793" w:rsidRDefault="0050674E" w:rsidP="002743E0">
            <w:pPr>
              <w:widowControl/>
              <w:rPr>
                <w:rFonts w:ascii="宋体" w:hAnsi="宋体"/>
                <w:szCs w:val="21"/>
              </w:rPr>
            </w:pPr>
            <w:r w:rsidRPr="000B7793">
              <w:rPr>
                <w:rFonts w:ascii="宋体" w:hAnsi="宋体"/>
                <w:kern w:val="0"/>
                <w:szCs w:val="21"/>
              </w:rPr>
              <w:t>泡沫泵（两用一备）</w:t>
            </w:r>
          </w:p>
        </w:tc>
        <w:tc>
          <w:tcPr>
            <w:tcW w:w="2122" w:type="pct"/>
            <w:gridSpan w:val="2"/>
            <w:vAlign w:val="center"/>
          </w:tcPr>
          <w:p w:rsidR="0050674E" w:rsidRPr="000B7793" w:rsidRDefault="0050674E" w:rsidP="002743E0">
            <w:pPr>
              <w:widowControl/>
              <w:rPr>
                <w:rFonts w:ascii="宋体" w:hAnsi="宋体"/>
                <w:szCs w:val="21"/>
              </w:rPr>
            </w:pPr>
            <w:r w:rsidRPr="000B7793">
              <w:rPr>
                <w:rFonts w:ascii="宋体" w:hAnsi="宋体"/>
                <w:kern w:val="0"/>
                <w:szCs w:val="21"/>
              </w:rPr>
              <w:t>XBD10.0/60-200GGL</w:t>
            </w:r>
          </w:p>
        </w:tc>
        <w:tc>
          <w:tcPr>
            <w:tcW w:w="239" w:type="pct"/>
            <w:vMerge/>
          </w:tcPr>
          <w:p w:rsidR="0050674E" w:rsidRPr="000B7793" w:rsidRDefault="0050674E" w:rsidP="002743E0">
            <w:pPr>
              <w:rPr>
                <w:rFonts w:ascii="宋体" w:hAnsi="宋体"/>
                <w:szCs w:val="21"/>
              </w:rPr>
            </w:pPr>
          </w:p>
        </w:tc>
      </w:tr>
      <w:tr w:rsidR="0050674E" w:rsidRPr="000B7793" w:rsidTr="002743E0">
        <w:trPr>
          <w:trHeight w:val="340"/>
          <w:jc w:val="center"/>
        </w:trPr>
        <w:tc>
          <w:tcPr>
            <w:tcW w:w="235" w:type="pct"/>
            <w:vMerge/>
          </w:tcPr>
          <w:p w:rsidR="0050674E" w:rsidRPr="000B7793" w:rsidRDefault="0050674E" w:rsidP="002743E0">
            <w:pPr>
              <w:rPr>
                <w:rFonts w:ascii="宋体" w:hAnsi="宋体"/>
                <w:szCs w:val="21"/>
              </w:rPr>
            </w:pPr>
          </w:p>
        </w:tc>
        <w:tc>
          <w:tcPr>
            <w:tcW w:w="311" w:type="pct"/>
            <w:vMerge/>
          </w:tcPr>
          <w:p w:rsidR="0050674E" w:rsidRPr="000B7793" w:rsidRDefault="0050674E" w:rsidP="002743E0">
            <w:pPr>
              <w:rPr>
                <w:rFonts w:ascii="宋体" w:hAnsi="宋体"/>
                <w:szCs w:val="21"/>
              </w:rPr>
            </w:pPr>
          </w:p>
        </w:tc>
        <w:tc>
          <w:tcPr>
            <w:tcW w:w="571" w:type="pct"/>
            <w:vMerge/>
            <w:vAlign w:val="center"/>
          </w:tcPr>
          <w:p w:rsidR="0050674E" w:rsidRPr="000B7793" w:rsidRDefault="0050674E" w:rsidP="002743E0">
            <w:pPr>
              <w:rPr>
                <w:rFonts w:ascii="宋体" w:hAnsi="宋体"/>
                <w:szCs w:val="21"/>
              </w:rPr>
            </w:pPr>
          </w:p>
        </w:tc>
        <w:tc>
          <w:tcPr>
            <w:tcW w:w="673" w:type="pct"/>
            <w:vMerge/>
            <w:vAlign w:val="center"/>
          </w:tcPr>
          <w:p w:rsidR="0050674E" w:rsidRPr="000B7793" w:rsidRDefault="0050674E" w:rsidP="002743E0">
            <w:pPr>
              <w:rPr>
                <w:rFonts w:ascii="宋体" w:hAnsi="宋体"/>
                <w:szCs w:val="21"/>
              </w:rPr>
            </w:pPr>
          </w:p>
        </w:tc>
        <w:tc>
          <w:tcPr>
            <w:tcW w:w="849" w:type="pct"/>
            <w:gridSpan w:val="3"/>
            <w:vAlign w:val="center"/>
          </w:tcPr>
          <w:p w:rsidR="0050674E" w:rsidRPr="000B7793" w:rsidRDefault="0050674E" w:rsidP="002743E0">
            <w:pPr>
              <w:widowControl/>
              <w:rPr>
                <w:rFonts w:ascii="宋体" w:hAnsi="宋体"/>
                <w:szCs w:val="21"/>
              </w:rPr>
            </w:pPr>
            <w:r w:rsidRPr="000B7793">
              <w:rPr>
                <w:rFonts w:ascii="宋体" w:hAnsi="宋体"/>
                <w:kern w:val="0"/>
                <w:szCs w:val="21"/>
              </w:rPr>
              <w:t>喷淋泵（两用一备）</w:t>
            </w:r>
          </w:p>
        </w:tc>
        <w:tc>
          <w:tcPr>
            <w:tcW w:w="2122" w:type="pct"/>
            <w:gridSpan w:val="2"/>
            <w:vAlign w:val="center"/>
          </w:tcPr>
          <w:p w:rsidR="0050674E" w:rsidRPr="000B7793" w:rsidRDefault="0050674E" w:rsidP="002743E0">
            <w:pPr>
              <w:widowControl/>
              <w:rPr>
                <w:rFonts w:ascii="宋体" w:hAnsi="宋体"/>
                <w:szCs w:val="21"/>
              </w:rPr>
            </w:pPr>
            <w:r w:rsidRPr="000B7793">
              <w:rPr>
                <w:rFonts w:ascii="宋体" w:hAnsi="宋体"/>
                <w:kern w:val="0"/>
                <w:szCs w:val="21"/>
              </w:rPr>
              <w:t>XBD10.0/50-150GGL</w:t>
            </w:r>
          </w:p>
        </w:tc>
        <w:tc>
          <w:tcPr>
            <w:tcW w:w="239" w:type="pct"/>
            <w:vMerge/>
          </w:tcPr>
          <w:p w:rsidR="0050674E" w:rsidRPr="000B7793" w:rsidRDefault="0050674E" w:rsidP="002743E0">
            <w:pPr>
              <w:rPr>
                <w:rFonts w:ascii="宋体" w:hAnsi="宋体"/>
                <w:szCs w:val="21"/>
              </w:rPr>
            </w:pPr>
          </w:p>
        </w:tc>
      </w:tr>
      <w:tr w:rsidR="0050674E" w:rsidRPr="000B7793" w:rsidTr="002743E0">
        <w:trPr>
          <w:trHeight w:val="340"/>
          <w:jc w:val="center"/>
        </w:trPr>
        <w:tc>
          <w:tcPr>
            <w:tcW w:w="235" w:type="pct"/>
            <w:vMerge/>
          </w:tcPr>
          <w:p w:rsidR="0050674E" w:rsidRPr="000B7793" w:rsidRDefault="0050674E" w:rsidP="002743E0">
            <w:pPr>
              <w:rPr>
                <w:rFonts w:ascii="宋体" w:hAnsi="宋体"/>
                <w:szCs w:val="21"/>
              </w:rPr>
            </w:pPr>
          </w:p>
        </w:tc>
        <w:tc>
          <w:tcPr>
            <w:tcW w:w="311" w:type="pct"/>
            <w:vMerge/>
          </w:tcPr>
          <w:p w:rsidR="0050674E" w:rsidRPr="000B7793" w:rsidRDefault="0050674E" w:rsidP="002743E0">
            <w:pPr>
              <w:rPr>
                <w:rFonts w:ascii="宋体" w:hAnsi="宋体"/>
                <w:szCs w:val="21"/>
              </w:rPr>
            </w:pPr>
          </w:p>
        </w:tc>
        <w:tc>
          <w:tcPr>
            <w:tcW w:w="571" w:type="pct"/>
            <w:vMerge/>
            <w:vAlign w:val="center"/>
          </w:tcPr>
          <w:p w:rsidR="0050674E" w:rsidRPr="000B7793" w:rsidRDefault="0050674E" w:rsidP="002743E0">
            <w:pPr>
              <w:rPr>
                <w:rFonts w:ascii="宋体" w:hAnsi="宋体"/>
                <w:szCs w:val="21"/>
              </w:rPr>
            </w:pPr>
          </w:p>
        </w:tc>
        <w:tc>
          <w:tcPr>
            <w:tcW w:w="673" w:type="pct"/>
            <w:vMerge/>
            <w:vAlign w:val="center"/>
          </w:tcPr>
          <w:p w:rsidR="0050674E" w:rsidRPr="000B7793" w:rsidRDefault="0050674E" w:rsidP="002743E0">
            <w:pPr>
              <w:rPr>
                <w:rFonts w:ascii="宋体" w:hAnsi="宋体"/>
                <w:szCs w:val="21"/>
              </w:rPr>
            </w:pPr>
          </w:p>
        </w:tc>
        <w:tc>
          <w:tcPr>
            <w:tcW w:w="849" w:type="pct"/>
            <w:gridSpan w:val="3"/>
            <w:vAlign w:val="center"/>
          </w:tcPr>
          <w:p w:rsidR="0050674E" w:rsidRPr="000B7793" w:rsidRDefault="0050674E" w:rsidP="002743E0">
            <w:pPr>
              <w:widowControl/>
              <w:rPr>
                <w:rFonts w:ascii="宋体" w:hAnsi="宋体"/>
                <w:szCs w:val="21"/>
              </w:rPr>
            </w:pPr>
            <w:r w:rsidRPr="000B7793">
              <w:rPr>
                <w:rFonts w:ascii="宋体" w:hAnsi="宋体"/>
                <w:bCs/>
                <w:szCs w:val="21"/>
              </w:rPr>
              <w:t>柴油机泵</w:t>
            </w:r>
          </w:p>
        </w:tc>
        <w:tc>
          <w:tcPr>
            <w:tcW w:w="2122" w:type="pct"/>
            <w:gridSpan w:val="2"/>
            <w:vAlign w:val="center"/>
          </w:tcPr>
          <w:p w:rsidR="0050674E" w:rsidRPr="000B7793" w:rsidRDefault="0050674E" w:rsidP="002743E0">
            <w:pPr>
              <w:widowControl/>
              <w:rPr>
                <w:rFonts w:ascii="宋体" w:hAnsi="宋体"/>
                <w:szCs w:val="21"/>
              </w:rPr>
            </w:pPr>
            <w:r w:rsidRPr="000B7793">
              <w:rPr>
                <w:rFonts w:ascii="宋体" w:hAnsi="宋体"/>
                <w:bCs/>
                <w:szCs w:val="21"/>
              </w:rPr>
              <w:t>6D12D320B</w:t>
            </w:r>
          </w:p>
        </w:tc>
        <w:tc>
          <w:tcPr>
            <w:tcW w:w="239" w:type="pct"/>
            <w:vMerge/>
          </w:tcPr>
          <w:p w:rsidR="0050674E" w:rsidRPr="000B7793" w:rsidRDefault="0050674E" w:rsidP="002743E0">
            <w:pPr>
              <w:rPr>
                <w:rFonts w:ascii="宋体" w:hAnsi="宋体"/>
                <w:szCs w:val="21"/>
              </w:rPr>
            </w:pPr>
          </w:p>
        </w:tc>
      </w:tr>
      <w:tr w:rsidR="0050674E" w:rsidRPr="000B7793" w:rsidTr="002743E0">
        <w:trPr>
          <w:trHeight w:val="340"/>
          <w:jc w:val="center"/>
        </w:trPr>
        <w:tc>
          <w:tcPr>
            <w:tcW w:w="235" w:type="pct"/>
            <w:vMerge/>
          </w:tcPr>
          <w:p w:rsidR="0050674E" w:rsidRPr="000B7793" w:rsidRDefault="0050674E" w:rsidP="002743E0">
            <w:pPr>
              <w:rPr>
                <w:rFonts w:ascii="宋体" w:hAnsi="宋体"/>
                <w:szCs w:val="21"/>
              </w:rPr>
            </w:pPr>
          </w:p>
        </w:tc>
        <w:tc>
          <w:tcPr>
            <w:tcW w:w="311" w:type="pct"/>
            <w:vMerge/>
          </w:tcPr>
          <w:p w:rsidR="0050674E" w:rsidRPr="000B7793" w:rsidRDefault="0050674E" w:rsidP="002743E0">
            <w:pPr>
              <w:rPr>
                <w:rFonts w:ascii="宋体" w:hAnsi="宋体"/>
                <w:szCs w:val="21"/>
              </w:rPr>
            </w:pPr>
          </w:p>
        </w:tc>
        <w:tc>
          <w:tcPr>
            <w:tcW w:w="571" w:type="pct"/>
            <w:vMerge/>
            <w:vAlign w:val="center"/>
          </w:tcPr>
          <w:p w:rsidR="0050674E" w:rsidRPr="000B7793" w:rsidRDefault="0050674E" w:rsidP="002743E0">
            <w:pPr>
              <w:rPr>
                <w:rFonts w:ascii="宋体" w:hAnsi="宋体"/>
                <w:szCs w:val="21"/>
              </w:rPr>
            </w:pPr>
          </w:p>
        </w:tc>
        <w:tc>
          <w:tcPr>
            <w:tcW w:w="673" w:type="pct"/>
            <w:vMerge w:val="restart"/>
            <w:vAlign w:val="center"/>
          </w:tcPr>
          <w:p w:rsidR="0050674E" w:rsidRPr="000B7793" w:rsidRDefault="0050674E" w:rsidP="002743E0">
            <w:pPr>
              <w:rPr>
                <w:rFonts w:ascii="宋体" w:hAnsi="宋体"/>
                <w:szCs w:val="21"/>
              </w:rPr>
            </w:pPr>
            <w:r w:rsidRPr="000B7793">
              <w:rPr>
                <w:rFonts w:ascii="宋体" w:hAnsi="宋体" w:hint="eastAsia"/>
                <w:szCs w:val="21"/>
              </w:rPr>
              <w:t>消火栓及泡沫灭火系统</w:t>
            </w:r>
          </w:p>
        </w:tc>
        <w:tc>
          <w:tcPr>
            <w:tcW w:w="849" w:type="pct"/>
            <w:gridSpan w:val="3"/>
            <w:vAlign w:val="center"/>
          </w:tcPr>
          <w:p w:rsidR="0050674E" w:rsidRPr="000B7793" w:rsidRDefault="0050674E" w:rsidP="002743E0">
            <w:pPr>
              <w:widowControl/>
              <w:rPr>
                <w:rFonts w:ascii="宋体" w:hAnsi="宋体"/>
                <w:szCs w:val="21"/>
              </w:rPr>
            </w:pPr>
            <w:r w:rsidRPr="000B7793">
              <w:rPr>
                <w:rFonts w:ascii="宋体" w:hAnsi="宋体" w:hint="eastAsia"/>
                <w:szCs w:val="21"/>
              </w:rPr>
              <w:t>室外消火栓</w:t>
            </w:r>
          </w:p>
        </w:tc>
        <w:tc>
          <w:tcPr>
            <w:tcW w:w="2122" w:type="pct"/>
            <w:gridSpan w:val="2"/>
            <w:vAlign w:val="center"/>
          </w:tcPr>
          <w:p w:rsidR="0050674E" w:rsidRPr="000B7793" w:rsidRDefault="0050674E" w:rsidP="002743E0">
            <w:pPr>
              <w:widowControl/>
              <w:rPr>
                <w:rFonts w:ascii="宋体" w:hAnsi="宋体"/>
                <w:szCs w:val="21"/>
              </w:rPr>
            </w:pPr>
            <w:r w:rsidRPr="000B7793">
              <w:rPr>
                <w:rFonts w:ascii="宋体" w:hAnsi="宋体"/>
                <w:kern w:val="0"/>
                <w:szCs w:val="21"/>
              </w:rPr>
              <w:t>SS100/65-1.0</w:t>
            </w:r>
          </w:p>
        </w:tc>
        <w:tc>
          <w:tcPr>
            <w:tcW w:w="239" w:type="pct"/>
            <w:vMerge/>
          </w:tcPr>
          <w:p w:rsidR="0050674E" w:rsidRPr="000B7793" w:rsidRDefault="0050674E" w:rsidP="002743E0">
            <w:pPr>
              <w:rPr>
                <w:rFonts w:ascii="宋体" w:hAnsi="宋体"/>
                <w:szCs w:val="21"/>
              </w:rPr>
            </w:pPr>
          </w:p>
        </w:tc>
      </w:tr>
      <w:tr w:rsidR="0050674E" w:rsidRPr="000B7793" w:rsidTr="002743E0">
        <w:trPr>
          <w:trHeight w:val="340"/>
          <w:jc w:val="center"/>
        </w:trPr>
        <w:tc>
          <w:tcPr>
            <w:tcW w:w="235" w:type="pct"/>
            <w:vMerge/>
          </w:tcPr>
          <w:p w:rsidR="0050674E" w:rsidRPr="000B7793" w:rsidRDefault="0050674E" w:rsidP="002743E0">
            <w:pPr>
              <w:rPr>
                <w:rFonts w:ascii="宋体" w:hAnsi="宋体"/>
                <w:szCs w:val="21"/>
              </w:rPr>
            </w:pPr>
          </w:p>
        </w:tc>
        <w:tc>
          <w:tcPr>
            <w:tcW w:w="311" w:type="pct"/>
            <w:vMerge/>
          </w:tcPr>
          <w:p w:rsidR="0050674E" w:rsidRPr="000B7793" w:rsidRDefault="0050674E" w:rsidP="002743E0">
            <w:pPr>
              <w:rPr>
                <w:rFonts w:ascii="宋体" w:hAnsi="宋体"/>
                <w:szCs w:val="21"/>
              </w:rPr>
            </w:pPr>
          </w:p>
        </w:tc>
        <w:tc>
          <w:tcPr>
            <w:tcW w:w="571" w:type="pct"/>
            <w:vMerge/>
            <w:vAlign w:val="center"/>
          </w:tcPr>
          <w:p w:rsidR="0050674E" w:rsidRPr="000B7793" w:rsidRDefault="0050674E" w:rsidP="002743E0">
            <w:pPr>
              <w:rPr>
                <w:rFonts w:ascii="宋体" w:hAnsi="宋体"/>
                <w:szCs w:val="21"/>
              </w:rPr>
            </w:pPr>
          </w:p>
        </w:tc>
        <w:tc>
          <w:tcPr>
            <w:tcW w:w="673" w:type="pct"/>
            <w:vMerge/>
            <w:vAlign w:val="center"/>
          </w:tcPr>
          <w:p w:rsidR="0050674E" w:rsidRPr="000B7793" w:rsidRDefault="0050674E" w:rsidP="002743E0">
            <w:pPr>
              <w:rPr>
                <w:rFonts w:ascii="宋体" w:hAnsi="宋体"/>
                <w:szCs w:val="21"/>
              </w:rPr>
            </w:pPr>
          </w:p>
        </w:tc>
        <w:tc>
          <w:tcPr>
            <w:tcW w:w="849" w:type="pct"/>
            <w:gridSpan w:val="3"/>
            <w:vAlign w:val="center"/>
          </w:tcPr>
          <w:p w:rsidR="0050674E" w:rsidRPr="000B7793" w:rsidRDefault="0050674E" w:rsidP="002743E0">
            <w:pPr>
              <w:widowControl/>
              <w:rPr>
                <w:rFonts w:ascii="宋体" w:hAnsi="宋体"/>
                <w:szCs w:val="21"/>
              </w:rPr>
            </w:pPr>
            <w:r w:rsidRPr="000B7793">
              <w:rPr>
                <w:rFonts w:ascii="宋体" w:hAnsi="宋体"/>
                <w:kern w:val="0"/>
                <w:szCs w:val="21"/>
              </w:rPr>
              <w:t>室外泡沫消火栓</w:t>
            </w:r>
          </w:p>
        </w:tc>
        <w:tc>
          <w:tcPr>
            <w:tcW w:w="2122" w:type="pct"/>
            <w:gridSpan w:val="2"/>
            <w:vAlign w:val="center"/>
          </w:tcPr>
          <w:p w:rsidR="0050674E" w:rsidRPr="000B7793" w:rsidRDefault="0050674E" w:rsidP="002743E0">
            <w:pPr>
              <w:widowControl/>
              <w:rPr>
                <w:rFonts w:ascii="宋体" w:hAnsi="宋体"/>
                <w:color w:val="000000"/>
                <w:szCs w:val="21"/>
                <w:shd w:val="clear" w:color="auto" w:fill="FFFFFF"/>
              </w:rPr>
            </w:pPr>
            <w:r w:rsidRPr="000B7793">
              <w:rPr>
                <w:rFonts w:ascii="宋体" w:hAnsi="宋体"/>
                <w:kern w:val="0"/>
                <w:szCs w:val="21"/>
              </w:rPr>
              <w:t>100-65</w:t>
            </w:r>
          </w:p>
        </w:tc>
        <w:tc>
          <w:tcPr>
            <w:tcW w:w="239" w:type="pct"/>
            <w:vMerge/>
          </w:tcPr>
          <w:p w:rsidR="0050674E" w:rsidRPr="000B7793" w:rsidRDefault="0050674E" w:rsidP="002743E0">
            <w:pPr>
              <w:rPr>
                <w:rFonts w:ascii="宋体" w:hAnsi="宋体"/>
                <w:szCs w:val="21"/>
              </w:rPr>
            </w:pPr>
          </w:p>
        </w:tc>
      </w:tr>
      <w:tr w:rsidR="0050674E" w:rsidRPr="000B7793" w:rsidTr="002743E0">
        <w:trPr>
          <w:trHeight w:val="340"/>
          <w:jc w:val="center"/>
        </w:trPr>
        <w:tc>
          <w:tcPr>
            <w:tcW w:w="235" w:type="pct"/>
            <w:vMerge/>
          </w:tcPr>
          <w:p w:rsidR="0050674E" w:rsidRPr="000B7793" w:rsidRDefault="0050674E" w:rsidP="002743E0">
            <w:pPr>
              <w:rPr>
                <w:rFonts w:ascii="宋体" w:hAnsi="宋体"/>
                <w:szCs w:val="21"/>
              </w:rPr>
            </w:pPr>
          </w:p>
        </w:tc>
        <w:tc>
          <w:tcPr>
            <w:tcW w:w="311" w:type="pct"/>
            <w:vMerge/>
          </w:tcPr>
          <w:p w:rsidR="0050674E" w:rsidRPr="000B7793" w:rsidRDefault="0050674E" w:rsidP="002743E0">
            <w:pPr>
              <w:rPr>
                <w:rFonts w:ascii="宋体" w:hAnsi="宋体"/>
                <w:szCs w:val="21"/>
              </w:rPr>
            </w:pPr>
          </w:p>
        </w:tc>
        <w:tc>
          <w:tcPr>
            <w:tcW w:w="571" w:type="pct"/>
            <w:vMerge/>
            <w:vAlign w:val="center"/>
          </w:tcPr>
          <w:p w:rsidR="0050674E" w:rsidRPr="000B7793" w:rsidRDefault="0050674E" w:rsidP="002743E0">
            <w:pPr>
              <w:rPr>
                <w:rFonts w:ascii="宋体" w:hAnsi="宋体"/>
                <w:szCs w:val="21"/>
              </w:rPr>
            </w:pPr>
          </w:p>
        </w:tc>
        <w:tc>
          <w:tcPr>
            <w:tcW w:w="673" w:type="pct"/>
            <w:vMerge/>
            <w:vAlign w:val="center"/>
          </w:tcPr>
          <w:p w:rsidR="0050674E" w:rsidRPr="000B7793" w:rsidRDefault="0050674E" w:rsidP="002743E0">
            <w:pPr>
              <w:rPr>
                <w:rFonts w:ascii="宋体" w:hAnsi="宋体"/>
                <w:szCs w:val="21"/>
              </w:rPr>
            </w:pPr>
          </w:p>
        </w:tc>
        <w:tc>
          <w:tcPr>
            <w:tcW w:w="849" w:type="pct"/>
            <w:gridSpan w:val="3"/>
            <w:vAlign w:val="center"/>
          </w:tcPr>
          <w:p w:rsidR="0050674E" w:rsidRPr="000B7793" w:rsidRDefault="0050674E" w:rsidP="002743E0">
            <w:pPr>
              <w:widowControl/>
              <w:rPr>
                <w:rFonts w:ascii="宋体" w:hAnsi="宋体"/>
                <w:szCs w:val="21"/>
              </w:rPr>
            </w:pPr>
            <w:r w:rsidRPr="000B7793">
              <w:rPr>
                <w:rFonts w:ascii="宋体" w:hAnsi="宋体"/>
                <w:kern w:val="0"/>
                <w:szCs w:val="21"/>
              </w:rPr>
              <w:t>室外水消火栓</w:t>
            </w:r>
          </w:p>
        </w:tc>
        <w:tc>
          <w:tcPr>
            <w:tcW w:w="2122" w:type="pct"/>
            <w:gridSpan w:val="2"/>
            <w:vAlign w:val="center"/>
          </w:tcPr>
          <w:p w:rsidR="0050674E" w:rsidRPr="000B7793" w:rsidRDefault="0050674E" w:rsidP="002743E0">
            <w:pPr>
              <w:widowControl/>
              <w:rPr>
                <w:rFonts w:ascii="宋体" w:hAnsi="宋体"/>
                <w:color w:val="000000"/>
                <w:szCs w:val="21"/>
                <w:shd w:val="clear" w:color="auto" w:fill="FFFFFF"/>
              </w:rPr>
            </w:pPr>
            <w:r w:rsidRPr="000B7793">
              <w:rPr>
                <w:rFonts w:ascii="宋体" w:hAnsi="宋体"/>
                <w:kern w:val="0"/>
                <w:szCs w:val="21"/>
              </w:rPr>
              <w:t>SS100/65-1.0</w:t>
            </w:r>
          </w:p>
        </w:tc>
        <w:tc>
          <w:tcPr>
            <w:tcW w:w="239" w:type="pct"/>
            <w:vMerge/>
          </w:tcPr>
          <w:p w:rsidR="0050674E" w:rsidRPr="000B7793" w:rsidRDefault="0050674E" w:rsidP="002743E0">
            <w:pPr>
              <w:rPr>
                <w:rFonts w:ascii="宋体" w:hAnsi="宋体"/>
                <w:szCs w:val="21"/>
              </w:rPr>
            </w:pPr>
          </w:p>
        </w:tc>
      </w:tr>
      <w:tr w:rsidR="0050674E" w:rsidRPr="000B7793" w:rsidTr="002743E0">
        <w:trPr>
          <w:trHeight w:val="340"/>
          <w:jc w:val="center"/>
        </w:trPr>
        <w:tc>
          <w:tcPr>
            <w:tcW w:w="235" w:type="pct"/>
            <w:vMerge/>
          </w:tcPr>
          <w:p w:rsidR="0050674E" w:rsidRPr="000B7793" w:rsidRDefault="0050674E" w:rsidP="002743E0">
            <w:pPr>
              <w:rPr>
                <w:rFonts w:ascii="宋体" w:hAnsi="宋体"/>
                <w:szCs w:val="21"/>
              </w:rPr>
            </w:pPr>
          </w:p>
        </w:tc>
        <w:tc>
          <w:tcPr>
            <w:tcW w:w="311" w:type="pct"/>
            <w:vMerge/>
          </w:tcPr>
          <w:p w:rsidR="0050674E" w:rsidRPr="000B7793" w:rsidRDefault="0050674E" w:rsidP="002743E0">
            <w:pPr>
              <w:rPr>
                <w:rFonts w:ascii="宋体" w:hAnsi="宋体"/>
                <w:szCs w:val="21"/>
              </w:rPr>
            </w:pPr>
          </w:p>
        </w:tc>
        <w:tc>
          <w:tcPr>
            <w:tcW w:w="571" w:type="pct"/>
            <w:vMerge/>
            <w:vAlign w:val="center"/>
          </w:tcPr>
          <w:p w:rsidR="0050674E" w:rsidRPr="000B7793" w:rsidRDefault="0050674E" w:rsidP="002743E0">
            <w:pPr>
              <w:rPr>
                <w:rFonts w:ascii="宋体" w:hAnsi="宋体"/>
                <w:szCs w:val="21"/>
              </w:rPr>
            </w:pPr>
          </w:p>
        </w:tc>
        <w:tc>
          <w:tcPr>
            <w:tcW w:w="673" w:type="pct"/>
            <w:vMerge/>
            <w:vAlign w:val="center"/>
          </w:tcPr>
          <w:p w:rsidR="0050674E" w:rsidRPr="000B7793" w:rsidRDefault="0050674E" w:rsidP="002743E0">
            <w:pPr>
              <w:rPr>
                <w:rFonts w:ascii="宋体" w:hAnsi="宋体"/>
                <w:szCs w:val="21"/>
              </w:rPr>
            </w:pPr>
          </w:p>
        </w:tc>
        <w:tc>
          <w:tcPr>
            <w:tcW w:w="849" w:type="pct"/>
            <w:gridSpan w:val="3"/>
            <w:vAlign w:val="center"/>
          </w:tcPr>
          <w:p w:rsidR="0050674E" w:rsidRPr="000B7793" w:rsidRDefault="0050674E" w:rsidP="002743E0">
            <w:pPr>
              <w:widowControl/>
              <w:rPr>
                <w:rFonts w:ascii="宋体" w:hAnsi="宋体"/>
                <w:szCs w:val="21"/>
              </w:rPr>
            </w:pPr>
            <w:r w:rsidRPr="000B7793">
              <w:rPr>
                <w:rFonts w:ascii="宋体" w:hAnsi="宋体"/>
                <w:kern w:val="0"/>
                <w:szCs w:val="21"/>
              </w:rPr>
              <w:t>室内消火栓</w:t>
            </w:r>
          </w:p>
        </w:tc>
        <w:tc>
          <w:tcPr>
            <w:tcW w:w="2122" w:type="pct"/>
            <w:gridSpan w:val="2"/>
            <w:vAlign w:val="center"/>
          </w:tcPr>
          <w:p w:rsidR="0050674E" w:rsidRPr="000B7793" w:rsidRDefault="0050674E" w:rsidP="002743E0">
            <w:pPr>
              <w:widowControl/>
              <w:rPr>
                <w:rFonts w:ascii="宋体" w:hAnsi="宋体"/>
                <w:color w:val="000000"/>
                <w:szCs w:val="21"/>
                <w:shd w:val="clear" w:color="auto" w:fill="FFFFFF"/>
              </w:rPr>
            </w:pPr>
            <w:r w:rsidRPr="000B7793">
              <w:rPr>
                <w:rFonts w:ascii="宋体" w:hAnsi="宋体"/>
                <w:kern w:val="0"/>
                <w:szCs w:val="21"/>
              </w:rPr>
              <w:t>SN65</w:t>
            </w:r>
          </w:p>
        </w:tc>
        <w:tc>
          <w:tcPr>
            <w:tcW w:w="239" w:type="pct"/>
            <w:vMerge/>
          </w:tcPr>
          <w:p w:rsidR="0050674E" w:rsidRPr="000B7793" w:rsidRDefault="0050674E" w:rsidP="002743E0">
            <w:pPr>
              <w:rPr>
                <w:rFonts w:ascii="宋体" w:hAnsi="宋体"/>
                <w:szCs w:val="21"/>
              </w:rPr>
            </w:pPr>
          </w:p>
        </w:tc>
      </w:tr>
      <w:tr w:rsidR="0050674E" w:rsidRPr="000B7793" w:rsidTr="002743E0">
        <w:trPr>
          <w:trHeight w:val="340"/>
          <w:jc w:val="center"/>
        </w:trPr>
        <w:tc>
          <w:tcPr>
            <w:tcW w:w="235" w:type="pct"/>
            <w:vMerge/>
          </w:tcPr>
          <w:p w:rsidR="0050674E" w:rsidRPr="000B7793" w:rsidRDefault="0050674E" w:rsidP="002743E0">
            <w:pPr>
              <w:rPr>
                <w:rFonts w:ascii="宋体" w:hAnsi="宋体"/>
                <w:szCs w:val="21"/>
              </w:rPr>
            </w:pPr>
          </w:p>
        </w:tc>
        <w:tc>
          <w:tcPr>
            <w:tcW w:w="311" w:type="pct"/>
            <w:vMerge/>
          </w:tcPr>
          <w:p w:rsidR="0050674E" w:rsidRPr="000B7793" w:rsidRDefault="0050674E" w:rsidP="002743E0">
            <w:pPr>
              <w:rPr>
                <w:rFonts w:ascii="宋体" w:hAnsi="宋体"/>
                <w:szCs w:val="21"/>
              </w:rPr>
            </w:pPr>
          </w:p>
        </w:tc>
        <w:tc>
          <w:tcPr>
            <w:tcW w:w="571" w:type="pct"/>
            <w:vMerge/>
            <w:vAlign w:val="center"/>
          </w:tcPr>
          <w:p w:rsidR="0050674E" w:rsidRPr="000B7793" w:rsidRDefault="0050674E" w:rsidP="002743E0">
            <w:pPr>
              <w:rPr>
                <w:rFonts w:ascii="宋体" w:hAnsi="宋体"/>
                <w:szCs w:val="21"/>
              </w:rPr>
            </w:pPr>
          </w:p>
        </w:tc>
        <w:tc>
          <w:tcPr>
            <w:tcW w:w="673" w:type="pct"/>
            <w:vMerge/>
            <w:vAlign w:val="center"/>
          </w:tcPr>
          <w:p w:rsidR="0050674E" w:rsidRPr="000B7793" w:rsidRDefault="0050674E" w:rsidP="002743E0">
            <w:pPr>
              <w:rPr>
                <w:rFonts w:ascii="宋体" w:hAnsi="宋体"/>
                <w:szCs w:val="21"/>
              </w:rPr>
            </w:pPr>
          </w:p>
        </w:tc>
        <w:tc>
          <w:tcPr>
            <w:tcW w:w="849" w:type="pct"/>
            <w:gridSpan w:val="3"/>
            <w:vAlign w:val="center"/>
          </w:tcPr>
          <w:p w:rsidR="0050674E" w:rsidRPr="000B7793" w:rsidRDefault="0050674E" w:rsidP="002743E0">
            <w:pPr>
              <w:widowControl/>
              <w:rPr>
                <w:rFonts w:ascii="宋体" w:hAnsi="宋体"/>
                <w:szCs w:val="21"/>
              </w:rPr>
            </w:pPr>
            <w:r w:rsidRPr="000B7793">
              <w:rPr>
                <w:rFonts w:ascii="宋体" w:hAnsi="宋体"/>
                <w:kern w:val="0"/>
                <w:szCs w:val="21"/>
              </w:rPr>
              <w:t>移动式消防炮</w:t>
            </w:r>
          </w:p>
        </w:tc>
        <w:tc>
          <w:tcPr>
            <w:tcW w:w="2122" w:type="pct"/>
            <w:gridSpan w:val="2"/>
            <w:vAlign w:val="center"/>
          </w:tcPr>
          <w:p w:rsidR="0050674E" w:rsidRPr="000B7793" w:rsidRDefault="0050674E" w:rsidP="002743E0">
            <w:pPr>
              <w:widowControl/>
              <w:rPr>
                <w:rFonts w:ascii="宋体" w:hAnsi="宋体"/>
                <w:color w:val="000000"/>
                <w:szCs w:val="21"/>
                <w:shd w:val="clear" w:color="auto" w:fill="FFFFFF"/>
              </w:rPr>
            </w:pPr>
            <w:r w:rsidRPr="000B7793">
              <w:rPr>
                <w:rFonts w:ascii="宋体" w:hAnsi="宋体"/>
                <w:kern w:val="0"/>
                <w:szCs w:val="21"/>
              </w:rPr>
              <w:t>PSY10/50W-D</w:t>
            </w:r>
          </w:p>
        </w:tc>
        <w:tc>
          <w:tcPr>
            <w:tcW w:w="239" w:type="pct"/>
            <w:vMerge/>
          </w:tcPr>
          <w:p w:rsidR="0050674E" w:rsidRPr="000B7793" w:rsidRDefault="0050674E" w:rsidP="002743E0">
            <w:pPr>
              <w:rPr>
                <w:rFonts w:ascii="宋体" w:hAnsi="宋体"/>
                <w:szCs w:val="21"/>
              </w:rPr>
            </w:pPr>
          </w:p>
        </w:tc>
      </w:tr>
      <w:tr w:rsidR="0050674E" w:rsidRPr="000B7793" w:rsidTr="002743E0">
        <w:trPr>
          <w:trHeight w:val="340"/>
          <w:jc w:val="center"/>
        </w:trPr>
        <w:tc>
          <w:tcPr>
            <w:tcW w:w="235" w:type="pct"/>
            <w:vMerge/>
          </w:tcPr>
          <w:p w:rsidR="0050674E" w:rsidRPr="000B7793" w:rsidRDefault="0050674E" w:rsidP="002743E0">
            <w:pPr>
              <w:rPr>
                <w:rFonts w:ascii="宋体" w:hAnsi="宋体"/>
                <w:szCs w:val="21"/>
              </w:rPr>
            </w:pPr>
          </w:p>
        </w:tc>
        <w:tc>
          <w:tcPr>
            <w:tcW w:w="311" w:type="pct"/>
            <w:vMerge/>
          </w:tcPr>
          <w:p w:rsidR="0050674E" w:rsidRPr="000B7793" w:rsidRDefault="0050674E" w:rsidP="002743E0">
            <w:pPr>
              <w:rPr>
                <w:rFonts w:ascii="宋体" w:hAnsi="宋体"/>
                <w:szCs w:val="21"/>
              </w:rPr>
            </w:pPr>
          </w:p>
        </w:tc>
        <w:tc>
          <w:tcPr>
            <w:tcW w:w="571" w:type="pct"/>
            <w:vMerge/>
            <w:vAlign w:val="center"/>
          </w:tcPr>
          <w:p w:rsidR="0050674E" w:rsidRPr="000B7793" w:rsidRDefault="0050674E" w:rsidP="002743E0">
            <w:pPr>
              <w:rPr>
                <w:rFonts w:ascii="宋体" w:hAnsi="宋体"/>
                <w:szCs w:val="21"/>
              </w:rPr>
            </w:pPr>
          </w:p>
        </w:tc>
        <w:tc>
          <w:tcPr>
            <w:tcW w:w="673" w:type="pct"/>
            <w:vMerge/>
            <w:vAlign w:val="center"/>
          </w:tcPr>
          <w:p w:rsidR="0050674E" w:rsidRPr="000B7793" w:rsidRDefault="0050674E" w:rsidP="002743E0">
            <w:pPr>
              <w:rPr>
                <w:rFonts w:ascii="宋体" w:hAnsi="宋体"/>
                <w:szCs w:val="21"/>
              </w:rPr>
            </w:pPr>
          </w:p>
        </w:tc>
        <w:tc>
          <w:tcPr>
            <w:tcW w:w="849" w:type="pct"/>
            <w:gridSpan w:val="3"/>
            <w:vAlign w:val="center"/>
          </w:tcPr>
          <w:p w:rsidR="0050674E" w:rsidRPr="000B7793" w:rsidRDefault="0050674E" w:rsidP="002743E0">
            <w:pPr>
              <w:widowControl/>
              <w:rPr>
                <w:rFonts w:ascii="宋体" w:hAnsi="宋体"/>
                <w:szCs w:val="21"/>
              </w:rPr>
            </w:pPr>
            <w:r w:rsidRPr="000B7793">
              <w:rPr>
                <w:rFonts w:ascii="宋体" w:hAnsi="宋体"/>
                <w:kern w:val="0"/>
                <w:szCs w:val="21"/>
              </w:rPr>
              <w:t>固定消防水炮</w:t>
            </w:r>
          </w:p>
        </w:tc>
        <w:tc>
          <w:tcPr>
            <w:tcW w:w="2122" w:type="pct"/>
            <w:gridSpan w:val="2"/>
            <w:vAlign w:val="center"/>
          </w:tcPr>
          <w:p w:rsidR="0050674E" w:rsidRPr="000B7793" w:rsidRDefault="0050674E" w:rsidP="002743E0">
            <w:pPr>
              <w:widowControl/>
              <w:rPr>
                <w:rFonts w:ascii="宋体" w:hAnsi="宋体"/>
                <w:color w:val="000000"/>
                <w:szCs w:val="21"/>
                <w:shd w:val="clear" w:color="auto" w:fill="FFFFFF"/>
              </w:rPr>
            </w:pPr>
            <w:r w:rsidRPr="000B7793">
              <w:rPr>
                <w:rFonts w:ascii="宋体" w:hAnsi="宋体"/>
                <w:kern w:val="0"/>
                <w:szCs w:val="21"/>
              </w:rPr>
              <w:t>PS50</w:t>
            </w:r>
          </w:p>
        </w:tc>
        <w:tc>
          <w:tcPr>
            <w:tcW w:w="239" w:type="pct"/>
            <w:vMerge/>
          </w:tcPr>
          <w:p w:rsidR="0050674E" w:rsidRPr="000B7793" w:rsidRDefault="0050674E" w:rsidP="002743E0">
            <w:pPr>
              <w:rPr>
                <w:rFonts w:ascii="宋体" w:hAnsi="宋体"/>
                <w:szCs w:val="21"/>
              </w:rPr>
            </w:pPr>
          </w:p>
        </w:tc>
      </w:tr>
      <w:tr w:rsidR="0050674E" w:rsidRPr="000B7793" w:rsidTr="002743E0">
        <w:trPr>
          <w:trHeight w:val="340"/>
          <w:jc w:val="center"/>
        </w:trPr>
        <w:tc>
          <w:tcPr>
            <w:tcW w:w="235" w:type="pct"/>
            <w:vMerge/>
          </w:tcPr>
          <w:p w:rsidR="0050674E" w:rsidRPr="000B7793" w:rsidRDefault="0050674E" w:rsidP="002743E0">
            <w:pPr>
              <w:rPr>
                <w:rFonts w:ascii="宋体" w:hAnsi="宋体"/>
                <w:szCs w:val="21"/>
              </w:rPr>
            </w:pPr>
          </w:p>
        </w:tc>
        <w:tc>
          <w:tcPr>
            <w:tcW w:w="311" w:type="pct"/>
            <w:vMerge/>
          </w:tcPr>
          <w:p w:rsidR="0050674E" w:rsidRPr="000B7793" w:rsidRDefault="0050674E" w:rsidP="002743E0">
            <w:pPr>
              <w:rPr>
                <w:rFonts w:ascii="宋体" w:hAnsi="宋体"/>
                <w:szCs w:val="21"/>
              </w:rPr>
            </w:pPr>
          </w:p>
        </w:tc>
        <w:tc>
          <w:tcPr>
            <w:tcW w:w="571" w:type="pct"/>
            <w:vMerge/>
            <w:vAlign w:val="center"/>
          </w:tcPr>
          <w:p w:rsidR="0050674E" w:rsidRPr="000B7793" w:rsidRDefault="0050674E" w:rsidP="002743E0">
            <w:pPr>
              <w:rPr>
                <w:rFonts w:ascii="宋体" w:hAnsi="宋体"/>
                <w:szCs w:val="21"/>
              </w:rPr>
            </w:pPr>
          </w:p>
        </w:tc>
        <w:tc>
          <w:tcPr>
            <w:tcW w:w="673" w:type="pct"/>
            <w:vMerge/>
            <w:vAlign w:val="center"/>
          </w:tcPr>
          <w:p w:rsidR="0050674E" w:rsidRPr="000B7793" w:rsidRDefault="0050674E" w:rsidP="002743E0">
            <w:pPr>
              <w:rPr>
                <w:rFonts w:ascii="宋体" w:hAnsi="宋体"/>
                <w:szCs w:val="21"/>
              </w:rPr>
            </w:pPr>
          </w:p>
        </w:tc>
        <w:tc>
          <w:tcPr>
            <w:tcW w:w="849" w:type="pct"/>
            <w:gridSpan w:val="3"/>
            <w:vAlign w:val="center"/>
          </w:tcPr>
          <w:p w:rsidR="0050674E" w:rsidRPr="000B7793" w:rsidRDefault="0050674E" w:rsidP="002743E0">
            <w:pPr>
              <w:widowControl/>
              <w:rPr>
                <w:rFonts w:ascii="宋体" w:hAnsi="宋体"/>
                <w:szCs w:val="21"/>
              </w:rPr>
            </w:pPr>
            <w:r w:rsidRPr="000B7793">
              <w:rPr>
                <w:rFonts w:ascii="宋体" w:hAnsi="宋体"/>
                <w:kern w:val="0"/>
                <w:szCs w:val="21"/>
              </w:rPr>
              <w:t>固定水-泡沫两用消防炮</w:t>
            </w:r>
          </w:p>
        </w:tc>
        <w:tc>
          <w:tcPr>
            <w:tcW w:w="2122" w:type="pct"/>
            <w:gridSpan w:val="2"/>
            <w:vAlign w:val="center"/>
          </w:tcPr>
          <w:p w:rsidR="0050674E" w:rsidRPr="000B7793" w:rsidRDefault="0050674E" w:rsidP="002743E0">
            <w:pPr>
              <w:widowControl/>
              <w:rPr>
                <w:rFonts w:ascii="宋体" w:hAnsi="宋体"/>
                <w:color w:val="000000"/>
                <w:szCs w:val="21"/>
                <w:shd w:val="clear" w:color="auto" w:fill="FFFFFF"/>
              </w:rPr>
            </w:pPr>
            <w:r w:rsidRPr="000B7793">
              <w:rPr>
                <w:rFonts w:ascii="宋体" w:hAnsi="宋体"/>
                <w:kern w:val="0"/>
                <w:szCs w:val="21"/>
              </w:rPr>
              <w:t>PL60</w:t>
            </w:r>
          </w:p>
        </w:tc>
        <w:tc>
          <w:tcPr>
            <w:tcW w:w="239" w:type="pct"/>
            <w:vMerge/>
          </w:tcPr>
          <w:p w:rsidR="0050674E" w:rsidRPr="000B7793" w:rsidRDefault="0050674E" w:rsidP="002743E0">
            <w:pPr>
              <w:rPr>
                <w:rFonts w:ascii="宋体" w:hAnsi="宋体"/>
                <w:szCs w:val="21"/>
              </w:rPr>
            </w:pPr>
          </w:p>
        </w:tc>
      </w:tr>
      <w:tr w:rsidR="0050674E" w:rsidRPr="000B7793" w:rsidTr="002743E0">
        <w:trPr>
          <w:trHeight w:val="340"/>
          <w:jc w:val="center"/>
        </w:trPr>
        <w:tc>
          <w:tcPr>
            <w:tcW w:w="235" w:type="pct"/>
            <w:vMerge/>
          </w:tcPr>
          <w:p w:rsidR="0050674E" w:rsidRPr="000B7793" w:rsidRDefault="0050674E" w:rsidP="002743E0">
            <w:pPr>
              <w:rPr>
                <w:rFonts w:ascii="宋体" w:hAnsi="宋体"/>
                <w:szCs w:val="21"/>
              </w:rPr>
            </w:pPr>
          </w:p>
        </w:tc>
        <w:tc>
          <w:tcPr>
            <w:tcW w:w="311" w:type="pct"/>
            <w:vMerge/>
          </w:tcPr>
          <w:p w:rsidR="0050674E" w:rsidRPr="000B7793" w:rsidRDefault="0050674E" w:rsidP="002743E0">
            <w:pPr>
              <w:rPr>
                <w:rFonts w:ascii="宋体" w:hAnsi="宋体"/>
                <w:szCs w:val="21"/>
              </w:rPr>
            </w:pPr>
          </w:p>
        </w:tc>
        <w:tc>
          <w:tcPr>
            <w:tcW w:w="571" w:type="pct"/>
            <w:vMerge/>
            <w:vAlign w:val="center"/>
          </w:tcPr>
          <w:p w:rsidR="0050674E" w:rsidRPr="000B7793" w:rsidRDefault="0050674E" w:rsidP="002743E0">
            <w:pPr>
              <w:rPr>
                <w:rFonts w:ascii="宋体" w:hAnsi="宋体"/>
                <w:szCs w:val="21"/>
              </w:rPr>
            </w:pPr>
          </w:p>
        </w:tc>
        <w:tc>
          <w:tcPr>
            <w:tcW w:w="673" w:type="pct"/>
            <w:vMerge w:val="restart"/>
            <w:vAlign w:val="center"/>
          </w:tcPr>
          <w:p w:rsidR="0050674E" w:rsidRPr="000B7793" w:rsidRDefault="0050674E" w:rsidP="002743E0">
            <w:pPr>
              <w:rPr>
                <w:rFonts w:ascii="宋体" w:hAnsi="宋体"/>
                <w:szCs w:val="21"/>
              </w:rPr>
            </w:pPr>
            <w:r w:rsidRPr="000B7793">
              <w:rPr>
                <w:rFonts w:ascii="宋体" w:hAnsi="宋体" w:hint="eastAsia"/>
                <w:szCs w:val="21"/>
              </w:rPr>
              <w:t>灭火器</w:t>
            </w:r>
          </w:p>
        </w:tc>
        <w:tc>
          <w:tcPr>
            <w:tcW w:w="849" w:type="pct"/>
            <w:gridSpan w:val="3"/>
            <w:vMerge w:val="restart"/>
            <w:vAlign w:val="center"/>
          </w:tcPr>
          <w:p w:rsidR="0050674E" w:rsidRPr="000B7793" w:rsidRDefault="0050674E" w:rsidP="002743E0">
            <w:pPr>
              <w:rPr>
                <w:rFonts w:ascii="宋体" w:hAnsi="宋体"/>
                <w:szCs w:val="21"/>
              </w:rPr>
            </w:pPr>
            <w:r w:rsidRPr="000B7793">
              <w:rPr>
                <w:rFonts w:ascii="宋体" w:hAnsi="宋体" w:hint="eastAsia"/>
                <w:szCs w:val="21"/>
              </w:rPr>
              <w:t>空压站</w:t>
            </w:r>
          </w:p>
        </w:tc>
        <w:tc>
          <w:tcPr>
            <w:tcW w:w="2122" w:type="pct"/>
            <w:gridSpan w:val="2"/>
            <w:vAlign w:val="center"/>
          </w:tcPr>
          <w:p w:rsidR="0050674E" w:rsidRPr="000B7793" w:rsidRDefault="0050674E" w:rsidP="002743E0">
            <w:pPr>
              <w:widowControl/>
              <w:rPr>
                <w:rFonts w:ascii="宋体" w:hAnsi="宋体" w:cs="宋体"/>
                <w:bCs/>
                <w:szCs w:val="21"/>
                <w:lang w:bidi="ar"/>
              </w:rPr>
            </w:pPr>
            <w:r w:rsidRPr="000B7793">
              <w:rPr>
                <w:rFonts w:ascii="宋体" w:hAnsi="宋体" w:cs="宋体"/>
                <w:kern w:val="0"/>
                <w:szCs w:val="21"/>
              </w:rPr>
              <w:t>8kg（干粉）</w:t>
            </w:r>
          </w:p>
        </w:tc>
        <w:tc>
          <w:tcPr>
            <w:tcW w:w="239" w:type="pct"/>
          </w:tcPr>
          <w:p w:rsidR="0050674E" w:rsidRPr="000B7793" w:rsidRDefault="0050674E" w:rsidP="002743E0">
            <w:pPr>
              <w:rPr>
                <w:rFonts w:ascii="宋体" w:hAnsi="宋体"/>
                <w:szCs w:val="21"/>
              </w:rPr>
            </w:pPr>
          </w:p>
        </w:tc>
      </w:tr>
      <w:tr w:rsidR="0050674E" w:rsidRPr="000B7793" w:rsidTr="002743E0">
        <w:trPr>
          <w:trHeight w:val="340"/>
          <w:jc w:val="center"/>
        </w:trPr>
        <w:tc>
          <w:tcPr>
            <w:tcW w:w="235" w:type="pct"/>
            <w:vMerge/>
          </w:tcPr>
          <w:p w:rsidR="0050674E" w:rsidRPr="000B7793" w:rsidRDefault="0050674E" w:rsidP="002743E0">
            <w:pPr>
              <w:rPr>
                <w:rFonts w:ascii="宋体" w:hAnsi="宋体"/>
                <w:szCs w:val="21"/>
              </w:rPr>
            </w:pPr>
          </w:p>
        </w:tc>
        <w:tc>
          <w:tcPr>
            <w:tcW w:w="311" w:type="pct"/>
            <w:vMerge/>
          </w:tcPr>
          <w:p w:rsidR="0050674E" w:rsidRPr="000B7793" w:rsidRDefault="0050674E" w:rsidP="002743E0">
            <w:pPr>
              <w:rPr>
                <w:rFonts w:ascii="宋体" w:hAnsi="宋体"/>
                <w:szCs w:val="21"/>
              </w:rPr>
            </w:pPr>
          </w:p>
        </w:tc>
        <w:tc>
          <w:tcPr>
            <w:tcW w:w="571" w:type="pct"/>
            <w:vMerge/>
          </w:tcPr>
          <w:p w:rsidR="0050674E" w:rsidRPr="000B7793" w:rsidRDefault="0050674E" w:rsidP="002743E0">
            <w:pPr>
              <w:rPr>
                <w:rFonts w:ascii="宋体" w:hAnsi="宋体"/>
                <w:szCs w:val="21"/>
              </w:rPr>
            </w:pPr>
          </w:p>
        </w:tc>
        <w:tc>
          <w:tcPr>
            <w:tcW w:w="673" w:type="pct"/>
            <w:vMerge/>
          </w:tcPr>
          <w:p w:rsidR="0050674E" w:rsidRPr="000B7793" w:rsidRDefault="0050674E" w:rsidP="002743E0">
            <w:pPr>
              <w:rPr>
                <w:rFonts w:ascii="宋体" w:hAnsi="宋体"/>
                <w:szCs w:val="21"/>
              </w:rPr>
            </w:pPr>
          </w:p>
        </w:tc>
        <w:tc>
          <w:tcPr>
            <w:tcW w:w="849" w:type="pct"/>
            <w:gridSpan w:val="3"/>
            <w:vMerge/>
            <w:vAlign w:val="center"/>
          </w:tcPr>
          <w:p w:rsidR="0050674E" w:rsidRPr="000B7793" w:rsidRDefault="0050674E" w:rsidP="002743E0">
            <w:pPr>
              <w:rPr>
                <w:rFonts w:ascii="宋体" w:hAnsi="宋体"/>
                <w:szCs w:val="21"/>
              </w:rPr>
            </w:pPr>
          </w:p>
        </w:tc>
        <w:tc>
          <w:tcPr>
            <w:tcW w:w="2122" w:type="pct"/>
            <w:gridSpan w:val="2"/>
            <w:vAlign w:val="center"/>
          </w:tcPr>
          <w:p w:rsidR="0050674E" w:rsidRPr="000B7793" w:rsidRDefault="0050674E" w:rsidP="002743E0">
            <w:pPr>
              <w:widowControl/>
              <w:rPr>
                <w:rFonts w:ascii="宋体" w:hAnsi="宋体" w:cs="宋体"/>
                <w:bCs/>
                <w:szCs w:val="21"/>
                <w:lang w:bidi="ar"/>
              </w:rPr>
            </w:pPr>
            <w:r w:rsidRPr="000B7793">
              <w:rPr>
                <w:rFonts w:ascii="宋体" w:hAnsi="宋体" w:cs="宋体"/>
                <w:kern w:val="0"/>
                <w:szCs w:val="21"/>
              </w:rPr>
              <w:t>5kg（二氧化碳）</w:t>
            </w:r>
          </w:p>
        </w:tc>
        <w:tc>
          <w:tcPr>
            <w:tcW w:w="239" w:type="pct"/>
          </w:tcPr>
          <w:p w:rsidR="0050674E" w:rsidRPr="000B7793" w:rsidRDefault="0050674E" w:rsidP="002743E0">
            <w:pPr>
              <w:rPr>
                <w:rFonts w:ascii="宋体" w:hAnsi="宋体"/>
                <w:szCs w:val="21"/>
              </w:rPr>
            </w:pPr>
          </w:p>
        </w:tc>
      </w:tr>
      <w:tr w:rsidR="0050674E" w:rsidRPr="000B7793" w:rsidTr="002743E0">
        <w:trPr>
          <w:trHeight w:val="340"/>
          <w:jc w:val="center"/>
        </w:trPr>
        <w:tc>
          <w:tcPr>
            <w:tcW w:w="235" w:type="pct"/>
            <w:vMerge/>
          </w:tcPr>
          <w:p w:rsidR="0050674E" w:rsidRPr="000B7793" w:rsidRDefault="0050674E" w:rsidP="002743E0">
            <w:pPr>
              <w:rPr>
                <w:rFonts w:ascii="宋体" w:hAnsi="宋体"/>
                <w:szCs w:val="21"/>
              </w:rPr>
            </w:pPr>
          </w:p>
        </w:tc>
        <w:tc>
          <w:tcPr>
            <w:tcW w:w="311" w:type="pct"/>
            <w:vMerge/>
          </w:tcPr>
          <w:p w:rsidR="0050674E" w:rsidRPr="000B7793" w:rsidRDefault="0050674E" w:rsidP="002743E0">
            <w:pPr>
              <w:rPr>
                <w:rFonts w:ascii="宋体" w:hAnsi="宋体"/>
                <w:szCs w:val="21"/>
              </w:rPr>
            </w:pPr>
          </w:p>
        </w:tc>
        <w:tc>
          <w:tcPr>
            <w:tcW w:w="571" w:type="pct"/>
            <w:vMerge/>
          </w:tcPr>
          <w:p w:rsidR="0050674E" w:rsidRPr="000B7793" w:rsidRDefault="0050674E" w:rsidP="002743E0">
            <w:pPr>
              <w:rPr>
                <w:rFonts w:ascii="宋体" w:hAnsi="宋体"/>
                <w:szCs w:val="21"/>
              </w:rPr>
            </w:pPr>
          </w:p>
        </w:tc>
        <w:tc>
          <w:tcPr>
            <w:tcW w:w="673" w:type="pct"/>
            <w:vMerge/>
          </w:tcPr>
          <w:p w:rsidR="0050674E" w:rsidRPr="000B7793" w:rsidRDefault="0050674E" w:rsidP="002743E0">
            <w:pPr>
              <w:rPr>
                <w:rFonts w:ascii="宋体" w:hAnsi="宋体"/>
                <w:szCs w:val="21"/>
              </w:rPr>
            </w:pPr>
          </w:p>
        </w:tc>
        <w:tc>
          <w:tcPr>
            <w:tcW w:w="849" w:type="pct"/>
            <w:gridSpan w:val="3"/>
            <w:vMerge w:val="restart"/>
            <w:vAlign w:val="center"/>
          </w:tcPr>
          <w:p w:rsidR="0050674E" w:rsidRPr="000B7793" w:rsidRDefault="0050674E" w:rsidP="002743E0">
            <w:pPr>
              <w:rPr>
                <w:rFonts w:ascii="宋体" w:hAnsi="宋体"/>
                <w:szCs w:val="21"/>
              </w:rPr>
            </w:pPr>
            <w:r w:rsidRPr="000B7793">
              <w:rPr>
                <w:rFonts w:ascii="宋体" w:hAnsi="宋体" w:hint="eastAsia"/>
                <w:szCs w:val="21"/>
              </w:rPr>
              <w:t>配电室</w:t>
            </w:r>
          </w:p>
        </w:tc>
        <w:tc>
          <w:tcPr>
            <w:tcW w:w="2122" w:type="pct"/>
            <w:gridSpan w:val="2"/>
            <w:vAlign w:val="center"/>
          </w:tcPr>
          <w:p w:rsidR="0050674E" w:rsidRPr="000B7793" w:rsidRDefault="0050674E" w:rsidP="002743E0">
            <w:pPr>
              <w:widowControl/>
              <w:rPr>
                <w:rFonts w:ascii="宋体" w:hAnsi="宋体" w:cs="宋体"/>
                <w:bCs/>
                <w:szCs w:val="21"/>
                <w:lang w:bidi="ar"/>
              </w:rPr>
            </w:pPr>
            <w:r w:rsidRPr="000B7793">
              <w:rPr>
                <w:rFonts w:ascii="宋体" w:hAnsi="宋体" w:cs="宋体" w:hint="eastAsia"/>
                <w:kern w:val="0"/>
                <w:szCs w:val="21"/>
              </w:rPr>
              <w:t>7kg</w:t>
            </w:r>
            <w:r w:rsidRPr="000B7793">
              <w:rPr>
                <w:rFonts w:ascii="宋体" w:hAnsi="宋体" w:cs="宋体"/>
                <w:kern w:val="0"/>
                <w:szCs w:val="21"/>
              </w:rPr>
              <w:t>二氧化碳</w:t>
            </w:r>
          </w:p>
        </w:tc>
        <w:tc>
          <w:tcPr>
            <w:tcW w:w="239" w:type="pct"/>
          </w:tcPr>
          <w:p w:rsidR="0050674E" w:rsidRPr="000B7793" w:rsidRDefault="0050674E" w:rsidP="002743E0">
            <w:pPr>
              <w:rPr>
                <w:rFonts w:ascii="宋体" w:hAnsi="宋体"/>
                <w:szCs w:val="21"/>
              </w:rPr>
            </w:pPr>
          </w:p>
        </w:tc>
      </w:tr>
      <w:tr w:rsidR="0050674E" w:rsidRPr="000B7793" w:rsidTr="002743E0">
        <w:trPr>
          <w:trHeight w:val="340"/>
          <w:jc w:val="center"/>
        </w:trPr>
        <w:tc>
          <w:tcPr>
            <w:tcW w:w="235" w:type="pct"/>
            <w:vMerge/>
          </w:tcPr>
          <w:p w:rsidR="0050674E" w:rsidRPr="000B7793" w:rsidRDefault="0050674E" w:rsidP="002743E0">
            <w:pPr>
              <w:rPr>
                <w:rFonts w:ascii="宋体" w:hAnsi="宋体"/>
                <w:szCs w:val="21"/>
              </w:rPr>
            </w:pPr>
          </w:p>
        </w:tc>
        <w:tc>
          <w:tcPr>
            <w:tcW w:w="311" w:type="pct"/>
            <w:vMerge/>
          </w:tcPr>
          <w:p w:rsidR="0050674E" w:rsidRPr="000B7793" w:rsidRDefault="0050674E" w:rsidP="002743E0">
            <w:pPr>
              <w:rPr>
                <w:rFonts w:ascii="宋体" w:hAnsi="宋体"/>
                <w:szCs w:val="21"/>
              </w:rPr>
            </w:pPr>
          </w:p>
        </w:tc>
        <w:tc>
          <w:tcPr>
            <w:tcW w:w="571" w:type="pct"/>
            <w:vMerge/>
          </w:tcPr>
          <w:p w:rsidR="0050674E" w:rsidRPr="000B7793" w:rsidRDefault="0050674E" w:rsidP="002743E0">
            <w:pPr>
              <w:rPr>
                <w:rFonts w:ascii="宋体" w:hAnsi="宋体"/>
                <w:szCs w:val="21"/>
              </w:rPr>
            </w:pPr>
          </w:p>
        </w:tc>
        <w:tc>
          <w:tcPr>
            <w:tcW w:w="673" w:type="pct"/>
            <w:vMerge/>
          </w:tcPr>
          <w:p w:rsidR="0050674E" w:rsidRPr="000B7793" w:rsidRDefault="0050674E" w:rsidP="002743E0">
            <w:pPr>
              <w:rPr>
                <w:rFonts w:ascii="宋体" w:hAnsi="宋体"/>
                <w:szCs w:val="21"/>
              </w:rPr>
            </w:pPr>
          </w:p>
        </w:tc>
        <w:tc>
          <w:tcPr>
            <w:tcW w:w="849" w:type="pct"/>
            <w:gridSpan w:val="3"/>
            <w:vMerge/>
            <w:vAlign w:val="center"/>
          </w:tcPr>
          <w:p w:rsidR="0050674E" w:rsidRPr="000B7793" w:rsidRDefault="0050674E" w:rsidP="002743E0">
            <w:pPr>
              <w:rPr>
                <w:rFonts w:ascii="宋体" w:hAnsi="宋体"/>
                <w:szCs w:val="21"/>
              </w:rPr>
            </w:pPr>
          </w:p>
        </w:tc>
        <w:tc>
          <w:tcPr>
            <w:tcW w:w="2122" w:type="pct"/>
            <w:gridSpan w:val="2"/>
            <w:vAlign w:val="center"/>
          </w:tcPr>
          <w:p w:rsidR="0050674E" w:rsidRPr="000B7793" w:rsidRDefault="0050674E" w:rsidP="002743E0">
            <w:pPr>
              <w:widowControl/>
              <w:rPr>
                <w:rFonts w:ascii="宋体" w:hAnsi="宋体" w:cs="宋体"/>
                <w:bCs/>
                <w:szCs w:val="21"/>
                <w:lang w:bidi="ar"/>
              </w:rPr>
            </w:pPr>
            <w:r w:rsidRPr="000B7793">
              <w:rPr>
                <w:rFonts w:ascii="宋体" w:hAnsi="宋体" w:cs="宋体" w:hint="eastAsia"/>
                <w:kern w:val="0"/>
                <w:szCs w:val="21"/>
              </w:rPr>
              <w:t>5kg</w:t>
            </w:r>
            <w:r w:rsidRPr="000B7793">
              <w:rPr>
                <w:rFonts w:ascii="宋体" w:hAnsi="宋体" w:cs="宋体"/>
                <w:kern w:val="0"/>
                <w:szCs w:val="21"/>
              </w:rPr>
              <w:t>二氧化碳</w:t>
            </w:r>
          </w:p>
        </w:tc>
        <w:tc>
          <w:tcPr>
            <w:tcW w:w="239" w:type="pct"/>
          </w:tcPr>
          <w:p w:rsidR="0050674E" w:rsidRPr="000B7793" w:rsidRDefault="0050674E" w:rsidP="002743E0">
            <w:pPr>
              <w:rPr>
                <w:rFonts w:ascii="宋体" w:hAnsi="宋体"/>
                <w:szCs w:val="21"/>
              </w:rPr>
            </w:pPr>
          </w:p>
        </w:tc>
      </w:tr>
      <w:tr w:rsidR="0050674E" w:rsidRPr="000B7793" w:rsidTr="002743E0">
        <w:trPr>
          <w:trHeight w:val="340"/>
          <w:jc w:val="center"/>
        </w:trPr>
        <w:tc>
          <w:tcPr>
            <w:tcW w:w="235" w:type="pct"/>
            <w:vMerge/>
          </w:tcPr>
          <w:p w:rsidR="0050674E" w:rsidRPr="000B7793" w:rsidRDefault="0050674E" w:rsidP="002743E0">
            <w:pPr>
              <w:rPr>
                <w:rFonts w:ascii="宋体" w:hAnsi="宋体"/>
                <w:szCs w:val="21"/>
              </w:rPr>
            </w:pPr>
          </w:p>
        </w:tc>
        <w:tc>
          <w:tcPr>
            <w:tcW w:w="311" w:type="pct"/>
            <w:vMerge/>
          </w:tcPr>
          <w:p w:rsidR="0050674E" w:rsidRPr="000B7793" w:rsidRDefault="0050674E" w:rsidP="002743E0">
            <w:pPr>
              <w:rPr>
                <w:rFonts w:ascii="宋体" w:hAnsi="宋体"/>
                <w:szCs w:val="21"/>
              </w:rPr>
            </w:pPr>
          </w:p>
        </w:tc>
        <w:tc>
          <w:tcPr>
            <w:tcW w:w="571" w:type="pct"/>
            <w:vMerge/>
          </w:tcPr>
          <w:p w:rsidR="0050674E" w:rsidRPr="000B7793" w:rsidRDefault="0050674E" w:rsidP="002743E0">
            <w:pPr>
              <w:rPr>
                <w:rFonts w:ascii="宋体" w:hAnsi="宋体"/>
                <w:szCs w:val="21"/>
              </w:rPr>
            </w:pPr>
          </w:p>
        </w:tc>
        <w:tc>
          <w:tcPr>
            <w:tcW w:w="673" w:type="pct"/>
            <w:vMerge/>
          </w:tcPr>
          <w:p w:rsidR="0050674E" w:rsidRPr="000B7793" w:rsidRDefault="0050674E" w:rsidP="002743E0">
            <w:pPr>
              <w:rPr>
                <w:rFonts w:ascii="宋体" w:hAnsi="宋体"/>
                <w:szCs w:val="21"/>
              </w:rPr>
            </w:pPr>
          </w:p>
        </w:tc>
        <w:tc>
          <w:tcPr>
            <w:tcW w:w="849" w:type="pct"/>
            <w:gridSpan w:val="3"/>
            <w:vMerge/>
            <w:vAlign w:val="center"/>
          </w:tcPr>
          <w:p w:rsidR="0050674E" w:rsidRPr="000B7793" w:rsidRDefault="0050674E" w:rsidP="002743E0">
            <w:pPr>
              <w:rPr>
                <w:rFonts w:ascii="宋体" w:hAnsi="宋体"/>
                <w:szCs w:val="21"/>
              </w:rPr>
            </w:pPr>
          </w:p>
        </w:tc>
        <w:tc>
          <w:tcPr>
            <w:tcW w:w="2122" w:type="pct"/>
            <w:gridSpan w:val="2"/>
            <w:vAlign w:val="center"/>
          </w:tcPr>
          <w:p w:rsidR="0050674E" w:rsidRPr="000B7793" w:rsidRDefault="0050674E" w:rsidP="002743E0">
            <w:pPr>
              <w:widowControl/>
              <w:rPr>
                <w:rFonts w:ascii="宋体" w:hAnsi="宋体" w:cs="宋体"/>
                <w:bCs/>
                <w:szCs w:val="21"/>
                <w:lang w:bidi="ar"/>
              </w:rPr>
            </w:pPr>
            <w:r w:rsidRPr="000B7793">
              <w:rPr>
                <w:rFonts w:ascii="宋体" w:hAnsi="宋体" w:cs="宋体" w:hint="eastAsia"/>
                <w:kern w:val="0"/>
                <w:szCs w:val="21"/>
              </w:rPr>
              <w:t>4kg</w:t>
            </w:r>
            <w:r w:rsidRPr="000B7793">
              <w:rPr>
                <w:rFonts w:ascii="宋体" w:hAnsi="宋体" w:cs="宋体"/>
                <w:kern w:val="0"/>
                <w:szCs w:val="21"/>
              </w:rPr>
              <w:t>干粉</w:t>
            </w:r>
          </w:p>
        </w:tc>
        <w:tc>
          <w:tcPr>
            <w:tcW w:w="239" w:type="pct"/>
          </w:tcPr>
          <w:p w:rsidR="0050674E" w:rsidRPr="000B7793" w:rsidRDefault="0050674E" w:rsidP="002743E0">
            <w:pPr>
              <w:rPr>
                <w:rFonts w:ascii="宋体" w:hAnsi="宋体"/>
                <w:szCs w:val="21"/>
              </w:rPr>
            </w:pPr>
          </w:p>
        </w:tc>
      </w:tr>
      <w:tr w:rsidR="0050674E" w:rsidRPr="000B7793" w:rsidTr="002743E0">
        <w:trPr>
          <w:trHeight w:val="340"/>
          <w:jc w:val="center"/>
        </w:trPr>
        <w:tc>
          <w:tcPr>
            <w:tcW w:w="235" w:type="pct"/>
            <w:vMerge/>
          </w:tcPr>
          <w:p w:rsidR="0050674E" w:rsidRPr="000B7793" w:rsidRDefault="0050674E" w:rsidP="002743E0">
            <w:pPr>
              <w:rPr>
                <w:rFonts w:ascii="宋体" w:hAnsi="宋体"/>
                <w:szCs w:val="21"/>
              </w:rPr>
            </w:pPr>
          </w:p>
        </w:tc>
        <w:tc>
          <w:tcPr>
            <w:tcW w:w="311" w:type="pct"/>
            <w:vMerge/>
          </w:tcPr>
          <w:p w:rsidR="0050674E" w:rsidRPr="000B7793" w:rsidRDefault="0050674E" w:rsidP="002743E0">
            <w:pPr>
              <w:rPr>
                <w:rFonts w:ascii="宋体" w:hAnsi="宋体"/>
                <w:szCs w:val="21"/>
              </w:rPr>
            </w:pPr>
          </w:p>
        </w:tc>
        <w:tc>
          <w:tcPr>
            <w:tcW w:w="571" w:type="pct"/>
            <w:vMerge/>
          </w:tcPr>
          <w:p w:rsidR="0050674E" w:rsidRPr="000B7793" w:rsidRDefault="0050674E" w:rsidP="002743E0">
            <w:pPr>
              <w:rPr>
                <w:rFonts w:ascii="宋体" w:hAnsi="宋体"/>
                <w:szCs w:val="21"/>
              </w:rPr>
            </w:pPr>
          </w:p>
        </w:tc>
        <w:tc>
          <w:tcPr>
            <w:tcW w:w="673" w:type="pct"/>
            <w:vMerge/>
          </w:tcPr>
          <w:p w:rsidR="0050674E" w:rsidRPr="000B7793" w:rsidRDefault="0050674E" w:rsidP="002743E0">
            <w:pPr>
              <w:rPr>
                <w:rFonts w:ascii="宋体" w:hAnsi="宋体"/>
                <w:szCs w:val="21"/>
              </w:rPr>
            </w:pPr>
          </w:p>
        </w:tc>
        <w:tc>
          <w:tcPr>
            <w:tcW w:w="849" w:type="pct"/>
            <w:gridSpan w:val="3"/>
            <w:vMerge w:val="restart"/>
            <w:vAlign w:val="center"/>
          </w:tcPr>
          <w:p w:rsidR="0050674E" w:rsidRPr="000B7793" w:rsidRDefault="0050674E" w:rsidP="002743E0">
            <w:pPr>
              <w:rPr>
                <w:rFonts w:ascii="宋体" w:hAnsi="宋体"/>
                <w:szCs w:val="21"/>
              </w:rPr>
            </w:pPr>
            <w:r w:rsidRPr="000B7793">
              <w:rPr>
                <w:rFonts w:ascii="宋体" w:hAnsi="宋体" w:hint="eastAsia"/>
                <w:szCs w:val="21"/>
              </w:rPr>
              <w:t>联合装置</w:t>
            </w:r>
          </w:p>
        </w:tc>
        <w:tc>
          <w:tcPr>
            <w:tcW w:w="2122" w:type="pct"/>
            <w:gridSpan w:val="2"/>
            <w:vAlign w:val="center"/>
          </w:tcPr>
          <w:p w:rsidR="0050674E" w:rsidRPr="000B7793" w:rsidRDefault="0050674E" w:rsidP="002743E0">
            <w:pPr>
              <w:rPr>
                <w:rFonts w:ascii="宋体" w:hAnsi="宋体" w:cs="宋体"/>
                <w:bCs/>
                <w:szCs w:val="21"/>
                <w:lang w:bidi="ar"/>
              </w:rPr>
            </w:pPr>
            <w:r w:rsidRPr="000B7793">
              <w:rPr>
                <w:rFonts w:ascii="宋体" w:hAnsi="宋体" w:hint="eastAsia"/>
                <w:szCs w:val="21"/>
              </w:rPr>
              <w:t>MF/ABC8</w:t>
            </w:r>
          </w:p>
        </w:tc>
        <w:tc>
          <w:tcPr>
            <w:tcW w:w="239" w:type="pct"/>
          </w:tcPr>
          <w:p w:rsidR="0050674E" w:rsidRPr="000B7793" w:rsidRDefault="0050674E" w:rsidP="002743E0">
            <w:pPr>
              <w:rPr>
                <w:rFonts w:ascii="宋体" w:hAnsi="宋体"/>
                <w:szCs w:val="21"/>
              </w:rPr>
            </w:pPr>
          </w:p>
        </w:tc>
      </w:tr>
      <w:tr w:rsidR="0050674E" w:rsidRPr="000B7793" w:rsidTr="002743E0">
        <w:trPr>
          <w:trHeight w:val="340"/>
          <w:jc w:val="center"/>
        </w:trPr>
        <w:tc>
          <w:tcPr>
            <w:tcW w:w="235" w:type="pct"/>
            <w:vMerge/>
          </w:tcPr>
          <w:p w:rsidR="0050674E" w:rsidRPr="000B7793" w:rsidRDefault="0050674E" w:rsidP="002743E0">
            <w:pPr>
              <w:rPr>
                <w:rFonts w:ascii="宋体" w:hAnsi="宋体"/>
                <w:szCs w:val="21"/>
              </w:rPr>
            </w:pPr>
          </w:p>
        </w:tc>
        <w:tc>
          <w:tcPr>
            <w:tcW w:w="311" w:type="pct"/>
            <w:vMerge/>
          </w:tcPr>
          <w:p w:rsidR="0050674E" w:rsidRPr="000B7793" w:rsidRDefault="0050674E" w:rsidP="002743E0">
            <w:pPr>
              <w:rPr>
                <w:rFonts w:ascii="宋体" w:hAnsi="宋体"/>
                <w:szCs w:val="21"/>
              </w:rPr>
            </w:pPr>
          </w:p>
        </w:tc>
        <w:tc>
          <w:tcPr>
            <w:tcW w:w="571" w:type="pct"/>
            <w:vMerge/>
          </w:tcPr>
          <w:p w:rsidR="0050674E" w:rsidRPr="000B7793" w:rsidRDefault="0050674E" w:rsidP="002743E0">
            <w:pPr>
              <w:rPr>
                <w:rFonts w:ascii="宋体" w:hAnsi="宋体"/>
                <w:szCs w:val="21"/>
              </w:rPr>
            </w:pPr>
          </w:p>
        </w:tc>
        <w:tc>
          <w:tcPr>
            <w:tcW w:w="673" w:type="pct"/>
            <w:vMerge/>
          </w:tcPr>
          <w:p w:rsidR="0050674E" w:rsidRPr="000B7793" w:rsidRDefault="0050674E" w:rsidP="002743E0">
            <w:pPr>
              <w:rPr>
                <w:rFonts w:ascii="宋体" w:hAnsi="宋体"/>
                <w:szCs w:val="21"/>
              </w:rPr>
            </w:pPr>
          </w:p>
        </w:tc>
        <w:tc>
          <w:tcPr>
            <w:tcW w:w="849" w:type="pct"/>
            <w:gridSpan w:val="3"/>
            <w:vMerge/>
          </w:tcPr>
          <w:p w:rsidR="0050674E" w:rsidRPr="000B7793" w:rsidRDefault="0050674E" w:rsidP="002743E0">
            <w:pPr>
              <w:rPr>
                <w:rFonts w:ascii="宋体" w:hAnsi="宋体"/>
                <w:szCs w:val="21"/>
              </w:rPr>
            </w:pPr>
          </w:p>
        </w:tc>
        <w:tc>
          <w:tcPr>
            <w:tcW w:w="2122" w:type="pct"/>
            <w:gridSpan w:val="2"/>
            <w:vAlign w:val="center"/>
          </w:tcPr>
          <w:p w:rsidR="0050674E" w:rsidRPr="000B7793" w:rsidRDefault="0050674E" w:rsidP="002743E0">
            <w:pPr>
              <w:rPr>
                <w:rFonts w:ascii="宋体" w:hAnsi="宋体" w:cs="宋体"/>
                <w:bCs/>
                <w:szCs w:val="21"/>
                <w:lang w:bidi="ar"/>
              </w:rPr>
            </w:pPr>
            <w:r w:rsidRPr="000B7793">
              <w:rPr>
                <w:rFonts w:ascii="宋体" w:hAnsi="宋体" w:hint="eastAsia"/>
                <w:szCs w:val="21"/>
              </w:rPr>
              <w:t>MPT/AR40</w:t>
            </w:r>
          </w:p>
        </w:tc>
        <w:tc>
          <w:tcPr>
            <w:tcW w:w="239" w:type="pct"/>
          </w:tcPr>
          <w:p w:rsidR="0050674E" w:rsidRPr="000B7793" w:rsidRDefault="0050674E" w:rsidP="002743E0">
            <w:pPr>
              <w:rPr>
                <w:rFonts w:ascii="宋体" w:hAnsi="宋体"/>
                <w:szCs w:val="21"/>
              </w:rPr>
            </w:pPr>
          </w:p>
        </w:tc>
      </w:tr>
      <w:tr w:rsidR="0050674E" w:rsidRPr="000B7793" w:rsidTr="002743E0">
        <w:trPr>
          <w:trHeight w:val="340"/>
          <w:jc w:val="center"/>
        </w:trPr>
        <w:tc>
          <w:tcPr>
            <w:tcW w:w="235" w:type="pct"/>
            <w:vMerge/>
          </w:tcPr>
          <w:p w:rsidR="0050674E" w:rsidRPr="000B7793" w:rsidRDefault="0050674E" w:rsidP="002743E0">
            <w:pPr>
              <w:rPr>
                <w:rFonts w:ascii="宋体" w:hAnsi="宋体"/>
                <w:szCs w:val="21"/>
              </w:rPr>
            </w:pPr>
          </w:p>
        </w:tc>
        <w:tc>
          <w:tcPr>
            <w:tcW w:w="311" w:type="pct"/>
            <w:vMerge/>
          </w:tcPr>
          <w:p w:rsidR="0050674E" w:rsidRPr="000B7793" w:rsidRDefault="0050674E" w:rsidP="002743E0">
            <w:pPr>
              <w:rPr>
                <w:rFonts w:ascii="宋体" w:hAnsi="宋体"/>
                <w:szCs w:val="21"/>
              </w:rPr>
            </w:pPr>
          </w:p>
        </w:tc>
        <w:tc>
          <w:tcPr>
            <w:tcW w:w="571" w:type="pct"/>
          </w:tcPr>
          <w:p w:rsidR="0050674E" w:rsidRPr="000B7793" w:rsidRDefault="0050674E" w:rsidP="002743E0">
            <w:pPr>
              <w:rPr>
                <w:rFonts w:ascii="宋体" w:hAnsi="宋体"/>
                <w:szCs w:val="21"/>
              </w:rPr>
            </w:pPr>
            <w:r w:rsidRPr="000B7793">
              <w:rPr>
                <w:rFonts w:ascii="宋体" w:hAnsi="宋体" w:hint="eastAsia"/>
                <w:szCs w:val="21"/>
              </w:rPr>
              <w:t>紧急个体</w:t>
            </w:r>
          </w:p>
          <w:p w:rsidR="0050674E" w:rsidRPr="000B7793" w:rsidRDefault="0050674E" w:rsidP="002743E0">
            <w:pPr>
              <w:rPr>
                <w:rFonts w:ascii="宋体" w:hAnsi="宋体"/>
                <w:szCs w:val="21"/>
              </w:rPr>
            </w:pPr>
            <w:r w:rsidRPr="000B7793">
              <w:rPr>
                <w:rFonts w:ascii="宋体" w:hAnsi="宋体" w:hint="eastAsia"/>
                <w:szCs w:val="21"/>
              </w:rPr>
              <w:t>处理设施</w:t>
            </w:r>
          </w:p>
        </w:tc>
        <w:tc>
          <w:tcPr>
            <w:tcW w:w="1522" w:type="pct"/>
            <w:gridSpan w:val="4"/>
            <w:vAlign w:val="center"/>
          </w:tcPr>
          <w:p w:rsidR="0050674E" w:rsidRPr="000B7793" w:rsidRDefault="0050674E" w:rsidP="002743E0">
            <w:pPr>
              <w:rPr>
                <w:rFonts w:ascii="宋体" w:hAnsi="宋体"/>
                <w:szCs w:val="21"/>
              </w:rPr>
            </w:pPr>
            <w:r w:rsidRPr="000B7793">
              <w:rPr>
                <w:rFonts w:ascii="宋体" w:hAnsi="宋体" w:hint="eastAsia"/>
                <w:szCs w:val="21"/>
              </w:rPr>
              <w:t>喷淋洗眼器</w:t>
            </w:r>
          </w:p>
        </w:tc>
        <w:tc>
          <w:tcPr>
            <w:tcW w:w="2122" w:type="pct"/>
            <w:gridSpan w:val="2"/>
            <w:vAlign w:val="center"/>
          </w:tcPr>
          <w:p w:rsidR="0050674E" w:rsidRPr="000B7793" w:rsidRDefault="0050674E" w:rsidP="002743E0">
            <w:pPr>
              <w:rPr>
                <w:rFonts w:ascii="宋体" w:hAnsi="宋体"/>
                <w:szCs w:val="21"/>
              </w:rPr>
            </w:pPr>
            <w:r w:rsidRPr="000B7793">
              <w:rPr>
                <w:rFonts w:ascii="宋体" w:hAnsi="宋体"/>
                <w:szCs w:val="21"/>
              </w:rPr>
              <w:t>带冲淋复合洗眼器DN25</w:t>
            </w:r>
          </w:p>
        </w:tc>
        <w:tc>
          <w:tcPr>
            <w:tcW w:w="239" w:type="pct"/>
            <w:vAlign w:val="center"/>
          </w:tcPr>
          <w:p w:rsidR="0050674E" w:rsidRPr="000B7793" w:rsidRDefault="0050674E" w:rsidP="002743E0">
            <w:pPr>
              <w:rPr>
                <w:rFonts w:ascii="宋体" w:hAnsi="宋体"/>
                <w:szCs w:val="21"/>
              </w:rPr>
            </w:pPr>
          </w:p>
        </w:tc>
      </w:tr>
      <w:tr w:rsidR="0050674E" w:rsidRPr="000B7793" w:rsidTr="002743E0">
        <w:trPr>
          <w:trHeight w:val="340"/>
          <w:jc w:val="center"/>
        </w:trPr>
        <w:tc>
          <w:tcPr>
            <w:tcW w:w="235" w:type="pct"/>
            <w:vMerge/>
          </w:tcPr>
          <w:p w:rsidR="0050674E" w:rsidRPr="000B7793" w:rsidRDefault="0050674E" w:rsidP="002743E0">
            <w:pPr>
              <w:rPr>
                <w:rFonts w:ascii="宋体" w:hAnsi="宋体"/>
                <w:szCs w:val="21"/>
              </w:rPr>
            </w:pPr>
          </w:p>
        </w:tc>
        <w:tc>
          <w:tcPr>
            <w:tcW w:w="311" w:type="pct"/>
            <w:vMerge/>
          </w:tcPr>
          <w:p w:rsidR="0050674E" w:rsidRPr="000B7793" w:rsidRDefault="0050674E" w:rsidP="002743E0">
            <w:pPr>
              <w:rPr>
                <w:rFonts w:ascii="宋体" w:hAnsi="宋体"/>
                <w:szCs w:val="21"/>
              </w:rPr>
            </w:pPr>
          </w:p>
        </w:tc>
        <w:tc>
          <w:tcPr>
            <w:tcW w:w="571" w:type="pct"/>
            <w:vAlign w:val="center"/>
          </w:tcPr>
          <w:p w:rsidR="0050674E" w:rsidRPr="000B7793" w:rsidRDefault="0050674E" w:rsidP="002743E0">
            <w:pPr>
              <w:rPr>
                <w:rFonts w:ascii="宋体" w:hAnsi="宋体"/>
                <w:szCs w:val="21"/>
              </w:rPr>
            </w:pPr>
            <w:r w:rsidRPr="000B7793">
              <w:rPr>
                <w:rFonts w:ascii="宋体" w:hAnsi="宋体" w:hint="eastAsia"/>
                <w:szCs w:val="21"/>
              </w:rPr>
              <w:t>应急救援设施</w:t>
            </w:r>
          </w:p>
        </w:tc>
        <w:tc>
          <w:tcPr>
            <w:tcW w:w="3644" w:type="pct"/>
            <w:gridSpan w:val="6"/>
            <w:vAlign w:val="center"/>
          </w:tcPr>
          <w:p w:rsidR="0050674E" w:rsidRPr="000B7793" w:rsidRDefault="0050674E" w:rsidP="002743E0">
            <w:pPr>
              <w:widowControl/>
              <w:rPr>
                <w:rFonts w:ascii="宋体" w:hAnsi="宋体"/>
                <w:szCs w:val="21"/>
              </w:rPr>
            </w:pPr>
            <w:r w:rsidRPr="000B7793">
              <w:rPr>
                <w:rFonts w:ascii="宋体" w:hAnsi="宋体" w:hint="eastAsia"/>
                <w:szCs w:val="21"/>
              </w:rPr>
              <w:t>应急救援器材</w:t>
            </w:r>
          </w:p>
        </w:tc>
        <w:tc>
          <w:tcPr>
            <w:tcW w:w="239" w:type="pct"/>
          </w:tcPr>
          <w:p w:rsidR="0050674E" w:rsidRPr="000B7793" w:rsidRDefault="0050674E" w:rsidP="002743E0">
            <w:pPr>
              <w:rPr>
                <w:rFonts w:ascii="宋体" w:hAnsi="宋体"/>
                <w:szCs w:val="21"/>
              </w:rPr>
            </w:pPr>
            <w:r w:rsidRPr="000B7793">
              <w:rPr>
                <w:rFonts w:ascii="宋体" w:hAnsi="宋体" w:hint="eastAsia"/>
                <w:szCs w:val="21"/>
              </w:rPr>
              <w:t>依托已有</w:t>
            </w:r>
          </w:p>
        </w:tc>
      </w:tr>
      <w:tr w:rsidR="0050674E" w:rsidRPr="000B7793" w:rsidTr="002743E0">
        <w:trPr>
          <w:trHeight w:val="340"/>
          <w:jc w:val="center"/>
        </w:trPr>
        <w:tc>
          <w:tcPr>
            <w:tcW w:w="235" w:type="pct"/>
            <w:vMerge/>
          </w:tcPr>
          <w:p w:rsidR="0050674E" w:rsidRPr="000B7793" w:rsidRDefault="0050674E" w:rsidP="002743E0">
            <w:pPr>
              <w:rPr>
                <w:rFonts w:ascii="宋体" w:hAnsi="宋体"/>
                <w:szCs w:val="21"/>
              </w:rPr>
            </w:pPr>
          </w:p>
        </w:tc>
        <w:tc>
          <w:tcPr>
            <w:tcW w:w="311" w:type="pct"/>
            <w:vMerge/>
          </w:tcPr>
          <w:p w:rsidR="0050674E" w:rsidRPr="000B7793" w:rsidRDefault="0050674E" w:rsidP="002743E0">
            <w:pPr>
              <w:rPr>
                <w:rFonts w:ascii="宋体" w:hAnsi="宋体"/>
                <w:szCs w:val="21"/>
              </w:rPr>
            </w:pPr>
          </w:p>
        </w:tc>
        <w:tc>
          <w:tcPr>
            <w:tcW w:w="571" w:type="pct"/>
            <w:vMerge w:val="restart"/>
            <w:vAlign w:val="center"/>
          </w:tcPr>
          <w:p w:rsidR="0050674E" w:rsidRPr="000B7793" w:rsidRDefault="0050674E" w:rsidP="002743E0">
            <w:pPr>
              <w:rPr>
                <w:rFonts w:ascii="宋体" w:hAnsi="宋体"/>
                <w:szCs w:val="21"/>
              </w:rPr>
            </w:pPr>
            <w:r w:rsidRPr="000B7793">
              <w:rPr>
                <w:rFonts w:ascii="宋体" w:hAnsi="宋体" w:hint="eastAsia"/>
                <w:szCs w:val="21"/>
              </w:rPr>
              <w:t>劳动防护</w:t>
            </w:r>
          </w:p>
          <w:p w:rsidR="0050674E" w:rsidRPr="000B7793" w:rsidRDefault="0050674E" w:rsidP="002743E0">
            <w:pPr>
              <w:rPr>
                <w:rFonts w:ascii="宋体" w:hAnsi="宋体"/>
                <w:szCs w:val="21"/>
              </w:rPr>
            </w:pPr>
            <w:r w:rsidRPr="000B7793">
              <w:rPr>
                <w:rFonts w:ascii="宋体" w:hAnsi="宋体" w:hint="eastAsia"/>
                <w:szCs w:val="21"/>
              </w:rPr>
              <w:t>用品和装备</w:t>
            </w:r>
          </w:p>
        </w:tc>
        <w:tc>
          <w:tcPr>
            <w:tcW w:w="1522" w:type="pct"/>
            <w:gridSpan w:val="4"/>
            <w:vAlign w:val="center"/>
          </w:tcPr>
          <w:p w:rsidR="0050674E" w:rsidRPr="000B7793" w:rsidRDefault="0050674E" w:rsidP="002743E0">
            <w:pPr>
              <w:widowControl/>
              <w:rPr>
                <w:rFonts w:ascii="宋体" w:hAnsi="宋体"/>
                <w:szCs w:val="21"/>
              </w:rPr>
            </w:pPr>
            <w:r w:rsidRPr="000B7793">
              <w:rPr>
                <w:rFonts w:ascii="宋体" w:hAnsi="宋体"/>
                <w:kern w:val="24"/>
                <w:szCs w:val="21"/>
              </w:rPr>
              <w:t>棉布工作服</w:t>
            </w:r>
          </w:p>
        </w:tc>
        <w:tc>
          <w:tcPr>
            <w:tcW w:w="2122" w:type="pct"/>
            <w:gridSpan w:val="2"/>
            <w:vAlign w:val="center"/>
          </w:tcPr>
          <w:p w:rsidR="0050674E" w:rsidRPr="000B7793" w:rsidRDefault="0050674E" w:rsidP="002743E0">
            <w:pPr>
              <w:widowControl/>
              <w:rPr>
                <w:rFonts w:ascii="宋体" w:hAnsi="宋体"/>
                <w:szCs w:val="21"/>
              </w:rPr>
            </w:pPr>
          </w:p>
        </w:tc>
        <w:tc>
          <w:tcPr>
            <w:tcW w:w="239" w:type="pct"/>
            <w:vMerge w:val="restart"/>
          </w:tcPr>
          <w:p w:rsidR="0050674E" w:rsidRPr="000B7793" w:rsidRDefault="0050674E" w:rsidP="002743E0">
            <w:pPr>
              <w:rPr>
                <w:rFonts w:ascii="宋体" w:hAnsi="宋体"/>
                <w:szCs w:val="21"/>
              </w:rPr>
            </w:pPr>
            <w:r w:rsidRPr="000B7793">
              <w:rPr>
                <w:rFonts w:ascii="宋体" w:hAnsi="宋体" w:hint="eastAsia"/>
                <w:szCs w:val="21"/>
              </w:rPr>
              <w:t>依托已有</w:t>
            </w:r>
          </w:p>
        </w:tc>
      </w:tr>
      <w:tr w:rsidR="0050674E" w:rsidRPr="000B7793" w:rsidTr="002743E0">
        <w:trPr>
          <w:trHeight w:val="340"/>
          <w:jc w:val="center"/>
        </w:trPr>
        <w:tc>
          <w:tcPr>
            <w:tcW w:w="235" w:type="pct"/>
            <w:vMerge/>
          </w:tcPr>
          <w:p w:rsidR="0050674E" w:rsidRPr="000B7793" w:rsidRDefault="0050674E" w:rsidP="002743E0">
            <w:pPr>
              <w:rPr>
                <w:rFonts w:ascii="宋体" w:hAnsi="宋体"/>
                <w:szCs w:val="21"/>
              </w:rPr>
            </w:pPr>
          </w:p>
        </w:tc>
        <w:tc>
          <w:tcPr>
            <w:tcW w:w="311" w:type="pct"/>
            <w:vMerge/>
          </w:tcPr>
          <w:p w:rsidR="0050674E" w:rsidRPr="000B7793" w:rsidRDefault="0050674E" w:rsidP="002743E0">
            <w:pPr>
              <w:rPr>
                <w:rFonts w:ascii="宋体" w:hAnsi="宋体"/>
                <w:szCs w:val="21"/>
              </w:rPr>
            </w:pPr>
          </w:p>
        </w:tc>
        <w:tc>
          <w:tcPr>
            <w:tcW w:w="571" w:type="pct"/>
            <w:vMerge/>
          </w:tcPr>
          <w:p w:rsidR="0050674E" w:rsidRPr="000B7793" w:rsidRDefault="0050674E" w:rsidP="002743E0">
            <w:pPr>
              <w:rPr>
                <w:rFonts w:ascii="宋体" w:hAnsi="宋体"/>
                <w:szCs w:val="21"/>
              </w:rPr>
            </w:pPr>
          </w:p>
        </w:tc>
        <w:tc>
          <w:tcPr>
            <w:tcW w:w="1522" w:type="pct"/>
            <w:gridSpan w:val="4"/>
            <w:vAlign w:val="center"/>
          </w:tcPr>
          <w:p w:rsidR="0050674E" w:rsidRPr="000B7793" w:rsidRDefault="0050674E" w:rsidP="002743E0">
            <w:pPr>
              <w:widowControl/>
              <w:rPr>
                <w:rFonts w:ascii="宋体" w:hAnsi="宋体"/>
                <w:szCs w:val="21"/>
              </w:rPr>
            </w:pPr>
            <w:r w:rsidRPr="000B7793">
              <w:rPr>
                <w:rFonts w:ascii="宋体" w:hAnsi="宋体"/>
                <w:kern w:val="24"/>
                <w:szCs w:val="21"/>
              </w:rPr>
              <w:t>防静电鞋</w:t>
            </w:r>
          </w:p>
        </w:tc>
        <w:tc>
          <w:tcPr>
            <w:tcW w:w="2122" w:type="pct"/>
            <w:gridSpan w:val="2"/>
            <w:vAlign w:val="center"/>
          </w:tcPr>
          <w:p w:rsidR="0050674E" w:rsidRPr="000B7793" w:rsidRDefault="0050674E" w:rsidP="002743E0">
            <w:pPr>
              <w:widowControl/>
              <w:rPr>
                <w:rFonts w:ascii="宋体" w:hAnsi="宋体"/>
                <w:szCs w:val="21"/>
              </w:rPr>
            </w:pPr>
          </w:p>
        </w:tc>
        <w:tc>
          <w:tcPr>
            <w:tcW w:w="239" w:type="pct"/>
            <w:vMerge/>
          </w:tcPr>
          <w:p w:rsidR="0050674E" w:rsidRPr="000B7793" w:rsidRDefault="0050674E" w:rsidP="002743E0">
            <w:pPr>
              <w:rPr>
                <w:rFonts w:ascii="宋体" w:hAnsi="宋体"/>
                <w:szCs w:val="21"/>
              </w:rPr>
            </w:pPr>
          </w:p>
        </w:tc>
      </w:tr>
      <w:tr w:rsidR="0050674E" w:rsidRPr="000B7793" w:rsidTr="002743E0">
        <w:trPr>
          <w:trHeight w:val="340"/>
          <w:jc w:val="center"/>
        </w:trPr>
        <w:tc>
          <w:tcPr>
            <w:tcW w:w="235" w:type="pct"/>
            <w:vMerge/>
          </w:tcPr>
          <w:p w:rsidR="0050674E" w:rsidRPr="000B7793" w:rsidRDefault="0050674E" w:rsidP="002743E0">
            <w:pPr>
              <w:rPr>
                <w:rFonts w:ascii="宋体" w:hAnsi="宋体"/>
                <w:szCs w:val="21"/>
              </w:rPr>
            </w:pPr>
          </w:p>
        </w:tc>
        <w:tc>
          <w:tcPr>
            <w:tcW w:w="311" w:type="pct"/>
            <w:vMerge/>
          </w:tcPr>
          <w:p w:rsidR="0050674E" w:rsidRPr="000B7793" w:rsidRDefault="0050674E" w:rsidP="002743E0">
            <w:pPr>
              <w:rPr>
                <w:rFonts w:ascii="宋体" w:hAnsi="宋体"/>
                <w:szCs w:val="21"/>
              </w:rPr>
            </w:pPr>
          </w:p>
        </w:tc>
        <w:tc>
          <w:tcPr>
            <w:tcW w:w="571" w:type="pct"/>
            <w:vMerge/>
          </w:tcPr>
          <w:p w:rsidR="0050674E" w:rsidRPr="000B7793" w:rsidRDefault="0050674E" w:rsidP="002743E0">
            <w:pPr>
              <w:rPr>
                <w:rFonts w:ascii="宋体" w:hAnsi="宋体"/>
                <w:szCs w:val="21"/>
              </w:rPr>
            </w:pPr>
          </w:p>
        </w:tc>
        <w:tc>
          <w:tcPr>
            <w:tcW w:w="1522" w:type="pct"/>
            <w:gridSpan w:val="4"/>
            <w:vAlign w:val="center"/>
          </w:tcPr>
          <w:p w:rsidR="0050674E" w:rsidRPr="000B7793" w:rsidRDefault="0050674E" w:rsidP="002743E0">
            <w:pPr>
              <w:widowControl/>
              <w:rPr>
                <w:rFonts w:ascii="宋体" w:hAnsi="宋体"/>
                <w:szCs w:val="21"/>
              </w:rPr>
            </w:pPr>
            <w:r w:rsidRPr="000B7793">
              <w:rPr>
                <w:rFonts w:ascii="宋体" w:hAnsi="宋体"/>
                <w:kern w:val="24"/>
                <w:szCs w:val="21"/>
              </w:rPr>
              <w:t>手套</w:t>
            </w:r>
          </w:p>
        </w:tc>
        <w:tc>
          <w:tcPr>
            <w:tcW w:w="2122" w:type="pct"/>
            <w:gridSpan w:val="2"/>
            <w:vAlign w:val="center"/>
          </w:tcPr>
          <w:p w:rsidR="0050674E" w:rsidRPr="000B7793" w:rsidRDefault="0050674E" w:rsidP="002743E0">
            <w:pPr>
              <w:widowControl/>
              <w:rPr>
                <w:rFonts w:ascii="宋体" w:hAnsi="宋体"/>
                <w:szCs w:val="21"/>
              </w:rPr>
            </w:pPr>
          </w:p>
        </w:tc>
        <w:tc>
          <w:tcPr>
            <w:tcW w:w="239" w:type="pct"/>
            <w:vMerge/>
          </w:tcPr>
          <w:p w:rsidR="0050674E" w:rsidRPr="000B7793" w:rsidRDefault="0050674E" w:rsidP="002743E0">
            <w:pPr>
              <w:rPr>
                <w:rFonts w:ascii="宋体" w:hAnsi="宋体"/>
                <w:szCs w:val="21"/>
              </w:rPr>
            </w:pPr>
          </w:p>
        </w:tc>
      </w:tr>
      <w:tr w:rsidR="0050674E" w:rsidRPr="000B7793" w:rsidTr="002743E0">
        <w:trPr>
          <w:trHeight w:val="340"/>
          <w:jc w:val="center"/>
        </w:trPr>
        <w:tc>
          <w:tcPr>
            <w:tcW w:w="235" w:type="pct"/>
            <w:vMerge/>
          </w:tcPr>
          <w:p w:rsidR="0050674E" w:rsidRPr="000B7793" w:rsidRDefault="0050674E" w:rsidP="002743E0">
            <w:pPr>
              <w:rPr>
                <w:rFonts w:ascii="宋体" w:hAnsi="宋体"/>
                <w:szCs w:val="21"/>
              </w:rPr>
            </w:pPr>
          </w:p>
        </w:tc>
        <w:tc>
          <w:tcPr>
            <w:tcW w:w="311" w:type="pct"/>
            <w:vMerge/>
          </w:tcPr>
          <w:p w:rsidR="0050674E" w:rsidRPr="000B7793" w:rsidRDefault="0050674E" w:rsidP="002743E0">
            <w:pPr>
              <w:rPr>
                <w:rFonts w:ascii="宋体" w:hAnsi="宋体"/>
                <w:szCs w:val="21"/>
              </w:rPr>
            </w:pPr>
          </w:p>
        </w:tc>
        <w:tc>
          <w:tcPr>
            <w:tcW w:w="571" w:type="pct"/>
            <w:vMerge/>
          </w:tcPr>
          <w:p w:rsidR="0050674E" w:rsidRPr="000B7793" w:rsidRDefault="0050674E" w:rsidP="002743E0">
            <w:pPr>
              <w:rPr>
                <w:rFonts w:ascii="宋体" w:hAnsi="宋体"/>
                <w:szCs w:val="21"/>
              </w:rPr>
            </w:pPr>
          </w:p>
        </w:tc>
        <w:tc>
          <w:tcPr>
            <w:tcW w:w="1522" w:type="pct"/>
            <w:gridSpan w:val="4"/>
            <w:vAlign w:val="center"/>
          </w:tcPr>
          <w:p w:rsidR="0050674E" w:rsidRPr="000B7793" w:rsidRDefault="0050674E" w:rsidP="002743E0">
            <w:pPr>
              <w:widowControl/>
              <w:rPr>
                <w:rFonts w:ascii="宋体" w:hAnsi="宋体"/>
                <w:szCs w:val="21"/>
              </w:rPr>
            </w:pPr>
            <w:r w:rsidRPr="000B7793">
              <w:rPr>
                <w:rFonts w:ascii="宋体" w:hAnsi="宋体"/>
                <w:kern w:val="24"/>
                <w:szCs w:val="21"/>
              </w:rPr>
              <w:t>安全帽</w:t>
            </w:r>
          </w:p>
        </w:tc>
        <w:tc>
          <w:tcPr>
            <w:tcW w:w="2122" w:type="pct"/>
            <w:gridSpan w:val="2"/>
            <w:vAlign w:val="center"/>
          </w:tcPr>
          <w:p w:rsidR="0050674E" w:rsidRPr="000B7793" w:rsidRDefault="0050674E" w:rsidP="002743E0">
            <w:pPr>
              <w:widowControl/>
              <w:rPr>
                <w:rFonts w:ascii="宋体" w:hAnsi="宋体"/>
                <w:szCs w:val="21"/>
              </w:rPr>
            </w:pPr>
          </w:p>
        </w:tc>
        <w:tc>
          <w:tcPr>
            <w:tcW w:w="239" w:type="pct"/>
            <w:vMerge/>
          </w:tcPr>
          <w:p w:rsidR="0050674E" w:rsidRPr="000B7793" w:rsidRDefault="0050674E" w:rsidP="002743E0">
            <w:pPr>
              <w:rPr>
                <w:rFonts w:ascii="宋体" w:hAnsi="宋体"/>
                <w:szCs w:val="21"/>
              </w:rPr>
            </w:pPr>
          </w:p>
        </w:tc>
      </w:tr>
      <w:tr w:rsidR="0050674E" w:rsidRPr="000B7793" w:rsidTr="002743E0">
        <w:trPr>
          <w:trHeight w:val="340"/>
          <w:jc w:val="center"/>
        </w:trPr>
        <w:tc>
          <w:tcPr>
            <w:tcW w:w="235" w:type="pct"/>
            <w:vMerge/>
          </w:tcPr>
          <w:p w:rsidR="0050674E" w:rsidRPr="000B7793" w:rsidRDefault="0050674E" w:rsidP="002743E0">
            <w:pPr>
              <w:rPr>
                <w:rFonts w:ascii="宋体" w:hAnsi="宋体"/>
                <w:szCs w:val="21"/>
              </w:rPr>
            </w:pPr>
          </w:p>
        </w:tc>
        <w:tc>
          <w:tcPr>
            <w:tcW w:w="311" w:type="pct"/>
            <w:vMerge/>
          </w:tcPr>
          <w:p w:rsidR="0050674E" w:rsidRPr="000B7793" w:rsidRDefault="0050674E" w:rsidP="002743E0">
            <w:pPr>
              <w:rPr>
                <w:rFonts w:ascii="宋体" w:hAnsi="宋体"/>
                <w:szCs w:val="21"/>
              </w:rPr>
            </w:pPr>
          </w:p>
        </w:tc>
        <w:tc>
          <w:tcPr>
            <w:tcW w:w="571" w:type="pct"/>
            <w:vMerge/>
          </w:tcPr>
          <w:p w:rsidR="0050674E" w:rsidRPr="000B7793" w:rsidRDefault="0050674E" w:rsidP="002743E0">
            <w:pPr>
              <w:rPr>
                <w:rFonts w:ascii="宋体" w:hAnsi="宋体"/>
                <w:szCs w:val="21"/>
              </w:rPr>
            </w:pPr>
          </w:p>
        </w:tc>
        <w:tc>
          <w:tcPr>
            <w:tcW w:w="1522" w:type="pct"/>
            <w:gridSpan w:val="4"/>
            <w:vAlign w:val="center"/>
          </w:tcPr>
          <w:p w:rsidR="0050674E" w:rsidRPr="000B7793" w:rsidRDefault="0050674E" w:rsidP="002743E0">
            <w:pPr>
              <w:widowControl/>
              <w:rPr>
                <w:rFonts w:ascii="宋体" w:hAnsi="宋体"/>
                <w:szCs w:val="21"/>
              </w:rPr>
            </w:pPr>
            <w:r w:rsidRPr="000B7793">
              <w:rPr>
                <w:rFonts w:ascii="宋体" w:hAnsi="宋体"/>
                <w:kern w:val="24"/>
                <w:szCs w:val="21"/>
              </w:rPr>
              <w:t>安全带</w:t>
            </w:r>
          </w:p>
        </w:tc>
        <w:tc>
          <w:tcPr>
            <w:tcW w:w="2122" w:type="pct"/>
            <w:gridSpan w:val="2"/>
            <w:vAlign w:val="center"/>
          </w:tcPr>
          <w:p w:rsidR="0050674E" w:rsidRPr="000B7793" w:rsidRDefault="0050674E" w:rsidP="002743E0">
            <w:pPr>
              <w:widowControl/>
              <w:rPr>
                <w:rFonts w:ascii="宋体" w:hAnsi="宋体"/>
                <w:szCs w:val="21"/>
              </w:rPr>
            </w:pPr>
          </w:p>
        </w:tc>
        <w:tc>
          <w:tcPr>
            <w:tcW w:w="239" w:type="pct"/>
            <w:vMerge/>
          </w:tcPr>
          <w:p w:rsidR="0050674E" w:rsidRPr="000B7793" w:rsidRDefault="0050674E" w:rsidP="002743E0">
            <w:pPr>
              <w:rPr>
                <w:rFonts w:ascii="宋体" w:hAnsi="宋体"/>
                <w:szCs w:val="21"/>
              </w:rPr>
            </w:pPr>
          </w:p>
        </w:tc>
      </w:tr>
      <w:tr w:rsidR="0050674E" w:rsidRPr="000B7793" w:rsidTr="002743E0">
        <w:trPr>
          <w:trHeight w:val="340"/>
          <w:jc w:val="center"/>
        </w:trPr>
        <w:tc>
          <w:tcPr>
            <w:tcW w:w="235" w:type="pct"/>
            <w:vMerge/>
          </w:tcPr>
          <w:p w:rsidR="0050674E" w:rsidRPr="000B7793" w:rsidRDefault="0050674E" w:rsidP="002743E0">
            <w:pPr>
              <w:rPr>
                <w:rFonts w:ascii="宋体" w:hAnsi="宋体"/>
                <w:szCs w:val="21"/>
              </w:rPr>
            </w:pPr>
          </w:p>
        </w:tc>
        <w:tc>
          <w:tcPr>
            <w:tcW w:w="311" w:type="pct"/>
            <w:vMerge/>
          </w:tcPr>
          <w:p w:rsidR="0050674E" w:rsidRPr="000B7793" w:rsidRDefault="0050674E" w:rsidP="002743E0">
            <w:pPr>
              <w:rPr>
                <w:rFonts w:ascii="宋体" w:hAnsi="宋体"/>
                <w:szCs w:val="21"/>
              </w:rPr>
            </w:pPr>
          </w:p>
        </w:tc>
        <w:tc>
          <w:tcPr>
            <w:tcW w:w="571" w:type="pct"/>
            <w:vMerge/>
          </w:tcPr>
          <w:p w:rsidR="0050674E" w:rsidRPr="000B7793" w:rsidRDefault="0050674E" w:rsidP="002743E0">
            <w:pPr>
              <w:rPr>
                <w:rFonts w:ascii="宋体" w:hAnsi="宋体"/>
                <w:szCs w:val="21"/>
              </w:rPr>
            </w:pPr>
          </w:p>
        </w:tc>
        <w:tc>
          <w:tcPr>
            <w:tcW w:w="1522" w:type="pct"/>
            <w:gridSpan w:val="4"/>
            <w:vAlign w:val="center"/>
          </w:tcPr>
          <w:p w:rsidR="0050674E" w:rsidRPr="000B7793" w:rsidRDefault="0050674E" w:rsidP="002743E0">
            <w:pPr>
              <w:widowControl/>
              <w:rPr>
                <w:rFonts w:ascii="宋体" w:hAnsi="宋体"/>
                <w:szCs w:val="21"/>
              </w:rPr>
            </w:pPr>
            <w:r w:rsidRPr="000B7793">
              <w:rPr>
                <w:rFonts w:ascii="宋体" w:hAnsi="宋体"/>
                <w:kern w:val="24"/>
                <w:szCs w:val="21"/>
              </w:rPr>
              <w:t>过滤式防毒面具</w:t>
            </w:r>
          </w:p>
        </w:tc>
        <w:tc>
          <w:tcPr>
            <w:tcW w:w="2122" w:type="pct"/>
            <w:gridSpan w:val="2"/>
            <w:vAlign w:val="center"/>
          </w:tcPr>
          <w:p w:rsidR="0050674E" w:rsidRPr="000B7793" w:rsidRDefault="0050674E" w:rsidP="002743E0">
            <w:pPr>
              <w:widowControl/>
              <w:rPr>
                <w:rFonts w:ascii="宋体" w:hAnsi="宋体"/>
                <w:szCs w:val="21"/>
              </w:rPr>
            </w:pPr>
          </w:p>
        </w:tc>
        <w:tc>
          <w:tcPr>
            <w:tcW w:w="239" w:type="pct"/>
            <w:vMerge/>
          </w:tcPr>
          <w:p w:rsidR="0050674E" w:rsidRPr="000B7793" w:rsidRDefault="0050674E" w:rsidP="002743E0">
            <w:pPr>
              <w:rPr>
                <w:rFonts w:ascii="宋体" w:hAnsi="宋体"/>
                <w:szCs w:val="21"/>
              </w:rPr>
            </w:pPr>
          </w:p>
        </w:tc>
      </w:tr>
      <w:tr w:rsidR="0050674E" w:rsidRPr="000B7793" w:rsidTr="002743E0">
        <w:trPr>
          <w:trHeight w:val="340"/>
          <w:jc w:val="center"/>
        </w:trPr>
        <w:tc>
          <w:tcPr>
            <w:tcW w:w="235" w:type="pct"/>
            <w:vMerge/>
          </w:tcPr>
          <w:p w:rsidR="0050674E" w:rsidRPr="000B7793" w:rsidRDefault="0050674E" w:rsidP="002743E0">
            <w:pPr>
              <w:rPr>
                <w:rFonts w:ascii="宋体" w:hAnsi="宋体"/>
                <w:szCs w:val="21"/>
              </w:rPr>
            </w:pPr>
          </w:p>
        </w:tc>
        <w:tc>
          <w:tcPr>
            <w:tcW w:w="311" w:type="pct"/>
            <w:vMerge/>
          </w:tcPr>
          <w:p w:rsidR="0050674E" w:rsidRPr="000B7793" w:rsidRDefault="0050674E" w:rsidP="002743E0">
            <w:pPr>
              <w:rPr>
                <w:rFonts w:ascii="宋体" w:hAnsi="宋体"/>
                <w:szCs w:val="21"/>
              </w:rPr>
            </w:pPr>
          </w:p>
        </w:tc>
        <w:tc>
          <w:tcPr>
            <w:tcW w:w="571" w:type="pct"/>
            <w:vMerge/>
          </w:tcPr>
          <w:p w:rsidR="0050674E" w:rsidRPr="000B7793" w:rsidRDefault="0050674E" w:rsidP="002743E0">
            <w:pPr>
              <w:rPr>
                <w:rFonts w:ascii="宋体" w:hAnsi="宋体"/>
                <w:szCs w:val="21"/>
              </w:rPr>
            </w:pPr>
          </w:p>
        </w:tc>
        <w:tc>
          <w:tcPr>
            <w:tcW w:w="1522" w:type="pct"/>
            <w:gridSpan w:val="4"/>
            <w:vAlign w:val="center"/>
          </w:tcPr>
          <w:p w:rsidR="0050674E" w:rsidRPr="000B7793" w:rsidRDefault="0050674E" w:rsidP="002743E0">
            <w:pPr>
              <w:widowControl/>
              <w:rPr>
                <w:rFonts w:ascii="宋体" w:hAnsi="宋体"/>
                <w:szCs w:val="21"/>
              </w:rPr>
            </w:pPr>
            <w:r w:rsidRPr="000B7793">
              <w:rPr>
                <w:rFonts w:ascii="宋体" w:hAnsi="宋体"/>
                <w:kern w:val="24"/>
                <w:szCs w:val="21"/>
              </w:rPr>
              <w:t>正压呼吸器</w:t>
            </w:r>
          </w:p>
        </w:tc>
        <w:tc>
          <w:tcPr>
            <w:tcW w:w="2122" w:type="pct"/>
            <w:gridSpan w:val="2"/>
            <w:vAlign w:val="center"/>
          </w:tcPr>
          <w:p w:rsidR="0050674E" w:rsidRPr="000B7793" w:rsidRDefault="0050674E" w:rsidP="002743E0">
            <w:pPr>
              <w:widowControl/>
              <w:rPr>
                <w:rFonts w:ascii="宋体" w:hAnsi="宋体"/>
                <w:szCs w:val="21"/>
              </w:rPr>
            </w:pPr>
          </w:p>
        </w:tc>
        <w:tc>
          <w:tcPr>
            <w:tcW w:w="239" w:type="pct"/>
            <w:vMerge/>
          </w:tcPr>
          <w:p w:rsidR="0050674E" w:rsidRPr="000B7793" w:rsidRDefault="0050674E" w:rsidP="002743E0">
            <w:pPr>
              <w:rPr>
                <w:rFonts w:ascii="宋体" w:hAnsi="宋体"/>
                <w:szCs w:val="21"/>
              </w:rPr>
            </w:pPr>
          </w:p>
        </w:tc>
      </w:tr>
      <w:tr w:rsidR="0050674E" w:rsidRPr="000B7793" w:rsidTr="002743E0">
        <w:trPr>
          <w:trHeight w:val="340"/>
          <w:jc w:val="center"/>
        </w:trPr>
        <w:tc>
          <w:tcPr>
            <w:tcW w:w="235" w:type="pct"/>
            <w:vMerge/>
          </w:tcPr>
          <w:p w:rsidR="0050674E" w:rsidRPr="000B7793" w:rsidRDefault="0050674E" w:rsidP="002743E0">
            <w:pPr>
              <w:rPr>
                <w:rFonts w:ascii="宋体" w:hAnsi="宋体"/>
                <w:szCs w:val="21"/>
              </w:rPr>
            </w:pPr>
          </w:p>
        </w:tc>
        <w:tc>
          <w:tcPr>
            <w:tcW w:w="311" w:type="pct"/>
            <w:vMerge/>
          </w:tcPr>
          <w:p w:rsidR="0050674E" w:rsidRPr="000B7793" w:rsidRDefault="0050674E" w:rsidP="002743E0">
            <w:pPr>
              <w:rPr>
                <w:rFonts w:ascii="宋体" w:hAnsi="宋体"/>
                <w:szCs w:val="21"/>
              </w:rPr>
            </w:pPr>
          </w:p>
        </w:tc>
        <w:tc>
          <w:tcPr>
            <w:tcW w:w="571" w:type="pct"/>
            <w:vMerge/>
          </w:tcPr>
          <w:p w:rsidR="0050674E" w:rsidRPr="000B7793" w:rsidRDefault="0050674E" w:rsidP="002743E0">
            <w:pPr>
              <w:rPr>
                <w:rFonts w:ascii="宋体" w:hAnsi="宋体"/>
                <w:szCs w:val="21"/>
              </w:rPr>
            </w:pPr>
          </w:p>
        </w:tc>
        <w:tc>
          <w:tcPr>
            <w:tcW w:w="1522" w:type="pct"/>
            <w:gridSpan w:val="4"/>
            <w:vAlign w:val="center"/>
          </w:tcPr>
          <w:p w:rsidR="0050674E" w:rsidRPr="000B7793" w:rsidRDefault="0050674E" w:rsidP="002743E0">
            <w:pPr>
              <w:widowControl/>
              <w:rPr>
                <w:rFonts w:ascii="宋体" w:hAnsi="宋体"/>
                <w:szCs w:val="21"/>
              </w:rPr>
            </w:pPr>
            <w:r w:rsidRPr="000B7793">
              <w:rPr>
                <w:rFonts w:ascii="宋体" w:hAnsi="宋体"/>
                <w:kern w:val="24"/>
                <w:szCs w:val="21"/>
              </w:rPr>
              <w:t>化学防护服</w:t>
            </w:r>
          </w:p>
        </w:tc>
        <w:tc>
          <w:tcPr>
            <w:tcW w:w="2122" w:type="pct"/>
            <w:gridSpan w:val="2"/>
            <w:vAlign w:val="center"/>
          </w:tcPr>
          <w:p w:rsidR="0050674E" w:rsidRPr="000B7793" w:rsidRDefault="0050674E" w:rsidP="002743E0">
            <w:pPr>
              <w:widowControl/>
              <w:rPr>
                <w:rFonts w:ascii="宋体" w:hAnsi="宋体"/>
                <w:szCs w:val="21"/>
              </w:rPr>
            </w:pPr>
          </w:p>
        </w:tc>
        <w:tc>
          <w:tcPr>
            <w:tcW w:w="239" w:type="pct"/>
            <w:vMerge/>
          </w:tcPr>
          <w:p w:rsidR="0050674E" w:rsidRPr="000B7793" w:rsidRDefault="0050674E" w:rsidP="002743E0">
            <w:pPr>
              <w:rPr>
                <w:rFonts w:ascii="宋体" w:hAnsi="宋体"/>
                <w:szCs w:val="21"/>
              </w:rPr>
            </w:pPr>
          </w:p>
        </w:tc>
      </w:tr>
      <w:tr w:rsidR="0050674E" w:rsidRPr="000B7793" w:rsidTr="002743E0">
        <w:trPr>
          <w:trHeight w:val="340"/>
          <w:jc w:val="center"/>
        </w:trPr>
        <w:tc>
          <w:tcPr>
            <w:tcW w:w="235" w:type="pct"/>
            <w:vMerge/>
          </w:tcPr>
          <w:p w:rsidR="0050674E" w:rsidRPr="000B7793" w:rsidRDefault="0050674E" w:rsidP="002743E0">
            <w:pPr>
              <w:rPr>
                <w:rFonts w:ascii="宋体" w:hAnsi="宋体"/>
                <w:szCs w:val="21"/>
              </w:rPr>
            </w:pPr>
          </w:p>
        </w:tc>
        <w:tc>
          <w:tcPr>
            <w:tcW w:w="311" w:type="pct"/>
            <w:vMerge/>
          </w:tcPr>
          <w:p w:rsidR="0050674E" w:rsidRPr="000B7793" w:rsidRDefault="0050674E" w:rsidP="002743E0">
            <w:pPr>
              <w:rPr>
                <w:rFonts w:ascii="宋体" w:hAnsi="宋体"/>
                <w:szCs w:val="21"/>
              </w:rPr>
            </w:pPr>
          </w:p>
        </w:tc>
        <w:tc>
          <w:tcPr>
            <w:tcW w:w="571" w:type="pct"/>
            <w:vMerge/>
          </w:tcPr>
          <w:p w:rsidR="0050674E" w:rsidRPr="000B7793" w:rsidRDefault="0050674E" w:rsidP="002743E0">
            <w:pPr>
              <w:rPr>
                <w:rFonts w:ascii="宋体" w:hAnsi="宋体"/>
                <w:szCs w:val="21"/>
              </w:rPr>
            </w:pPr>
          </w:p>
        </w:tc>
        <w:tc>
          <w:tcPr>
            <w:tcW w:w="1522" w:type="pct"/>
            <w:gridSpan w:val="4"/>
            <w:vAlign w:val="center"/>
          </w:tcPr>
          <w:p w:rsidR="0050674E" w:rsidRPr="000B7793" w:rsidRDefault="0050674E" w:rsidP="002743E0">
            <w:pPr>
              <w:widowControl/>
              <w:rPr>
                <w:rFonts w:ascii="宋体" w:hAnsi="宋体"/>
                <w:szCs w:val="21"/>
              </w:rPr>
            </w:pPr>
            <w:r w:rsidRPr="000B7793">
              <w:rPr>
                <w:rFonts w:ascii="宋体" w:hAnsi="宋体"/>
                <w:kern w:val="24"/>
                <w:szCs w:val="21"/>
              </w:rPr>
              <w:t>便携式</w:t>
            </w:r>
            <w:r w:rsidRPr="000B7793">
              <w:rPr>
                <w:rFonts w:ascii="宋体" w:hAnsi="宋体" w:hint="eastAsia"/>
                <w:kern w:val="24"/>
                <w:szCs w:val="21"/>
              </w:rPr>
              <w:t>氧</w:t>
            </w:r>
            <w:r w:rsidRPr="000B7793">
              <w:rPr>
                <w:rFonts w:ascii="宋体" w:hAnsi="宋体"/>
                <w:kern w:val="24"/>
                <w:szCs w:val="21"/>
              </w:rPr>
              <w:t>浓度检测仪</w:t>
            </w:r>
          </w:p>
        </w:tc>
        <w:tc>
          <w:tcPr>
            <w:tcW w:w="2122" w:type="pct"/>
            <w:gridSpan w:val="2"/>
            <w:vAlign w:val="center"/>
          </w:tcPr>
          <w:p w:rsidR="0050674E" w:rsidRPr="000B7793" w:rsidRDefault="0050674E" w:rsidP="002743E0">
            <w:pPr>
              <w:widowControl/>
              <w:rPr>
                <w:rFonts w:ascii="宋体" w:hAnsi="宋体"/>
                <w:szCs w:val="21"/>
              </w:rPr>
            </w:pPr>
          </w:p>
        </w:tc>
        <w:tc>
          <w:tcPr>
            <w:tcW w:w="239" w:type="pct"/>
            <w:vMerge/>
          </w:tcPr>
          <w:p w:rsidR="0050674E" w:rsidRPr="000B7793" w:rsidRDefault="0050674E" w:rsidP="002743E0">
            <w:pPr>
              <w:rPr>
                <w:rFonts w:ascii="宋体" w:hAnsi="宋体"/>
                <w:szCs w:val="21"/>
              </w:rPr>
            </w:pPr>
          </w:p>
        </w:tc>
      </w:tr>
    </w:tbl>
    <w:p w:rsidR="0050674E" w:rsidRDefault="0050674E">
      <w:pPr>
        <w:spacing w:line="360" w:lineRule="auto"/>
        <w:ind w:firstLineChars="200" w:firstLine="560"/>
        <w:rPr>
          <w:rFonts w:ascii="宋体" w:hAnsi="宋体"/>
          <w:sz w:val="28"/>
          <w:szCs w:val="28"/>
        </w:rPr>
        <w:sectPr w:rsidR="0050674E" w:rsidSect="0050674E">
          <w:pgSz w:w="16840" w:h="11907" w:orient="landscape"/>
          <w:pgMar w:top="1588" w:right="1418" w:bottom="1134" w:left="1134" w:header="851" w:footer="992" w:gutter="0"/>
          <w:cols w:space="720"/>
          <w:docGrid w:linePitch="435" w:charSpace="2662"/>
        </w:sectPr>
      </w:pPr>
    </w:p>
    <w:p w:rsidR="00BB6F28" w:rsidRDefault="00BB6F28">
      <w:pPr>
        <w:pStyle w:val="1"/>
        <w:spacing w:beforeLines="0" w:before="0" w:afterLines="0" w:after="0"/>
        <w:rPr>
          <w:rFonts w:hint="eastAsia"/>
          <w:sz w:val="28"/>
          <w:szCs w:val="28"/>
        </w:rPr>
      </w:pPr>
      <w:bookmarkStart w:id="288" w:name="_Toc176576668"/>
      <w:bookmarkStart w:id="289" w:name="_Toc150849455"/>
      <w:bookmarkStart w:id="290" w:name="_Toc151792142"/>
      <w:bookmarkStart w:id="291" w:name="_Toc186273654"/>
      <w:bookmarkStart w:id="292" w:name="_Toc161042300"/>
      <w:bookmarkStart w:id="293" w:name="_Toc160859622"/>
      <w:bookmarkStart w:id="294" w:name="_Toc190762556"/>
      <w:bookmarkStart w:id="295" w:name="_Toc198457552"/>
      <w:bookmarkStart w:id="296" w:name="_Toc24786"/>
      <w:bookmarkStart w:id="297" w:name="_Toc234394489"/>
      <w:bookmarkStart w:id="298" w:name="_Toc198521480"/>
      <w:bookmarkStart w:id="299" w:name="_Toc69908994"/>
      <w:bookmarkStart w:id="300" w:name="_Toc70412699"/>
      <w:bookmarkStart w:id="301" w:name="_Toc54145084"/>
      <w:bookmarkStart w:id="302" w:name="_Toc53756370"/>
      <w:bookmarkStart w:id="303" w:name="_Toc186964895"/>
      <w:bookmarkEnd w:id="235"/>
      <w:bookmarkEnd w:id="236"/>
      <w:bookmarkEnd w:id="237"/>
      <w:bookmarkEnd w:id="238"/>
      <w:bookmarkEnd w:id="240"/>
      <w:bookmarkEnd w:id="241"/>
      <w:r>
        <w:rPr>
          <w:rFonts w:hint="eastAsia"/>
          <w:sz w:val="28"/>
          <w:szCs w:val="28"/>
        </w:rPr>
        <w:lastRenderedPageBreak/>
        <w:t xml:space="preserve">3  </w:t>
      </w:r>
      <w:bookmarkEnd w:id="288"/>
      <w:bookmarkEnd w:id="289"/>
      <w:bookmarkEnd w:id="290"/>
      <w:bookmarkEnd w:id="291"/>
      <w:bookmarkEnd w:id="292"/>
      <w:bookmarkEnd w:id="293"/>
      <w:r>
        <w:rPr>
          <w:rFonts w:hint="eastAsia"/>
          <w:sz w:val="28"/>
          <w:szCs w:val="28"/>
        </w:rPr>
        <w:t>危险、有害因素的辨识及依据说明</w:t>
      </w:r>
      <w:bookmarkEnd w:id="294"/>
      <w:bookmarkEnd w:id="295"/>
      <w:bookmarkEnd w:id="296"/>
      <w:bookmarkEnd w:id="297"/>
      <w:bookmarkEnd w:id="298"/>
      <w:bookmarkEnd w:id="303"/>
    </w:p>
    <w:p w:rsidR="00BB6F28" w:rsidRDefault="00BB6F28">
      <w:pPr>
        <w:pStyle w:val="2"/>
        <w:rPr>
          <w:rFonts w:hint="eastAsia"/>
          <w:szCs w:val="28"/>
        </w:rPr>
      </w:pPr>
      <w:bookmarkStart w:id="304" w:name="_Toc186273655"/>
      <w:bookmarkStart w:id="305" w:name="_Toc176576669"/>
      <w:bookmarkStart w:id="306" w:name="_Toc161042301"/>
      <w:bookmarkStart w:id="307" w:name="_Toc14781"/>
      <w:bookmarkStart w:id="308" w:name="_Toc198521481"/>
      <w:bookmarkStart w:id="309" w:name="_Toc234394490"/>
      <w:bookmarkStart w:id="310" w:name="_Toc198457553"/>
      <w:bookmarkStart w:id="311" w:name="_Toc190762557"/>
      <w:bookmarkStart w:id="312" w:name="_Toc151792143"/>
      <w:bookmarkStart w:id="313" w:name="_Toc160859623"/>
      <w:bookmarkStart w:id="314" w:name="_Toc150849456"/>
      <w:bookmarkStart w:id="315" w:name="_Toc186964896"/>
      <w:r>
        <w:rPr>
          <w:rFonts w:hint="eastAsia"/>
        </w:rPr>
        <w:t xml:space="preserve">3.1  </w:t>
      </w:r>
      <w:bookmarkEnd w:id="304"/>
      <w:bookmarkEnd w:id="305"/>
      <w:bookmarkEnd w:id="306"/>
      <w:bookmarkEnd w:id="312"/>
      <w:bookmarkEnd w:id="313"/>
      <w:bookmarkEnd w:id="314"/>
      <w:r>
        <w:rPr>
          <w:rFonts w:hint="eastAsia"/>
          <w:szCs w:val="28"/>
        </w:rPr>
        <w:t>危险、有害因素辨识的依据说明（辨识过程说明）</w:t>
      </w:r>
      <w:bookmarkEnd w:id="307"/>
      <w:bookmarkEnd w:id="308"/>
      <w:bookmarkEnd w:id="309"/>
      <w:bookmarkEnd w:id="310"/>
      <w:bookmarkEnd w:id="311"/>
      <w:bookmarkEnd w:id="315"/>
    </w:p>
    <w:p w:rsidR="00BB6F28" w:rsidRDefault="00BB6F28">
      <w:pPr>
        <w:spacing w:line="360" w:lineRule="auto"/>
        <w:ind w:firstLineChars="200" w:firstLine="560"/>
        <w:rPr>
          <w:rFonts w:ascii="宋体" w:hint="eastAsia"/>
          <w:sz w:val="28"/>
          <w:szCs w:val="28"/>
        </w:rPr>
      </w:pPr>
      <w:r>
        <w:rPr>
          <w:rFonts w:ascii="宋体" w:hint="eastAsia"/>
          <w:sz w:val="28"/>
          <w:szCs w:val="28"/>
        </w:rPr>
        <w:t>结合本项目的实际情况，本评价报告主要从物料特性、工艺过程、设备设施、物料储存与输送等方面进行危险、有害因素辨识。</w:t>
      </w:r>
    </w:p>
    <w:p w:rsidR="00BB6F28" w:rsidRDefault="00BB6F28">
      <w:pPr>
        <w:spacing w:line="360" w:lineRule="auto"/>
        <w:ind w:firstLineChars="200" w:firstLine="560"/>
        <w:rPr>
          <w:rFonts w:ascii="宋体" w:hint="eastAsia"/>
          <w:sz w:val="28"/>
          <w:szCs w:val="28"/>
        </w:rPr>
      </w:pPr>
      <w:r>
        <w:rPr>
          <w:rFonts w:ascii="宋体" w:hint="eastAsia"/>
          <w:sz w:val="28"/>
          <w:szCs w:val="28"/>
        </w:rPr>
        <w:t>根据《职业病分类和目录》</w:t>
      </w:r>
      <w:r>
        <w:rPr>
          <w:rFonts w:ascii="宋体" w:hAnsi="宋体" w:hint="eastAsia"/>
          <w:sz w:val="28"/>
          <w:szCs w:val="28"/>
        </w:rPr>
        <w:t>国卫疾控发[2015]92号</w:t>
      </w:r>
      <w:r>
        <w:rPr>
          <w:rFonts w:ascii="宋体" w:hint="eastAsia"/>
          <w:sz w:val="28"/>
          <w:szCs w:val="28"/>
        </w:rPr>
        <w:t>，将有害因素分为生产性粉尘、毒物、噪声与振动、高温、低温、辐射（电离辐射、非电离辐射）及其他有害因素等7类。</w:t>
      </w:r>
    </w:p>
    <w:p w:rsidR="00BB6F28" w:rsidRDefault="00BB6F28">
      <w:pPr>
        <w:pStyle w:val="2"/>
        <w:rPr>
          <w:rFonts w:hint="eastAsia"/>
          <w:szCs w:val="28"/>
        </w:rPr>
      </w:pPr>
      <w:bookmarkStart w:id="316" w:name="_Toc198521482"/>
      <w:bookmarkStart w:id="317" w:name="_Toc234394491"/>
      <w:bookmarkStart w:id="318" w:name="_Toc190762558"/>
      <w:bookmarkStart w:id="319" w:name="_Toc198457554"/>
      <w:bookmarkStart w:id="320" w:name="_Toc18149"/>
      <w:bookmarkStart w:id="321" w:name="_Toc186964897"/>
      <w:r>
        <w:rPr>
          <w:rFonts w:hint="eastAsia"/>
        </w:rPr>
        <w:t>3.2  物料固有的</w:t>
      </w:r>
      <w:r>
        <w:rPr>
          <w:rFonts w:hint="eastAsia"/>
          <w:szCs w:val="28"/>
        </w:rPr>
        <w:t>危险、有害因素</w:t>
      </w:r>
      <w:bookmarkEnd w:id="321"/>
    </w:p>
    <w:bookmarkEnd w:id="316"/>
    <w:bookmarkEnd w:id="317"/>
    <w:bookmarkEnd w:id="318"/>
    <w:bookmarkEnd w:id="319"/>
    <w:bookmarkEnd w:id="320"/>
    <w:p w:rsidR="00BB6F28" w:rsidRDefault="00BB6F28">
      <w:pPr>
        <w:tabs>
          <w:tab w:val="left" w:pos="1560"/>
        </w:tabs>
        <w:spacing w:line="360" w:lineRule="auto"/>
        <w:ind w:firstLineChars="200" w:firstLine="560"/>
        <w:rPr>
          <w:rFonts w:ascii="宋体" w:hAnsi="宋体" w:hint="eastAsia"/>
          <w:sz w:val="28"/>
          <w:szCs w:val="28"/>
        </w:rPr>
      </w:pPr>
      <w:r>
        <w:rPr>
          <w:rFonts w:ascii="宋体" w:hAnsi="宋体"/>
          <w:sz w:val="28"/>
          <w:szCs w:val="28"/>
        </w:rPr>
        <w:t>根据《危险化学品</w:t>
      </w:r>
      <w:r>
        <w:rPr>
          <w:rFonts w:ascii="宋体" w:hAnsi="宋体" w:hint="eastAsia"/>
          <w:sz w:val="28"/>
          <w:szCs w:val="28"/>
        </w:rPr>
        <w:t>目录</w:t>
      </w:r>
      <w:r>
        <w:rPr>
          <w:rFonts w:ascii="宋体" w:hAnsi="宋体"/>
          <w:sz w:val="28"/>
          <w:szCs w:val="28"/>
        </w:rPr>
        <w:t>》（20</w:t>
      </w:r>
      <w:r>
        <w:rPr>
          <w:rFonts w:ascii="宋体" w:hAnsi="宋体" w:hint="eastAsia"/>
          <w:sz w:val="28"/>
          <w:szCs w:val="28"/>
        </w:rPr>
        <w:t>15</w:t>
      </w:r>
      <w:r>
        <w:rPr>
          <w:rFonts w:ascii="宋体" w:hAnsi="宋体"/>
          <w:sz w:val="28"/>
          <w:szCs w:val="28"/>
        </w:rPr>
        <w:t>版）</w:t>
      </w:r>
      <w:r>
        <w:rPr>
          <w:rFonts w:ascii="宋体" w:hAnsi="宋体" w:hint="eastAsia"/>
          <w:sz w:val="28"/>
          <w:szCs w:val="28"/>
        </w:rPr>
        <w:t>，</w:t>
      </w:r>
      <w:r>
        <w:rPr>
          <w:rFonts w:ascii="宋体" w:hAnsi="宋体" w:cs="宋体" w:hint="eastAsia"/>
          <w:bCs/>
          <w:kern w:val="0"/>
          <w:sz w:val="28"/>
          <w:szCs w:val="28"/>
        </w:rPr>
        <w:t>《关于调整&lt;危险化学品目录（2015版）&gt;的公告》应急管理部等10部门公告〔2022〕第8号</w:t>
      </w:r>
      <w:r>
        <w:rPr>
          <w:rFonts w:ascii="宋体" w:hAnsi="宋体" w:hint="eastAsia"/>
          <w:sz w:val="28"/>
          <w:szCs w:val="28"/>
        </w:rPr>
        <w:t>,</w:t>
      </w:r>
      <w:r>
        <w:rPr>
          <w:rFonts w:hint="eastAsia"/>
          <w:bCs/>
          <w:sz w:val="28"/>
          <w:szCs w:val="28"/>
        </w:rPr>
        <w:t>本项目涉及的原辅料、中间产物及产品</w:t>
      </w:r>
      <w:r>
        <w:rPr>
          <w:rFonts w:ascii="宋体" w:hAnsi="宋体" w:hint="eastAsia"/>
          <w:sz w:val="28"/>
          <w:szCs w:val="28"/>
        </w:rPr>
        <w:t>中乙醇、乙</w:t>
      </w:r>
      <w:r>
        <w:rPr>
          <w:rFonts w:ascii="宋体" w:hAnsi="宋体" w:cs="宋体" w:hint="eastAsia"/>
          <w:sz w:val="28"/>
          <w:szCs w:val="28"/>
        </w:rPr>
        <w:t>酸、氢氧化钠溶液、</w:t>
      </w:r>
      <w:r>
        <w:rPr>
          <w:rFonts w:ascii="宋体" w:hAnsi="宋体" w:hint="eastAsia"/>
          <w:sz w:val="28"/>
          <w:szCs w:val="28"/>
        </w:rPr>
        <w:t>乙醛、</w:t>
      </w:r>
      <w:r>
        <w:rPr>
          <w:rFonts w:ascii="宋体" w:hAnsi="宋体" w:cs="宋体" w:hint="eastAsia"/>
          <w:sz w:val="28"/>
          <w:szCs w:val="28"/>
        </w:rPr>
        <w:t>丁烯醛、</w:t>
      </w:r>
      <w:bookmarkStart w:id="322" w:name="OLE_LINK40"/>
      <w:bookmarkStart w:id="323" w:name="OLE_LINK62"/>
      <w:r>
        <w:rPr>
          <w:rFonts w:ascii="宋体" w:hAnsi="宋体" w:cs="宋体" w:hint="eastAsia"/>
          <w:sz w:val="28"/>
          <w:szCs w:val="28"/>
        </w:rPr>
        <w:t>3-</w:t>
      </w:r>
      <w:r>
        <w:rPr>
          <w:rFonts w:ascii="宋体" w:hAnsi="宋体" w:hint="eastAsia"/>
          <w:kern w:val="0"/>
          <w:sz w:val="28"/>
          <w:szCs w:val="28"/>
        </w:rPr>
        <w:t>丁醇醛</w:t>
      </w:r>
      <w:bookmarkEnd w:id="322"/>
      <w:bookmarkEnd w:id="323"/>
      <w:r>
        <w:rPr>
          <w:rFonts w:ascii="宋体" w:hAnsi="宋体" w:hint="eastAsia"/>
          <w:kern w:val="0"/>
          <w:sz w:val="28"/>
          <w:szCs w:val="28"/>
        </w:rPr>
        <w:t>（中间产物）</w:t>
      </w:r>
      <w:r>
        <w:rPr>
          <w:rFonts w:hint="eastAsia"/>
          <w:sz w:val="28"/>
          <w:szCs w:val="28"/>
        </w:rPr>
        <w:t>等</w:t>
      </w:r>
      <w:r>
        <w:rPr>
          <w:rFonts w:ascii="宋体" w:hAnsi="宋体" w:hint="eastAsia"/>
          <w:sz w:val="28"/>
          <w:szCs w:val="28"/>
        </w:rPr>
        <w:t>属于危险化学品。公用工程所用氮气、R22（冷冻站）为危险化学品。</w:t>
      </w:r>
    </w:p>
    <w:p w:rsidR="00BB6F28" w:rsidRDefault="00BB6F28">
      <w:pPr>
        <w:spacing w:line="360" w:lineRule="auto"/>
        <w:ind w:firstLineChars="200" w:firstLine="560"/>
        <w:rPr>
          <w:rFonts w:hint="eastAsia"/>
          <w:kern w:val="20"/>
          <w:sz w:val="28"/>
        </w:rPr>
      </w:pPr>
      <w:r>
        <w:rPr>
          <w:kern w:val="20"/>
          <w:sz w:val="28"/>
        </w:rPr>
        <w:t>根据《危险化学品</w:t>
      </w:r>
      <w:r>
        <w:rPr>
          <w:rFonts w:hint="eastAsia"/>
          <w:kern w:val="20"/>
          <w:sz w:val="28"/>
        </w:rPr>
        <w:t>目录</w:t>
      </w:r>
      <w:r>
        <w:rPr>
          <w:kern w:val="20"/>
          <w:sz w:val="28"/>
        </w:rPr>
        <w:t>》（</w:t>
      </w:r>
      <w:r>
        <w:rPr>
          <w:kern w:val="20"/>
          <w:sz w:val="28"/>
        </w:rPr>
        <w:t>20</w:t>
      </w:r>
      <w:r>
        <w:rPr>
          <w:rFonts w:hint="eastAsia"/>
          <w:kern w:val="20"/>
          <w:sz w:val="28"/>
        </w:rPr>
        <w:t>15</w:t>
      </w:r>
      <w:r>
        <w:rPr>
          <w:kern w:val="20"/>
          <w:sz w:val="28"/>
        </w:rPr>
        <w:t>版</w:t>
      </w:r>
      <w:r>
        <w:rPr>
          <w:rFonts w:hint="eastAsia"/>
          <w:kern w:val="20"/>
          <w:sz w:val="28"/>
        </w:rPr>
        <w:t>修订</w:t>
      </w:r>
      <w:r>
        <w:rPr>
          <w:kern w:val="20"/>
          <w:sz w:val="28"/>
        </w:rPr>
        <w:t>），</w:t>
      </w:r>
      <w:r>
        <w:rPr>
          <w:rFonts w:hint="eastAsia"/>
          <w:kern w:val="20"/>
          <w:sz w:val="28"/>
        </w:rPr>
        <w:t>本项目不涉及剧毒化学品</w:t>
      </w:r>
      <w:r>
        <w:rPr>
          <w:kern w:val="20"/>
          <w:sz w:val="28"/>
        </w:rPr>
        <w:t>。</w:t>
      </w:r>
    </w:p>
    <w:p w:rsidR="00BB6F28" w:rsidRDefault="00BB6F28">
      <w:pPr>
        <w:spacing w:line="360" w:lineRule="auto"/>
        <w:ind w:firstLineChars="200" w:firstLine="560"/>
        <w:rPr>
          <w:rFonts w:hint="eastAsia"/>
          <w:kern w:val="20"/>
          <w:sz w:val="28"/>
        </w:rPr>
      </w:pPr>
      <w:r>
        <w:rPr>
          <w:kern w:val="20"/>
          <w:sz w:val="28"/>
        </w:rPr>
        <w:t>根据《易制毒化学品管理条例》</w:t>
      </w:r>
      <w:r>
        <w:rPr>
          <w:rFonts w:hint="eastAsia"/>
          <w:kern w:val="20"/>
          <w:sz w:val="28"/>
        </w:rPr>
        <w:t>，</w:t>
      </w:r>
      <w:r>
        <w:rPr>
          <w:rFonts w:hint="eastAsia"/>
          <w:sz w:val="28"/>
          <w:szCs w:val="28"/>
        </w:rPr>
        <w:t>本项目不涉及</w:t>
      </w:r>
      <w:r>
        <w:rPr>
          <w:rFonts w:hint="eastAsia"/>
          <w:kern w:val="20"/>
          <w:sz w:val="28"/>
        </w:rPr>
        <w:t>易制毒化学品。</w:t>
      </w:r>
    </w:p>
    <w:p w:rsidR="00BB6F28" w:rsidRDefault="00BB6F28">
      <w:pPr>
        <w:spacing w:line="360" w:lineRule="auto"/>
        <w:ind w:firstLineChars="200" w:firstLine="560"/>
        <w:rPr>
          <w:rFonts w:hint="eastAsia"/>
          <w:sz w:val="28"/>
          <w:szCs w:val="28"/>
        </w:rPr>
      </w:pPr>
      <w:r>
        <w:rPr>
          <w:rFonts w:hint="eastAsia"/>
          <w:kern w:val="20"/>
          <w:sz w:val="28"/>
        </w:rPr>
        <w:t>根据《</w:t>
      </w:r>
      <w:r>
        <w:rPr>
          <w:rFonts w:hint="eastAsia"/>
          <w:sz w:val="28"/>
          <w:szCs w:val="28"/>
        </w:rPr>
        <w:t>高毒物品目录</w:t>
      </w:r>
      <w:r>
        <w:rPr>
          <w:rFonts w:hint="eastAsia"/>
          <w:kern w:val="20"/>
          <w:sz w:val="28"/>
          <w:szCs w:val="28"/>
        </w:rPr>
        <w:t>》</w:t>
      </w:r>
      <w:r>
        <w:rPr>
          <w:rFonts w:hint="eastAsia"/>
          <w:sz w:val="28"/>
          <w:szCs w:val="28"/>
        </w:rPr>
        <w:t>（</w:t>
      </w:r>
      <w:r>
        <w:rPr>
          <w:sz w:val="28"/>
          <w:szCs w:val="28"/>
        </w:rPr>
        <w:t>2003</w:t>
      </w:r>
      <w:r>
        <w:rPr>
          <w:rFonts w:hint="eastAsia"/>
          <w:sz w:val="28"/>
          <w:szCs w:val="28"/>
        </w:rPr>
        <w:t>年版），本项目</w:t>
      </w:r>
      <w:r>
        <w:rPr>
          <w:rFonts w:hint="eastAsia"/>
          <w:bCs/>
          <w:sz w:val="28"/>
          <w:szCs w:val="28"/>
        </w:rPr>
        <w:t>不涉及属于</w:t>
      </w:r>
      <w:r>
        <w:rPr>
          <w:rFonts w:hint="eastAsia"/>
          <w:sz w:val="28"/>
          <w:szCs w:val="28"/>
        </w:rPr>
        <w:t>高毒物品。</w:t>
      </w:r>
    </w:p>
    <w:p w:rsidR="00BB6F28" w:rsidRDefault="00BB6F28">
      <w:pPr>
        <w:spacing w:line="360" w:lineRule="auto"/>
        <w:ind w:firstLineChars="200" w:firstLine="560"/>
        <w:rPr>
          <w:rFonts w:ascii="宋体" w:hAnsi="宋体" w:cs="宋体" w:hint="eastAsia"/>
          <w:kern w:val="0"/>
          <w:sz w:val="28"/>
          <w:szCs w:val="28"/>
        </w:rPr>
      </w:pPr>
      <w:r>
        <w:rPr>
          <w:rFonts w:ascii="宋体" w:hAnsi="宋体" w:hint="eastAsia"/>
          <w:sz w:val="28"/>
          <w:szCs w:val="28"/>
        </w:rPr>
        <w:t>根据《易制爆化学品目录》，本项目</w:t>
      </w:r>
      <w:r>
        <w:rPr>
          <w:rFonts w:ascii="宋体" w:hAnsi="宋体" w:cs="宋体" w:hint="eastAsia"/>
          <w:kern w:val="0"/>
          <w:sz w:val="28"/>
          <w:szCs w:val="28"/>
        </w:rPr>
        <w:t>不涉及易制爆化学品。</w:t>
      </w:r>
    </w:p>
    <w:p w:rsidR="00BB6F28" w:rsidRDefault="00BB6F28">
      <w:pPr>
        <w:spacing w:line="360" w:lineRule="auto"/>
        <w:ind w:firstLineChars="200" w:firstLine="560"/>
        <w:rPr>
          <w:rFonts w:ascii="宋体" w:hAnsi="宋体" w:hint="eastAsia"/>
          <w:sz w:val="28"/>
          <w:szCs w:val="28"/>
        </w:rPr>
      </w:pPr>
      <w:r>
        <w:rPr>
          <w:rFonts w:ascii="宋体" w:hAnsi="宋体" w:hint="eastAsia"/>
          <w:sz w:val="28"/>
          <w:szCs w:val="28"/>
        </w:rPr>
        <w:t>根据《特别管控危险化学品目录（第一版）》，本项目不涉及特别管控危险化学品。</w:t>
      </w:r>
    </w:p>
    <w:p w:rsidR="00BB6F28" w:rsidRDefault="00BB6F28">
      <w:pPr>
        <w:adjustRightInd w:val="0"/>
        <w:snapToGrid w:val="0"/>
        <w:spacing w:line="360" w:lineRule="auto"/>
        <w:ind w:firstLineChars="200" w:firstLine="560"/>
        <w:rPr>
          <w:rFonts w:ascii="宋体" w:hAnsi="宋体" w:hint="eastAsia"/>
          <w:sz w:val="28"/>
          <w:szCs w:val="28"/>
        </w:rPr>
      </w:pPr>
      <w:r>
        <w:rPr>
          <w:rFonts w:ascii="宋体" w:hAnsi="宋体"/>
          <w:sz w:val="28"/>
          <w:szCs w:val="28"/>
        </w:rPr>
        <w:t>根据《首批重点监管的危险化学品名录》（</w:t>
      </w:r>
      <w:r>
        <w:rPr>
          <w:rFonts w:ascii="宋体" w:hAnsi="宋体" w:hint="eastAsia"/>
          <w:sz w:val="28"/>
          <w:szCs w:val="28"/>
        </w:rPr>
        <w:t>原</w:t>
      </w:r>
      <w:r>
        <w:rPr>
          <w:rFonts w:ascii="宋体" w:hAnsi="宋体"/>
          <w:sz w:val="28"/>
          <w:szCs w:val="28"/>
        </w:rPr>
        <w:t>安监总管三〔2011〕95号）</w:t>
      </w:r>
      <w:r>
        <w:rPr>
          <w:rFonts w:ascii="宋体" w:hAnsi="宋体" w:hint="eastAsia"/>
          <w:sz w:val="28"/>
          <w:szCs w:val="28"/>
        </w:rPr>
        <w:t>、《国家安全监管总局关于公布第二批重点监管危险化学品名录的通知》（原安监总管三〔2013〕12号），</w:t>
      </w:r>
      <w:r>
        <w:rPr>
          <w:rFonts w:ascii="宋体" w:hAnsi="宋体"/>
          <w:sz w:val="28"/>
          <w:szCs w:val="28"/>
        </w:rPr>
        <w:t>本项目</w:t>
      </w:r>
      <w:r>
        <w:rPr>
          <w:rFonts w:ascii="宋体" w:hAnsi="宋体" w:hint="eastAsia"/>
          <w:sz w:val="28"/>
          <w:szCs w:val="28"/>
        </w:rPr>
        <w:t>乙醛为首批重点监管</w:t>
      </w:r>
      <w:r>
        <w:rPr>
          <w:rFonts w:ascii="宋体" w:hAnsi="宋体"/>
          <w:sz w:val="28"/>
          <w:szCs w:val="28"/>
        </w:rPr>
        <w:t>危险化学品</w:t>
      </w:r>
      <w:r>
        <w:rPr>
          <w:rFonts w:ascii="宋体" w:hAnsi="宋体" w:hint="eastAsia"/>
          <w:sz w:val="28"/>
          <w:szCs w:val="28"/>
        </w:rPr>
        <w:t>。</w:t>
      </w:r>
    </w:p>
    <w:p w:rsidR="00BB6F28" w:rsidRDefault="00BB6F28">
      <w:pPr>
        <w:tabs>
          <w:tab w:val="left" w:pos="1418"/>
        </w:tabs>
        <w:spacing w:line="360" w:lineRule="auto"/>
        <w:ind w:firstLineChars="200" w:firstLine="560"/>
        <w:rPr>
          <w:rFonts w:ascii="宋体" w:hAnsi="宋体" w:hint="eastAsia"/>
          <w:sz w:val="28"/>
          <w:szCs w:val="28"/>
        </w:rPr>
      </w:pPr>
      <w:r>
        <w:rPr>
          <w:rFonts w:hint="eastAsia"/>
          <w:bCs/>
          <w:sz w:val="28"/>
          <w:szCs w:val="28"/>
        </w:rPr>
        <w:t>本项目生产过程中涉及危险化学品的理化特性表见附录，这些化学品具有易燃、易爆性，毒害性及腐蚀性等特点。</w:t>
      </w:r>
    </w:p>
    <w:p w:rsidR="00BB6F28" w:rsidRDefault="00BB6F28">
      <w:pPr>
        <w:spacing w:line="360" w:lineRule="auto"/>
        <w:ind w:leftChars="-171" w:left="-359" w:rightChars="-244" w:right="-512" w:firstLineChars="300" w:firstLine="840"/>
        <w:rPr>
          <w:rFonts w:ascii="宋体" w:hAnsi="宋体" w:hint="eastAsia"/>
          <w:sz w:val="28"/>
          <w:szCs w:val="28"/>
        </w:rPr>
      </w:pPr>
      <w:r>
        <w:rPr>
          <w:rFonts w:ascii="宋体" w:hAnsi="宋体" w:hint="eastAsia"/>
          <w:sz w:val="28"/>
          <w:szCs w:val="28"/>
        </w:rPr>
        <w:t>（1）火灾、爆炸</w:t>
      </w:r>
    </w:p>
    <w:p w:rsidR="00BB6F28" w:rsidRDefault="00BB6F28">
      <w:pPr>
        <w:spacing w:line="360" w:lineRule="auto"/>
        <w:ind w:leftChars="-171" w:left="-359" w:rightChars="-244" w:right="-512" w:firstLineChars="300" w:firstLine="840"/>
        <w:rPr>
          <w:rFonts w:ascii="宋体" w:hAnsi="宋体" w:hint="eastAsia"/>
          <w:sz w:val="28"/>
          <w:szCs w:val="28"/>
        </w:rPr>
      </w:pPr>
      <w:r>
        <w:rPr>
          <w:rFonts w:ascii="宋体" w:hAnsi="宋体" w:hint="eastAsia"/>
          <w:sz w:val="28"/>
          <w:szCs w:val="28"/>
        </w:rPr>
        <w:lastRenderedPageBreak/>
        <w:t>物料的火灾爆炸危险特性见表3.2-1。</w:t>
      </w:r>
    </w:p>
    <w:p w:rsidR="00BB6F28" w:rsidRDefault="00BB6F28">
      <w:pPr>
        <w:spacing w:line="360" w:lineRule="auto"/>
        <w:jc w:val="center"/>
        <w:rPr>
          <w:rFonts w:ascii="黑体" w:eastAsia="黑体"/>
          <w:b/>
          <w:sz w:val="28"/>
          <w:szCs w:val="28"/>
        </w:rPr>
        <w:sectPr w:rsidR="00BB6F28">
          <w:type w:val="nextColumn"/>
          <w:pgSz w:w="11907" w:h="16840"/>
          <w:pgMar w:top="1418" w:right="1134" w:bottom="1134" w:left="1588" w:header="851" w:footer="992" w:gutter="0"/>
          <w:cols w:space="720"/>
          <w:docGrid w:linePitch="312"/>
        </w:sectPr>
      </w:pPr>
    </w:p>
    <w:p w:rsidR="00BB6F28" w:rsidRDefault="00BB6F28">
      <w:pPr>
        <w:spacing w:line="360" w:lineRule="auto"/>
        <w:jc w:val="center"/>
        <w:rPr>
          <w:rFonts w:ascii="黑体" w:eastAsia="黑体" w:hint="eastAsia"/>
          <w:b/>
          <w:sz w:val="24"/>
        </w:rPr>
      </w:pPr>
      <w:r>
        <w:rPr>
          <w:rFonts w:ascii="黑体" w:eastAsia="黑体" w:hint="eastAsia"/>
          <w:b/>
          <w:sz w:val="24"/>
        </w:rPr>
        <w:lastRenderedPageBreak/>
        <w:t>表3.2-1  物料的火灾爆炸危险特性</w:t>
      </w:r>
    </w:p>
    <w:tbl>
      <w:tblPr>
        <w:tblW w:w="14000"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27"/>
        <w:gridCol w:w="1605"/>
        <w:gridCol w:w="1338"/>
        <w:gridCol w:w="669"/>
        <w:gridCol w:w="846"/>
        <w:gridCol w:w="1559"/>
        <w:gridCol w:w="850"/>
        <w:gridCol w:w="6206"/>
      </w:tblGrid>
      <w:tr w:rsidR="00BB6F28">
        <w:trPr>
          <w:cantSplit/>
          <w:trHeight w:val="340"/>
          <w:tblHeader/>
          <w:jc w:val="center"/>
        </w:trPr>
        <w:tc>
          <w:tcPr>
            <w:tcW w:w="927" w:type="dxa"/>
            <w:vAlign w:val="center"/>
          </w:tcPr>
          <w:p w:rsidR="00BB6F28" w:rsidRDefault="00BB6F28">
            <w:pPr>
              <w:jc w:val="center"/>
              <w:rPr>
                <w:rFonts w:ascii="宋体" w:hAnsi="宋体"/>
                <w:szCs w:val="21"/>
              </w:rPr>
            </w:pPr>
            <w:r>
              <w:rPr>
                <w:rFonts w:ascii="宋体" w:hAnsi="宋体" w:hint="eastAsia"/>
                <w:szCs w:val="21"/>
              </w:rPr>
              <w:lastRenderedPageBreak/>
              <w:t>序号</w:t>
            </w:r>
          </w:p>
        </w:tc>
        <w:tc>
          <w:tcPr>
            <w:tcW w:w="1605" w:type="dxa"/>
            <w:vAlign w:val="center"/>
          </w:tcPr>
          <w:p w:rsidR="00BB6F28" w:rsidRDefault="00BB6F28">
            <w:pPr>
              <w:pStyle w:val="11"/>
              <w:jc w:val="center"/>
              <w:rPr>
                <w:rFonts w:ascii="宋体" w:hAnsi="宋体"/>
                <w:szCs w:val="21"/>
              </w:rPr>
            </w:pPr>
            <w:r>
              <w:rPr>
                <w:rFonts w:ascii="宋体" w:hAnsi="宋体" w:hint="eastAsia"/>
                <w:szCs w:val="21"/>
              </w:rPr>
              <w:t>物料名称</w:t>
            </w:r>
          </w:p>
        </w:tc>
        <w:tc>
          <w:tcPr>
            <w:tcW w:w="1338" w:type="dxa"/>
            <w:vAlign w:val="center"/>
          </w:tcPr>
          <w:p w:rsidR="00BB6F28" w:rsidRDefault="00BB6F28">
            <w:pPr>
              <w:jc w:val="center"/>
              <w:rPr>
                <w:rFonts w:ascii="宋体" w:hAnsi="宋体"/>
                <w:szCs w:val="21"/>
              </w:rPr>
            </w:pPr>
            <w:r>
              <w:rPr>
                <w:rFonts w:ascii="宋体" w:hAnsi="宋体" w:hint="eastAsia"/>
                <w:szCs w:val="21"/>
              </w:rPr>
              <w:t>危险化学品目录序号</w:t>
            </w:r>
          </w:p>
        </w:tc>
        <w:tc>
          <w:tcPr>
            <w:tcW w:w="669" w:type="dxa"/>
            <w:vAlign w:val="center"/>
          </w:tcPr>
          <w:p w:rsidR="00BB6F28" w:rsidRDefault="00BB6F28">
            <w:pPr>
              <w:jc w:val="center"/>
              <w:rPr>
                <w:rFonts w:ascii="宋体" w:hAnsi="宋体"/>
                <w:szCs w:val="21"/>
              </w:rPr>
            </w:pPr>
            <w:r>
              <w:rPr>
                <w:rFonts w:ascii="宋体" w:hAnsi="宋体"/>
                <w:szCs w:val="21"/>
              </w:rPr>
              <w:t>闪点(℃)</w:t>
            </w:r>
          </w:p>
        </w:tc>
        <w:tc>
          <w:tcPr>
            <w:tcW w:w="846" w:type="dxa"/>
            <w:vAlign w:val="center"/>
          </w:tcPr>
          <w:p w:rsidR="00BB6F28" w:rsidRDefault="00BB6F28">
            <w:pPr>
              <w:jc w:val="center"/>
              <w:rPr>
                <w:rFonts w:ascii="宋体" w:hAnsi="宋体"/>
                <w:szCs w:val="21"/>
              </w:rPr>
            </w:pPr>
            <w:r>
              <w:rPr>
                <w:rFonts w:ascii="宋体" w:hAnsi="宋体" w:hint="eastAsia"/>
                <w:szCs w:val="21"/>
              </w:rPr>
              <w:t>沸点</w:t>
            </w:r>
            <w:r>
              <w:rPr>
                <w:rFonts w:ascii="宋体" w:hAnsi="宋体"/>
                <w:szCs w:val="21"/>
              </w:rPr>
              <w:t>(℃)</w:t>
            </w:r>
          </w:p>
        </w:tc>
        <w:tc>
          <w:tcPr>
            <w:tcW w:w="1559" w:type="dxa"/>
            <w:vAlign w:val="center"/>
          </w:tcPr>
          <w:p w:rsidR="00BB6F28" w:rsidRDefault="00BB6F28">
            <w:pPr>
              <w:jc w:val="center"/>
              <w:rPr>
                <w:rFonts w:ascii="宋体" w:hAnsi="宋体"/>
                <w:szCs w:val="21"/>
              </w:rPr>
            </w:pPr>
            <w:r>
              <w:rPr>
                <w:rFonts w:ascii="宋体" w:hAnsi="宋体"/>
                <w:szCs w:val="21"/>
              </w:rPr>
              <w:t>爆炸</w:t>
            </w:r>
            <w:r>
              <w:rPr>
                <w:rFonts w:ascii="宋体" w:hAnsi="宋体" w:hint="eastAsia"/>
                <w:szCs w:val="21"/>
              </w:rPr>
              <w:t>上</w:t>
            </w:r>
            <w:r>
              <w:rPr>
                <w:rFonts w:ascii="宋体" w:hAnsi="宋体"/>
                <w:szCs w:val="21"/>
              </w:rPr>
              <w:t>下限(V%)</w:t>
            </w:r>
          </w:p>
        </w:tc>
        <w:tc>
          <w:tcPr>
            <w:tcW w:w="850" w:type="dxa"/>
            <w:vAlign w:val="center"/>
          </w:tcPr>
          <w:p w:rsidR="00BB6F28" w:rsidRDefault="00BB6F28">
            <w:pPr>
              <w:jc w:val="center"/>
              <w:rPr>
                <w:rFonts w:ascii="宋体" w:hAnsi="宋体"/>
                <w:szCs w:val="21"/>
              </w:rPr>
            </w:pPr>
            <w:r>
              <w:rPr>
                <w:rFonts w:ascii="宋体" w:hAnsi="宋体"/>
                <w:szCs w:val="21"/>
              </w:rPr>
              <w:t>火险</w:t>
            </w:r>
          </w:p>
          <w:p w:rsidR="00BB6F28" w:rsidRDefault="00BB6F28">
            <w:pPr>
              <w:jc w:val="center"/>
              <w:rPr>
                <w:rFonts w:ascii="宋体" w:hAnsi="宋体"/>
                <w:szCs w:val="21"/>
              </w:rPr>
            </w:pPr>
            <w:r>
              <w:rPr>
                <w:rFonts w:ascii="宋体" w:hAnsi="宋体"/>
                <w:szCs w:val="21"/>
              </w:rPr>
              <w:t>分级</w:t>
            </w:r>
          </w:p>
        </w:tc>
        <w:tc>
          <w:tcPr>
            <w:tcW w:w="6206" w:type="dxa"/>
          </w:tcPr>
          <w:p w:rsidR="00BB6F28" w:rsidRDefault="00BB6F28">
            <w:pPr>
              <w:jc w:val="center"/>
              <w:rPr>
                <w:rFonts w:ascii="宋体" w:hAnsi="宋体"/>
                <w:szCs w:val="21"/>
              </w:rPr>
            </w:pPr>
            <w:r>
              <w:rPr>
                <w:rFonts w:ascii="宋体" w:hAnsi="宋体" w:hint="eastAsia"/>
                <w:szCs w:val="21"/>
              </w:rPr>
              <w:t>危险性类别</w:t>
            </w:r>
          </w:p>
        </w:tc>
      </w:tr>
      <w:tr w:rsidR="00BB6F28">
        <w:trPr>
          <w:cantSplit/>
          <w:trHeight w:val="340"/>
          <w:tblHeader/>
          <w:jc w:val="center"/>
        </w:trPr>
        <w:tc>
          <w:tcPr>
            <w:tcW w:w="927" w:type="dxa"/>
            <w:vAlign w:val="center"/>
          </w:tcPr>
          <w:p w:rsidR="00BB6F28" w:rsidRDefault="00BB6F28">
            <w:pPr>
              <w:jc w:val="center"/>
              <w:rPr>
                <w:rFonts w:ascii="宋体" w:hAnsi="宋体" w:hint="eastAsia"/>
                <w:szCs w:val="21"/>
              </w:rPr>
            </w:pPr>
            <w:r>
              <w:rPr>
                <w:rFonts w:ascii="宋体" w:hAnsi="宋体" w:hint="eastAsia"/>
                <w:szCs w:val="21"/>
              </w:rPr>
              <w:t>1</w:t>
            </w:r>
          </w:p>
        </w:tc>
        <w:tc>
          <w:tcPr>
            <w:tcW w:w="1605" w:type="dxa"/>
            <w:vAlign w:val="center"/>
          </w:tcPr>
          <w:p w:rsidR="00BB6F28" w:rsidRDefault="00BB6F28">
            <w:pPr>
              <w:jc w:val="center"/>
              <w:rPr>
                <w:rFonts w:ascii="宋体" w:hAnsi="宋体" w:hint="eastAsia"/>
                <w:szCs w:val="21"/>
              </w:rPr>
            </w:pPr>
            <w:r>
              <w:rPr>
                <w:rFonts w:ascii="宋体" w:hAnsi="宋体" w:hint="eastAsia"/>
                <w:szCs w:val="21"/>
              </w:rPr>
              <w:t>丁烯醛</w:t>
            </w:r>
          </w:p>
        </w:tc>
        <w:tc>
          <w:tcPr>
            <w:tcW w:w="1338" w:type="dxa"/>
            <w:vAlign w:val="center"/>
          </w:tcPr>
          <w:p w:rsidR="00BB6F28" w:rsidRDefault="00BB6F28">
            <w:pPr>
              <w:jc w:val="center"/>
              <w:rPr>
                <w:rFonts w:ascii="宋体" w:hAnsi="宋体" w:hint="eastAsia"/>
                <w:szCs w:val="21"/>
              </w:rPr>
            </w:pPr>
            <w:r>
              <w:rPr>
                <w:rFonts w:ascii="宋体" w:hAnsi="宋体" w:hint="eastAsia"/>
                <w:szCs w:val="21"/>
              </w:rPr>
              <w:t>245</w:t>
            </w:r>
          </w:p>
        </w:tc>
        <w:tc>
          <w:tcPr>
            <w:tcW w:w="669" w:type="dxa"/>
            <w:vAlign w:val="center"/>
          </w:tcPr>
          <w:p w:rsidR="00BB6F28" w:rsidRDefault="00BB6F28">
            <w:pPr>
              <w:jc w:val="center"/>
              <w:rPr>
                <w:rFonts w:ascii="宋体" w:hAnsi="宋体"/>
                <w:szCs w:val="21"/>
              </w:rPr>
            </w:pPr>
            <w:r>
              <w:rPr>
                <w:rFonts w:ascii="宋体" w:hAnsi="宋体" w:hint="eastAsia"/>
                <w:szCs w:val="21"/>
              </w:rPr>
              <w:t>13</w:t>
            </w:r>
          </w:p>
        </w:tc>
        <w:tc>
          <w:tcPr>
            <w:tcW w:w="846" w:type="dxa"/>
            <w:vAlign w:val="center"/>
          </w:tcPr>
          <w:p w:rsidR="00BB6F28" w:rsidRDefault="00BB6F28">
            <w:pPr>
              <w:jc w:val="center"/>
              <w:rPr>
                <w:rFonts w:ascii="宋体" w:hAnsi="宋体" w:hint="eastAsia"/>
                <w:szCs w:val="21"/>
              </w:rPr>
            </w:pPr>
            <w:r>
              <w:rPr>
                <w:rFonts w:ascii="宋体" w:hAnsi="宋体" w:hint="eastAsia"/>
                <w:szCs w:val="21"/>
              </w:rPr>
              <w:t>104</w:t>
            </w:r>
          </w:p>
        </w:tc>
        <w:tc>
          <w:tcPr>
            <w:tcW w:w="1559" w:type="dxa"/>
            <w:vAlign w:val="center"/>
          </w:tcPr>
          <w:p w:rsidR="00BB6F28" w:rsidRDefault="00BB6F28">
            <w:pPr>
              <w:jc w:val="center"/>
              <w:rPr>
                <w:rFonts w:ascii="宋体" w:hAnsi="宋体"/>
                <w:szCs w:val="21"/>
              </w:rPr>
            </w:pPr>
            <w:r>
              <w:rPr>
                <w:rFonts w:ascii="宋体" w:hAnsi="宋体" w:hint="eastAsia"/>
                <w:szCs w:val="21"/>
              </w:rPr>
              <w:t>2.1</w:t>
            </w:r>
            <w:bookmarkStart w:id="324" w:name="OLE_LINK103"/>
            <w:bookmarkStart w:id="325" w:name="OLE_LINK102"/>
            <w:r>
              <w:rPr>
                <w:rFonts w:ascii="宋体" w:hAnsi="宋体" w:hint="eastAsia"/>
                <w:szCs w:val="21"/>
              </w:rPr>
              <w:t>～</w:t>
            </w:r>
            <w:bookmarkEnd w:id="324"/>
            <w:bookmarkEnd w:id="325"/>
            <w:r>
              <w:rPr>
                <w:rFonts w:ascii="宋体" w:hAnsi="宋体" w:hint="eastAsia"/>
                <w:szCs w:val="21"/>
              </w:rPr>
              <w:t>15.5</w:t>
            </w:r>
          </w:p>
        </w:tc>
        <w:tc>
          <w:tcPr>
            <w:tcW w:w="850" w:type="dxa"/>
            <w:vAlign w:val="center"/>
          </w:tcPr>
          <w:p w:rsidR="00BB6F28" w:rsidRDefault="00BB6F28">
            <w:pPr>
              <w:jc w:val="center"/>
              <w:rPr>
                <w:rFonts w:ascii="宋体" w:hAnsi="宋体"/>
                <w:szCs w:val="21"/>
              </w:rPr>
            </w:pPr>
            <w:r>
              <w:rPr>
                <w:rFonts w:ascii="宋体" w:hAnsi="宋体" w:hint="eastAsia"/>
                <w:szCs w:val="21"/>
              </w:rPr>
              <w:t>甲B类</w:t>
            </w:r>
          </w:p>
        </w:tc>
        <w:tc>
          <w:tcPr>
            <w:tcW w:w="6206" w:type="dxa"/>
          </w:tcPr>
          <w:p w:rsidR="00BB6F28" w:rsidRDefault="00BB6F28">
            <w:pPr>
              <w:widowControl/>
              <w:rPr>
                <w:rFonts w:ascii="宋体" w:hAnsi="宋体" w:cs="宋体"/>
                <w:kern w:val="0"/>
                <w:szCs w:val="21"/>
              </w:rPr>
            </w:pPr>
            <w:r>
              <w:rPr>
                <w:rFonts w:ascii="宋体" w:hAnsi="宋体" w:cs="宋体"/>
                <w:kern w:val="0"/>
                <w:szCs w:val="21"/>
              </w:rPr>
              <w:t>易燃液体,类别2</w:t>
            </w:r>
          </w:p>
          <w:p w:rsidR="00BB6F28" w:rsidRDefault="00BB6F28">
            <w:pPr>
              <w:widowControl/>
              <w:rPr>
                <w:rFonts w:ascii="宋体" w:hAnsi="宋体" w:cs="宋体"/>
                <w:kern w:val="0"/>
                <w:szCs w:val="21"/>
              </w:rPr>
            </w:pPr>
            <w:r>
              <w:rPr>
                <w:rFonts w:ascii="宋体" w:hAnsi="宋体" w:cs="宋体"/>
                <w:kern w:val="0"/>
                <w:szCs w:val="21"/>
              </w:rPr>
              <w:t>急性毒性-经口,类别3*</w:t>
            </w:r>
          </w:p>
          <w:p w:rsidR="00BB6F28" w:rsidRDefault="00BB6F28">
            <w:pPr>
              <w:widowControl/>
              <w:rPr>
                <w:rFonts w:ascii="宋体" w:hAnsi="宋体" w:cs="宋体"/>
                <w:kern w:val="0"/>
                <w:szCs w:val="21"/>
              </w:rPr>
            </w:pPr>
            <w:r>
              <w:rPr>
                <w:rFonts w:ascii="宋体" w:hAnsi="宋体" w:cs="宋体"/>
                <w:kern w:val="0"/>
                <w:szCs w:val="21"/>
              </w:rPr>
              <w:t>急性毒性-经皮,类别3*</w:t>
            </w:r>
          </w:p>
          <w:p w:rsidR="00BB6F28" w:rsidRDefault="00BB6F28">
            <w:pPr>
              <w:widowControl/>
              <w:rPr>
                <w:rFonts w:ascii="宋体" w:hAnsi="宋体" w:cs="宋体"/>
                <w:kern w:val="0"/>
                <w:szCs w:val="21"/>
              </w:rPr>
            </w:pPr>
            <w:r>
              <w:rPr>
                <w:rFonts w:ascii="宋体" w:hAnsi="宋体" w:cs="宋体"/>
                <w:kern w:val="0"/>
                <w:szCs w:val="21"/>
              </w:rPr>
              <w:t>急性毒性-吸入,类别2*</w:t>
            </w:r>
          </w:p>
          <w:p w:rsidR="00BB6F28" w:rsidRDefault="00BB6F28">
            <w:pPr>
              <w:widowControl/>
              <w:rPr>
                <w:rFonts w:ascii="宋体" w:hAnsi="宋体" w:cs="宋体"/>
                <w:kern w:val="0"/>
                <w:szCs w:val="21"/>
              </w:rPr>
            </w:pPr>
            <w:bookmarkStart w:id="326" w:name="OLE_LINK147"/>
            <w:r>
              <w:rPr>
                <w:rFonts w:ascii="宋体" w:hAnsi="宋体" w:cs="宋体"/>
                <w:kern w:val="0"/>
                <w:szCs w:val="21"/>
              </w:rPr>
              <w:t>皮肤腐蚀/刺激,类别2</w:t>
            </w:r>
          </w:p>
          <w:bookmarkEnd w:id="326"/>
          <w:p w:rsidR="00BB6F28" w:rsidRDefault="00BB6F28">
            <w:pPr>
              <w:widowControl/>
              <w:rPr>
                <w:rFonts w:ascii="宋体" w:hAnsi="宋体" w:cs="宋体"/>
                <w:kern w:val="0"/>
                <w:szCs w:val="21"/>
              </w:rPr>
            </w:pPr>
            <w:r>
              <w:rPr>
                <w:rFonts w:ascii="宋体" w:hAnsi="宋体" w:cs="宋体"/>
                <w:kern w:val="0"/>
                <w:szCs w:val="21"/>
              </w:rPr>
              <w:t>严重眼损伤/眼刺激,类别1</w:t>
            </w:r>
          </w:p>
          <w:p w:rsidR="00BB6F28" w:rsidRDefault="00BB6F28">
            <w:pPr>
              <w:widowControl/>
              <w:rPr>
                <w:rFonts w:ascii="宋体" w:hAnsi="宋体" w:cs="宋体"/>
                <w:kern w:val="0"/>
                <w:szCs w:val="21"/>
              </w:rPr>
            </w:pPr>
            <w:r>
              <w:rPr>
                <w:rFonts w:ascii="宋体" w:hAnsi="宋体" w:cs="宋体"/>
                <w:kern w:val="0"/>
                <w:szCs w:val="21"/>
              </w:rPr>
              <w:t>生殖细胞致突变性,类别2</w:t>
            </w:r>
          </w:p>
          <w:p w:rsidR="00BB6F28" w:rsidRDefault="00BB6F28">
            <w:pPr>
              <w:widowControl/>
              <w:rPr>
                <w:rFonts w:ascii="宋体" w:hAnsi="宋体" w:cs="宋体"/>
                <w:kern w:val="0"/>
                <w:szCs w:val="21"/>
              </w:rPr>
            </w:pPr>
            <w:r>
              <w:rPr>
                <w:rFonts w:ascii="宋体" w:hAnsi="宋体" w:cs="宋体"/>
                <w:kern w:val="0"/>
                <w:szCs w:val="21"/>
              </w:rPr>
              <w:t>特异性靶器官毒性-一次接触,类别3（呼吸道刺激）</w:t>
            </w:r>
          </w:p>
          <w:p w:rsidR="00BB6F28" w:rsidRDefault="00BB6F28">
            <w:pPr>
              <w:widowControl/>
              <w:rPr>
                <w:rFonts w:ascii="宋体" w:hAnsi="宋体" w:cs="宋体"/>
                <w:kern w:val="0"/>
                <w:szCs w:val="21"/>
              </w:rPr>
            </w:pPr>
            <w:r>
              <w:rPr>
                <w:rFonts w:ascii="宋体" w:hAnsi="宋体" w:cs="宋体"/>
                <w:kern w:val="0"/>
                <w:szCs w:val="21"/>
              </w:rPr>
              <w:t>特异性靶器官毒性-反复接触,类别2*</w:t>
            </w:r>
          </w:p>
          <w:p w:rsidR="00BB6F28" w:rsidRDefault="00BB6F28">
            <w:pPr>
              <w:widowControl/>
              <w:rPr>
                <w:rFonts w:ascii="宋体" w:hAnsi="宋体" w:cs="宋体"/>
                <w:kern w:val="0"/>
                <w:szCs w:val="21"/>
              </w:rPr>
            </w:pPr>
            <w:r>
              <w:rPr>
                <w:rFonts w:ascii="宋体" w:hAnsi="宋体" w:cs="宋体"/>
                <w:kern w:val="0"/>
                <w:szCs w:val="21"/>
              </w:rPr>
              <w:t>危害水生环境-急性危害,类别1</w:t>
            </w:r>
          </w:p>
          <w:p w:rsidR="00BB6F28" w:rsidRDefault="00BB6F28">
            <w:pPr>
              <w:rPr>
                <w:rFonts w:ascii="宋体" w:hAnsi="宋体" w:hint="eastAsia"/>
                <w:szCs w:val="21"/>
              </w:rPr>
            </w:pPr>
            <w:r>
              <w:rPr>
                <w:rFonts w:ascii="宋体" w:hAnsi="宋体" w:cs="宋体"/>
                <w:kern w:val="0"/>
                <w:szCs w:val="21"/>
              </w:rPr>
              <w:t>危害水生环境-长期危害,类别1</w:t>
            </w:r>
          </w:p>
        </w:tc>
      </w:tr>
      <w:tr w:rsidR="00BB6F28">
        <w:trPr>
          <w:cantSplit/>
          <w:trHeight w:val="340"/>
          <w:tblHeader/>
          <w:jc w:val="center"/>
        </w:trPr>
        <w:tc>
          <w:tcPr>
            <w:tcW w:w="927" w:type="dxa"/>
            <w:vAlign w:val="center"/>
          </w:tcPr>
          <w:p w:rsidR="00BB6F28" w:rsidRDefault="00BB6F28">
            <w:pPr>
              <w:jc w:val="center"/>
              <w:rPr>
                <w:rFonts w:ascii="宋体" w:hAnsi="宋体" w:hint="eastAsia"/>
                <w:szCs w:val="21"/>
              </w:rPr>
            </w:pPr>
            <w:r>
              <w:rPr>
                <w:rFonts w:ascii="宋体" w:hAnsi="宋体" w:hint="eastAsia"/>
                <w:szCs w:val="21"/>
              </w:rPr>
              <w:t>2</w:t>
            </w:r>
          </w:p>
        </w:tc>
        <w:tc>
          <w:tcPr>
            <w:tcW w:w="1605" w:type="dxa"/>
            <w:vAlign w:val="center"/>
          </w:tcPr>
          <w:p w:rsidR="00BB6F28" w:rsidRDefault="00BB6F28">
            <w:pPr>
              <w:jc w:val="center"/>
              <w:rPr>
                <w:rFonts w:ascii="宋体" w:hAnsi="宋体" w:hint="eastAsia"/>
                <w:szCs w:val="21"/>
              </w:rPr>
            </w:pPr>
            <w:r>
              <w:rPr>
                <w:rFonts w:ascii="宋体" w:hAnsi="宋体" w:hint="eastAsia"/>
                <w:szCs w:val="21"/>
              </w:rPr>
              <w:t>乙醇</w:t>
            </w:r>
          </w:p>
        </w:tc>
        <w:tc>
          <w:tcPr>
            <w:tcW w:w="1338" w:type="dxa"/>
            <w:vAlign w:val="center"/>
          </w:tcPr>
          <w:p w:rsidR="00BB6F28" w:rsidRDefault="00BB6F28">
            <w:pPr>
              <w:jc w:val="center"/>
              <w:rPr>
                <w:rFonts w:ascii="宋体" w:hAnsi="宋体" w:hint="eastAsia"/>
                <w:szCs w:val="21"/>
              </w:rPr>
            </w:pPr>
            <w:r>
              <w:rPr>
                <w:rFonts w:ascii="宋体" w:hAnsi="宋体" w:hint="eastAsia"/>
                <w:szCs w:val="21"/>
              </w:rPr>
              <w:t>2568</w:t>
            </w:r>
          </w:p>
        </w:tc>
        <w:tc>
          <w:tcPr>
            <w:tcW w:w="669" w:type="dxa"/>
            <w:vAlign w:val="center"/>
          </w:tcPr>
          <w:p w:rsidR="00BB6F28" w:rsidRDefault="00BB6F28">
            <w:pPr>
              <w:jc w:val="center"/>
              <w:rPr>
                <w:rFonts w:ascii="宋体" w:hAnsi="宋体"/>
                <w:szCs w:val="21"/>
              </w:rPr>
            </w:pPr>
            <w:r>
              <w:rPr>
                <w:rFonts w:ascii="宋体" w:hAnsi="宋体" w:hint="eastAsia"/>
                <w:szCs w:val="21"/>
              </w:rPr>
              <w:t>13</w:t>
            </w:r>
          </w:p>
        </w:tc>
        <w:tc>
          <w:tcPr>
            <w:tcW w:w="846" w:type="dxa"/>
            <w:vAlign w:val="center"/>
          </w:tcPr>
          <w:p w:rsidR="00BB6F28" w:rsidRDefault="00BB6F28">
            <w:pPr>
              <w:jc w:val="center"/>
              <w:rPr>
                <w:rFonts w:ascii="宋体" w:hAnsi="宋体" w:hint="eastAsia"/>
                <w:szCs w:val="21"/>
              </w:rPr>
            </w:pPr>
            <w:r>
              <w:rPr>
                <w:rFonts w:ascii="宋体" w:hAnsi="宋体" w:hint="eastAsia"/>
                <w:szCs w:val="21"/>
              </w:rPr>
              <w:t>78.3</w:t>
            </w:r>
          </w:p>
        </w:tc>
        <w:tc>
          <w:tcPr>
            <w:tcW w:w="1559" w:type="dxa"/>
            <w:vAlign w:val="center"/>
          </w:tcPr>
          <w:p w:rsidR="00BB6F28" w:rsidRDefault="00BB6F28">
            <w:pPr>
              <w:jc w:val="center"/>
              <w:rPr>
                <w:rFonts w:ascii="宋体" w:hAnsi="宋体"/>
                <w:szCs w:val="21"/>
              </w:rPr>
            </w:pPr>
            <w:r>
              <w:rPr>
                <w:rFonts w:ascii="宋体" w:hAnsi="宋体" w:hint="eastAsia"/>
                <w:szCs w:val="21"/>
              </w:rPr>
              <w:t>3.3～19</w:t>
            </w:r>
          </w:p>
        </w:tc>
        <w:tc>
          <w:tcPr>
            <w:tcW w:w="850" w:type="dxa"/>
            <w:vAlign w:val="center"/>
          </w:tcPr>
          <w:p w:rsidR="00BB6F28" w:rsidRDefault="00BB6F28">
            <w:pPr>
              <w:jc w:val="center"/>
              <w:rPr>
                <w:rFonts w:ascii="宋体" w:hAnsi="宋体"/>
                <w:szCs w:val="21"/>
              </w:rPr>
            </w:pPr>
            <w:r>
              <w:rPr>
                <w:rFonts w:ascii="宋体" w:hAnsi="宋体" w:hint="eastAsia"/>
                <w:szCs w:val="21"/>
              </w:rPr>
              <w:t>甲B类</w:t>
            </w:r>
          </w:p>
        </w:tc>
        <w:tc>
          <w:tcPr>
            <w:tcW w:w="6206" w:type="dxa"/>
          </w:tcPr>
          <w:p w:rsidR="00BB6F28" w:rsidRDefault="00BB6F28">
            <w:pPr>
              <w:rPr>
                <w:rFonts w:ascii="宋体" w:hAnsi="宋体" w:hint="eastAsia"/>
                <w:szCs w:val="21"/>
              </w:rPr>
            </w:pPr>
            <w:bookmarkStart w:id="327" w:name="OLE_LINK89"/>
            <w:r>
              <w:rPr>
                <w:rFonts w:ascii="宋体" w:hAnsi="宋体" w:cs="宋体"/>
                <w:kern w:val="0"/>
                <w:sz w:val="20"/>
                <w:szCs w:val="20"/>
              </w:rPr>
              <w:t>易燃液体,类别2</w:t>
            </w:r>
            <w:bookmarkEnd w:id="327"/>
          </w:p>
        </w:tc>
      </w:tr>
      <w:tr w:rsidR="00BB6F28">
        <w:trPr>
          <w:cantSplit/>
          <w:trHeight w:val="340"/>
          <w:tblHeader/>
          <w:jc w:val="center"/>
        </w:trPr>
        <w:tc>
          <w:tcPr>
            <w:tcW w:w="927" w:type="dxa"/>
            <w:vAlign w:val="center"/>
          </w:tcPr>
          <w:p w:rsidR="00BB6F28" w:rsidRDefault="00BB6F28">
            <w:pPr>
              <w:jc w:val="center"/>
              <w:rPr>
                <w:rFonts w:ascii="宋体" w:hAnsi="宋体" w:hint="eastAsia"/>
                <w:szCs w:val="21"/>
              </w:rPr>
            </w:pPr>
            <w:r>
              <w:rPr>
                <w:rFonts w:ascii="宋体" w:hAnsi="宋体" w:hint="eastAsia"/>
                <w:szCs w:val="21"/>
              </w:rPr>
              <w:t>3</w:t>
            </w:r>
          </w:p>
        </w:tc>
        <w:tc>
          <w:tcPr>
            <w:tcW w:w="1605" w:type="dxa"/>
            <w:vAlign w:val="center"/>
          </w:tcPr>
          <w:p w:rsidR="00BB6F28" w:rsidRDefault="00BB6F28">
            <w:pPr>
              <w:jc w:val="center"/>
              <w:rPr>
                <w:rFonts w:ascii="宋体" w:hAnsi="宋体" w:hint="eastAsia"/>
                <w:szCs w:val="21"/>
              </w:rPr>
            </w:pPr>
            <w:bookmarkStart w:id="328" w:name="OLE_LINK73"/>
            <w:bookmarkStart w:id="329" w:name="OLE_LINK104"/>
            <w:r>
              <w:rPr>
                <w:rFonts w:ascii="宋体" w:hAnsi="宋体" w:cs="宋体"/>
                <w:kern w:val="0"/>
                <w:sz w:val="20"/>
                <w:szCs w:val="20"/>
              </w:rPr>
              <w:t>乙醛</w:t>
            </w:r>
            <w:bookmarkEnd w:id="328"/>
            <w:bookmarkEnd w:id="329"/>
          </w:p>
        </w:tc>
        <w:tc>
          <w:tcPr>
            <w:tcW w:w="1338" w:type="dxa"/>
            <w:vAlign w:val="center"/>
          </w:tcPr>
          <w:p w:rsidR="00BB6F28" w:rsidRDefault="00BB6F28">
            <w:pPr>
              <w:jc w:val="center"/>
              <w:rPr>
                <w:rFonts w:ascii="宋体" w:hAnsi="宋体" w:hint="eastAsia"/>
                <w:szCs w:val="21"/>
              </w:rPr>
            </w:pPr>
            <w:bookmarkStart w:id="330" w:name="OLE_LINK75"/>
            <w:bookmarkStart w:id="331" w:name="OLE_LINK74"/>
            <w:r>
              <w:rPr>
                <w:rFonts w:ascii="宋体" w:hAnsi="宋体" w:hint="eastAsia"/>
                <w:szCs w:val="21"/>
              </w:rPr>
              <w:t>2627</w:t>
            </w:r>
            <w:bookmarkEnd w:id="330"/>
            <w:bookmarkEnd w:id="331"/>
          </w:p>
        </w:tc>
        <w:tc>
          <w:tcPr>
            <w:tcW w:w="669" w:type="dxa"/>
            <w:vAlign w:val="center"/>
          </w:tcPr>
          <w:p w:rsidR="00BB6F28" w:rsidRDefault="00BB6F28">
            <w:pPr>
              <w:jc w:val="center"/>
              <w:rPr>
                <w:rFonts w:ascii="宋体" w:hAnsi="宋体" w:hint="eastAsia"/>
                <w:szCs w:val="21"/>
              </w:rPr>
            </w:pPr>
            <w:r>
              <w:rPr>
                <w:rFonts w:ascii="宋体" w:hAnsi="宋体" w:hint="eastAsia"/>
                <w:szCs w:val="21"/>
              </w:rPr>
              <w:t>-39</w:t>
            </w:r>
          </w:p>
        </w:tc>
        <w:tc>
          <w:tcPr>
            <w:tcW w:w="846" w:type="dxa"/>
            <w:vAlign w:val="center"/>
          </w:tcPr>
          <w:p w:rsidR="00BB6F28" w:rsidRDefault="00BB6F28">
            <w:pPr>
              <w:jc w:val="center"/>
              <w:rPr>
                <w:rFonts w:ascii="宋体" w:hAnsi="宋体" w:hint="eastAsia"/>
                <w:szCs w:val="21"/>
              </w:rPr>
            </w:pPr>
            <w:bookmarkStart w:id="332" w:name="OLE_LINK178"/>
            <w:bookmarkStart w:id="333" w:name="OLE_LINK179"/>
            <w:r>
              <w:rPr>
                <w:rFonts w:ascii="宋体" w:hAnsi="宋体" w:hint="eastAsia"/>
                <w:szCs w:val="21"/>
              </w:rPr>
              <w:t>20.8</w:t>
            </w:r>
            <w:bookmarkEnd w:id="332"/>
            <w:bookmarkEnd w:id="333"/>
          </w:p>
        </w:tc>
        <w:tc>
          <w:tcPr>
            <w:tcW w:w="1559" w:type="dxa"/>
            <w:vAlign w:val="center"/>
          </w:tcPr>
          <w:p w:rsidR="00BB6F28" w:rsidRDefault="00BB6F28">
            <w:pPr>
              <w:jc w:val="center"/>
              <w:rPr>
                <w:rFonts w:ascii="宋体" w:hAnsi="宋体" w:hint="eastAsia"/>
                <w:szCs w:val="21"/>
              </w:rPr>
            </w:pPr>
            <w:r>
              <w:rPr>
                <w:rFonts w:ascii="宋体" w:hAnsi="宋体" w:hint="eastAsia"/>
                <w:szCs w:val="21"/>
              </w:rPr>
              <w:t>4～57</w:t>
            </w:r>
          </w:p>
        </w:tc>
        <w:tc>
          <w:tcPr>
            <w:tcW w:w="850" w:type="dxa"/>
            <w:vAlign w:val="center"/>
          </w:tcPr>
          <w:p w:rsidR="00BB6F28" w:rsidRDefault="00BB6F28">
            <w:pPr>
              <w:jc w:val="center"/>
              <w:rPr>
                <w:rFonts w:ascii="宋体" w:hAnsi="宋体" w:hint="eastAsia"/>
                <w:szCs w:val="21"/>
              </w:rPr>
            </w:pPr>
            <w:r>
              <w:rPr>
                <w:rFonts w:ascii="宋体" w:hAnsi="宋体" w:hint="eastAsia"/>
                <w:szCs w:val="21"/>
              </w:rPr>
              <w:t>甲B类</w:t>
            </w:r>
          </w:p>
        </w:tc>
        <w:tc>
          <w:tcPr>
            <w:tcW w:w="6206" w:type="dxa"/>
          </w:tcPr>
          <w:p w:rsidR="00BB6F28" w:rsidRDefault="00BB6F28">
            <w:pPr>
              <w:widowControl/>
              <w:spacing w:line="320" w:lineRule="exact"/>
              <w:rPr>
                <w:rFonts w:ascii="宋体" w:hAnsi="宋体" w:cs="宋体"/>
                <w:kern w:val="0"/>
                <w:sz w:val="20"/>
                <w:szCs w:val="20"/>
              </w:rPr>
            </w:pPr>
            <w:bookmarkStart w:id="334" w:name="OLE_LINK82"/>
            <w:bookmarkStart w:id="335" w:name="OLE_LINK81"/>
            <w:r>
              <w:rPr>
                <w:rFonts w:ascii="宋体" w:hAnsi="宋体" w:cs="宋体"/>
                <w:kern w:val="0"/>
                <w:sz w:val="20"/>
                <w:szCs w:val="20"/>
              </w:rPr>
              <w:t>易燃液体,类别1</w:t>
            </w:r>
          </w:p>
          <w:bookmarkEnd w:id="334"/>
          <w:bookmarkEnd w:id="335"/>
          <w:p w:rsidR="00BB6F28" w:rsidRDefault="00BB6F28">
            <w:pPr>
              <w:widowControl/>
              <w:spacing w:line="320" w:lineRule="exact"/>
              <w:rPr>
                <w:rFonts w:ascii="宋体" w:hAnsi="宋体" w:cs="宋体"/>
                <w:kern w:val="0"/>
                <w:sz w:val="20"/>
                <w:szCs w:val="20"/>
              </w:rPr>
            </w:pPr>
            <w:r>
              <w:rPr>
                <w:rFonts w:ascii="宋体" w:hAnsi="宋体" w:cs="宋体"/>
                <w:kern w:val="0"/>
                <w:sz w:val="20"/>
                <w:szCs w:val="20"/>
              </w:rPr>
              <w:t>严重眼损伤/眼刺激,类别2</w:t>
            </w:r>
          </w:p>
          <w:p w:rsidR="00BB6F28" w:rsidRDefault="00BB6F28">
            <w:pPr>
              <w:widowControl/>
              <w:spacing w:line="320" w:lineRule="exact"/>
              <w:rPr>
                <w:rFonts w:ascii="宋体" w:hAnsi="宋体" w:cs="宋体"/>
                <w:kern w:val="0"/>
                <w:sz w:val="20"/>
                <w:szCs w:val="20"/>
              </w:rPr>
            </w:pPr>
            <w:r>
              <w:rPr>
                <w:rFonts w:ascii="宋体" w:hAnsi="宋体" w:cs="宋体"/>
                <w:kern w:val="0"/>
                <w:sz w:val="20"/>
                <w:szCs w:val="20"/>
              </w:rPr>
              <w:t>致癌性,类别2</w:t>
            </w:r>
          </w:p>
          <w:p w:rsidR="00BB6F28" w:rsidRDefault="00BB6F28">
            <w:pPr>
              <w:rPr>
                <w:rFonts w:ascii="宋体" w:hAnsi="宋体" w:hint="eastAsia"/>
                <w:szCs w:val="21"/>
              </w:rPr>
            </w:pPr>
            <w:r>
              <w:rPr>
                <w:rFonts w:ascii="宋体" w:hAnsi="宋体" w:cs="宋体"/>
                <w:kern w:val="0"/>
                <w:sz w:val="20"/>
                <w:szCs w:val="20"/>
              </w:rPr>
              <w:t>特异性靶器官毒性-一次接触,类别3（呼吸道刺激）</w:t>
            </w:r>
          </w:p>
        </w:tc>
      </w:tr>
      <w:tr w:rsidR="00BB6F28">
        <w:trPr>
          <w:cantSplit/>
          <w:trHeight w:val="340"/>
          <w:tblHeader/>
          <w:jc w:val="center"/>
        </w:trPr>
        <w:tc>
          <w:tcPr>
            <w:tcW w:w="927" w:type="dxa"/>
            <w:vAlign w:val="center"/>
          </w:tcPr>
          <w:p w:rsidR="00BB6F28" w:rsidRDefault="00BB6F28">
            <w:pPr>
              <w:jc w:val="center"/>
              <w:rPr>
                <w:rFonts w:ascii="宋体" w:hAnsi="宋体" w:hint="eastAsia"/>
                <w:szCs w:val="21"/>
              </w:rPr>
            </w:pPr>
            <w:r>
              <w:rPr>
                <w:rFonts w:ascii="宋体" w:hAnsi="宋体" w:hint="eastAsia"/>
                <w:szCs w:val="21"/>
              </w:rPr>
              <w:t>4</w:t>
            </w:r>
          </w:p>
        </w:tc>
        <w:tc>
          <w:tcPr>
            <w:tcW w:w="1605" w:type="dxa"/>
            <w:vAlign w:val="center"/>
          </w:tcPr>
          <w:p w:rsidR="00BB6F28" w:rsidRDefault="00BB6F28">
            <w:pPr>
              <w:jc w:val="center"/>
              <w:rPr>
                <w:rFonts w:ascii="宋体" w:hAnsi="宋体" w:hint="eastAsia"/>
                <w:szCs w:val="21"/>
              </w:rPr>
            </w:pPr>
            <w:r>
              <w:rPr>
                <w:rFonts w:ascii="宋体" w:hAnsi="宋体" w:hint="eastAsia"/>
                <w:szCs w:val="21"/>
              </w:rPr>
              <w:t>乙酸</w:t>
            </w:r>
          </w:p>
        </w:tc>
        <w:tc>
          <w:tcPr>
            <w:tcW w:w="1338" w:type="dxa"/>
            <w:vAlign w:val="center"/>
          </w:tcPr>
          <w:p w:rsidR="00BB6F28" w:rsidRDefault="00BB6F28">
            <w:pPr>
              <w:jc w:val="center"/>
              <w:rPr>
                <w:rFonts w:ascii="宋体" w:hAnsi="宋体" w:hint="eastAsia"/>
                <w:szCs w:val="21"/>
              </w:rPr>
            </w:pPr>
            <w:bookmarkStart w:id="336" w:name="OLE_LINK77"/>
            <w:bookmarkStart w:id="337" w:name="OLE_LINK76"/>
            <w:r>
              <w:rPr>
                <w:rFonts w:ascii="宋体" w:hAnsi="宋体" w:hint="eastAsia"/>
                <w:szCs w:val="21"/>
              </w:rPr>
              <w:t>2630</w:t>
            </w:r>
            <w:bookmarkEnd w:id="336"/>
            <w:bookmarkEnd w:id="337"/>
          </w:p>
        </w:tc>
        <w:tc>
          <w:tcPr>
            <w:tcW w:w="669" w:type="dxa"/>
            <w:vAlign w:val="center"/>
          </w:tcPr>
          <w:p w:rsidR="00BB6F28" w:rsidRDefault="00BB6F28">
            <w:pPr>
              <w:jc w:val="center"/>
              <w:rPr>
                <w:rFonts w:ascii="宋体" w:hAnsi="宋体" w:hint="eastAsia"/>
                <w:szCs w:val="21"/>
              </w:rPr>
            </w:pPr>
            <w:r>
              <w:rPr>
                <w:rFonts w:ascii="宋体" w:hAnsi="宋体" w:hint="eastAsia"/>
                <w:szCs w:val="21"/>
              </w:rPr>
              <w:t>39</w:t>
            </w:r>
          </w:p>
        </w:tc>
        <w:tc>
          <w:tcPr>
            <w:tcW w:w="846" w:type="dxa"/>
            <w:vAlign w:val="center"/>
          </w:tcPr>
          <w:p w:rsidR="00BB6F28" w:rsidRDefault="00BB6F28">
            <w:pPr>
              <w:jc w:val="center"/>
              <w:rPr>
                <w:rFonts w:ascii="宋体" w:hAnsi="宋体" w:hint="eastAsia"/>
                <w:szCs w:val="21"/>
              </w:rPr>
            </w:pPr>
            <w:r>
              <w:rPr>
                <w:rFonts w:ascii="宋体" w:hAnsi="宋体" w:hint="eastAsia"/>
                <w:szCs w:val="21"/>
              </w:rPr>
              <w:t>118.1</w:t>
            </w:r>
          </w:p>
        </w:tc>
        <w:tc>
          <w:tcPr>
            <w:tcW w:w="1559" w:type="dxa"/>
            <w:vAlign w:val="center"/>
          </w:tcPr>
          <w:p w:rsidR="00BB6F28" w:rsidRDefault="00BB6F28">
            <w:pPr>
              <w:jc w:val="center"/>
              <w:rPr>
                <w:rFonts w:ascii="宋体" w:hAnsi="宋体" w:hint="eastAsia"/>
                <w:szCs w:val="21"/>
              </w:rPr>
            </w:pPr>
            <w:r>
              <w:rPr>
                <w:rFonts w:ascii="宋体" w:hAnsi="宋体" w:hint="eastAsia"/>
                <w:szCs w:val="21"/>
              </w:rPr>
              <w:t>5.4～16</w:t>
            </w:r>
          </w:p>
        </w:tc>
        <w:tc>
          <w:tcPr>
            <w:tcW w:w="850" w:type="dxa"/>
            <w:vAlign w:val="center"/>
          </w:tcPr>
          <w:p w:rsidR="00BB6F28" w:rsidRDefault="00BB6F28">
            <w:pPr>
              <w:jc w:val="center"/>
              <w:rPr>
                <w:rFonts w:ascii="宋体" w:hAnsi="宋体" w:hint="eastAsia"/>
                <w:szCs w:val="21"/>
              </w:rPr>
            </w:pPr>
            <w:r>
              <w:rPr>
                <w:rFonts w:ascii="宋体" w:hAnsi="宋体" w:hint="eastAsia"/>
                <w:szCs w:val="21"/>
              </w:rPr>
              <w:t>乙类</w:t>
            </w:r>
          </w:p>
        </w:tc>
        <w:tc>
          <w:tcPr>
            <w:tcW w:w="6206" w:type="dxa"/>
          </w:tcPr>
          <w:p w:rsidR="00BB6F28" w:rsidRDefault="00BB6F28">
            <w:pPr>
              <w:widowControl/>
              <w:spacing w:line="320" w:lineRule="exact"/>
              <w:rPr>
                <w:rFonts w:ascii="宋体" w:hAnsi="宋体" w:cs="宋体"/>
                <w:kern w:val="0"/>
                <w:sz w:val="20"/>
                <w:szCs w:val="20"/>
              </w:rPr>
            </w:pPr>
            <w:r>
              <w:rPr>
                <w:rFonts w:ascii="宋体" w:hAnsi="宋体" w:cs="宋体" w:hint="eastAsia"/>
                <w:kern w:val="0"/>
                <w:sz w:val="20"/>
                <w:szCs w:val="20"/>
              </w:rPr>
              <w:t>（1）</w:t>
            </w:r>
            <w:r>
              <w:rPr>
                <w:rFonts w:ascii="宋体" w:hAnsi="宋体" w:cs="宋体"/>
                <w:kern w:val="0"/>
                <w:sz w:val="20"/>
                <w:szCs w:val="20"/>
              </w:rPr>
              <w:t>乙酸溶液[含量＞80%]易燃液体,类别3</w:t>
            </w:r>
          </w:p>
          <w:p w:rsidR="00BB6F28" w:rsidRDefault="00BB6F28">
            <w:pPr>
              <w:widowControl/>
              <w:spacing w:line="320" w:lineRule="exact"/>
              <w:rPr>
                <w:rFonts w:ascii="宋体" w:hAnsi="宋体" w:cs="宋体"/>
                <w:kern w:val="0"/>
                <w:sz w:val="20"/>
                <w:szCs w:val="20"/>
              </w:rPr>
            </w:pPr>
            <w:r>
              <w:rPr>
                <w:rFonts w:ascii="宋体" w:hAnsi="宋体" w:cs="宋体"/>
                <w:kern w:val="0"/>
                <w:sz w:val="20"/>
                <w:szCs w:val="20"/>
              </w:rPr>
              <w:t>皮肤腐蚀/刺激,类别1A</w:t>
            </w:r>
          </w:p>
          <w:p w:rsidR="00BB6F28" w:rsidRDefault="00BB6F28">
            <w:pPr>
              <w:widowControl/>
              <w:rPr>
                <w:rFonts w:ascii="宋体" w:hAnsi="宋体" w:cs="宋体" w:hint="eastAsia"/>
                <w:kern w:val="0"/>
                <w:sz w:val="20"/>
                <w:szCs w:val="20"/>
              </w:rPr>
            </w:pPr>
            <w:r>
              <w:rPr>
                <w:rFonts w:ascii="宋体" w:hAnsi="宋体" w:cs="宋体"/>
                <w:kern w:val="0"/>
                <w:sz w:val="20"/>
                <w:szCs w:val="20"/>
              </w:rPr>
              <w:t>严重眼损伤/眼刺激,类别1</w:t>
            </w:r>
          </w:p>
          <w:p w:rsidR="00BB6F28" w:rsidRDefault="00BB6F28">
            <w:pPr>
              <w:widowControl/>
              <w:spacing w:line="320" w:lineRule="exact"/>
              <w:rPr>
                <w:rFonts w:ascii="宋体" w:hAnsi="宋体" w:cs="宋体"/>
                <w:kern w:val="0"/>
                <w:sz w:val="20"/>
                <w:szCs w:val="20"/>
              </w:rPr>
            </w:pPr>
            <w:r>
              <w:rPr>
                <w:rFonts w:ascii="宋体" w:hAnsi="宋体" w:cs="宋体"/>
                <w:kern w:val="0"/>
                <w:sz w:val="20"/>
                <w:szCs w:val="20"/>
              </w:rPr>
              <w:t>(</w:t>
            </w:r>
            <w:r>
              <w:rPr>
                <w:rFonts w:ascii="宋体" w:hAnsi="宋体" w:cs="宋体" w:hint="eastAsia"/>
                <w:kern w:val="0"/>
                <w:sz w:val="20"/>
                <w:szCs w:val="20"/>
              </w:rPr>
              <w:t>2</w:t>
            </w:r>
            <w:r>
              <w:rPr>
                <w:rFonts w:ascii="宋体" w:hAnsi="宋体" w:cs="宋体"/>
                <w:kern w:val="0"/>
                <w:sz w:val="20"/>
                <w:szCs w:val="20"/>
              </w:rPr>
              <w:t>)乙酸溶液[10%＜含量≤25%]：</w:t>
            </w:r>
          </w:p>
          <w:p w:rsidR="00BB6F28" w:rsidRDefault="00BB6F28">
            <w:pPr>
              <w:widowControl/>
              <w:spacing w:line="320" w:lineRule="exact"/>
              <w:rPr>
                <w:rFonts w:ascii="宋体" w:hAnsi="宋体" w:cs="宋体"/>
                <w:kern w:val="0"/>
                <w:sz w:val="20"/>
                <w:szCs w:val="20"/>
              </w:rPr>
            </w:pPr>
            <w:r>
              <w:rPr>
                <w:rFonts w:ascii="宋体" w:hAnsi="宋体" w:cs="宋体"/>
                <w:kern w:val="0"/>
                <w:sz w:val="20"/>
                <w:szCs w:val="20"/>
              </w:rPr>
              <w:t>皮肤腐蚀/刺激,类别2</w:t>
            </w:r>
          </w:p>
          <w:p w:rsidR="00BB6F28" w:rsidRDefault="00BB6F28">
            <w:pPr>
              <w:widowControl/>
              <w:spacing w:line="320" w:lineRule="exact"/>
              <w:rPr>
                <w:rFonts w:ascii="宋体" w:hAnsi="宋体" w:cs="宋体"/>
                <w:kern w:val="0"/>
                <w:sz w:val="20"/>
                <w:szCs w:val="20"/>
              </w:rPr>
            </w:pPr>
            <w:r>
              <w:rPr>
                <w:rFonts w:ascii="宋体" w:hAnsi="宋体" w:cs="宋体"/>
                <w:kern w:val="0"/>
                <w:sz w:val="20"/>
                <w:szCs w:val="20"/>
              </w:rPr>
              <w:t>严重眼损伤/眼刺激,类别2</w:t>
            </w:r>
          </w:p>
          <w:p w:rsidR="00BB6F28" w:rsidRDefault="00BB6F28">
            <w:pPr>
              <w:widowControl/>
              <w:spacing w:line="320" w:lineRule="exact"/>
              <w:rPr>
                <w:rFonts w:ascii="宋体" w:hAnsi="宋体" w:cs="宋体"/>
                <w:kern w:val="0"/>
                <w:sz w:val="20"/>
                <w:szCs w:val="20"/>
              </w:rPr>
            </w:pPr>
            <w:r>
              <w:rPr>
                <w:rFonts w:ascii="宋体" w:hAnsi="宋体" w:cs="宋体"/>
                <w:kern w:val="0"/>
                <w:sz w:val="20"/>
                <w:szCs w:val="20"/>
              </w:rPr>
              <w:t>(</w:t>
            </w:r>
            <w:r>
              <w:rPr>
                <w:rFonts w:ascii="宋体" w:hAnsi="宋体" w:cs="宋体" w:hint="eastAsia"/>
                <w:kern w:val="0"/>
                <w:sz w:val="20"/>
                <w:szCs w:val="20"/>
              </w:rPr>
              <w:t>3</w:t>
            </w:r>
            <w:r>
              <w:rPr>
                <w:rFonts w:ascii="宋体" w:hAnsi="宋体" w:cs="宋体"/>
                <w:kern w:val="0"/>
                <w:sz w:val="20"/>
                <w:szCs w:val="20"/>
              </w:rPr>
              <w:t>)乙酸溶液[25%＜含量≤80%]：</w:t>
            </w:r>
          </w:p>
          <w:p w:rsidR="00BB6F28" w:rsidRDefault="00BB6F28">
            <w:pPr>
              <w:widowControl/>
              <w:spacing w:line="320" w:lineRule="exact"/>
              <w:rPr>
                <w:rFonts w:ascii="宋体" w:hAnsi="宋体" w:cs="宋体"/>
                <w:kern w:val="0"/>
                <w:sz w:val="20"/>
                <w:szCs w:val="20"/>
              </w:rPr>
            </w:pPr>
            <w:r>
              <w:rPr>
                <w:rFonts w:ascii="宋体" w:hAnsi="宋体" w:cs="宋体"/>
                <w:kern w:val="0"/>
                <w:sz w:val="20"/>
                <w:szCs w:val="20"/>
              </w:rPr>
              <w:t>皮肤腐蚀/刺激,类别1</w:t>
            </w:r>
          </w:p>
          <w:p w:rsidR="00BB6F28" w:rsidRDefault="00BB6F28">
            <w:pPr>
              <w:widowControl/>
              <w:rPr>
                <w:rFonts w:ascii="宋体" w:hAnsi="宋体" w:cs="宋体"/>
                <w:kern w:val="0"/>
                <w:szCs w:val="21"/>
              </w:rPr>
            </w:pPr>
            <w:r>
              <w:rPr>
                <w:rFonts w:ascii="宋体" w:hAnsi="宋体" w:cs="宋体"/>
                <w:kern w:val="0"/>
                <w:sz w:val="20"/>
                <w:szCs w:val="20"/>
              </w:rPr>
              <w:t>严重眼损伤/眼刺激,类别1</w:t>
            </w:r>
          </w:p>
        </w:tc>
      </w:tr>
      <w:tr w:rsidR="00BB6F28">
        <w:trPr>
          <w:cantSplit/>
          <w:trHeight w:val="340"/>
          <w:tblHeader/>
          <w:jc w:val="center"/>
        </w:trPr>
        <w:tc>
          <w:tcPr>
            <w:tcW w:w="927" w:type="dxa"/>
            <w:vAlign w:val="center"/>
          </w:tcPr>
          <w:p w:rsidR="00BB6F28" w:rsidRDefault="00BB6F28">
            <w:pPr>
              <w:jc w:val="center"/>
              <w:rPr>
                <w:rFonts w:ascii="宋体" w:hAnsi="宋体" w:hint="eastAsia"/>
                <w:szCs w:val="21"/>
              </w:rPr>
            </w:pPr>
            <w:r>
              <w:rPr>
                <w:rFonts w:ascii="宋体" w:hAnsi="宋体" w:hint="eastAsia"/>
                <w:kern w:val="0"/>
                <w:szCs w:val="21"/>
              </w:rPr>
              <w:t>5</w:t>
            </w:r>
          </w:p>
        </w:tc>
        <w:tc>
          <w:tcPr>
            <w:tcW w:w="1605" w:type="dxa"/>
            <w:vAlign w:val="center"/>
          </w:tcPr>
          <w:p w:rsidR="00BB6F28" w:rsidRDefault="00BB6F28">
            <w:pPr>
              <w:jc w:val="center"/>
              <w:rPr>
                <w:rFonts w:ascii="宋体" w:hAnsi="宋体" w:hint="eastAsia"/>
                <w:szCs w:val="21"/>
              </w:rPr>
            </w:pPr>
            <w:bookmarkStart w:id="338" w:name="OLE_LINK128"/>
            <w:r>
              <w:rPr>
                <w:rFonts w:ascii="宋体" w:hAnsi="宋体" w:hint="eastAsia"/>
                <w:szCs w:val="21"/>
              </w:rPr>
              <w:t>氢氧化钠溶液（30%）</w:t>
            </w:r>
            <w:bookmarkEnd w:id="338"/>
          </w:p>
        </w:tc>
        <w:tc>
          <w:tcPr>
            <w:tcW w:w="1338" w:type="dxa"/>
            <w:vAlign w:val="center"/>
          </w:tcPr>
          <w:p w:rsidR="00BB6F28" w:rsidRDefault="00BB6F28">
            <w:pPr>
              <w:jc w:val="center"/>
              <w:rPr>
                <w:rFonts w:ascii="宋体" w:hAnsi="宋体" w:hint="eastAsia"/>
                <w:szCs w:val="21"/>
              </w:rPr>
            </w:pPr>
            <w:r>
              <w:rPr>
                <w:rFonts w:ascii="宋体" w:hAnsi="宋体" w:hint="eastAsia"/>
                <w:szCs w:val="21"/>
              </w:rPr>
              <w:t>1669</w:t>
            </w:r>
          </w:p>
        </w:tc>
        <w:tc>
          <w:tcPr>
            <w:tcW w:w="669" w:type="dxa"/>
            <w:vAlign w:val="center"/>
          </w:tcPr>
          <w:p w:rsidR="00BB6F28" w:rsidRDefault="00BB6F28">
            <w:pPr>
              <w:jc w:val="center"/>
              <w:rPr>
                <w:rFonts w:ascii="宋体" w:hAnsi="宋体" w:hint="eastAsia"/>
                <w:szCs w:val="21"/>
              </w:rPr>
            </w:pPr>
            <w:r>
              <w:rPr>
                <w:rFonts w:ascii="宋体" w:hAnsi="宋体" w:hint="eastAsia"/>
                <w:szCs w:val="21"/>
              </w:rPr>
              <w:t>/</w:t>
            </w:r>
          </w:p>
        </w:tc>
        <w:tc>
          <w:tcPr>
            <w:tcW w:w="846" w:type="dxa"/>
            <w:vAlign w:val="center"/>
          </w:tcPr>
          <w:p w:rsidR="00BB6F28" w:rsidRDefault="00BB6F28">
            <w:pPr>
              <w:jc w:val="center"/>
              <w:rPr>
                <w:rFonts w:ascii="宋体" w:hAnsi="宋体" w:hint="eastAsia"/>
                <w:szCs w:val="21"/>
              </w:rPr>
            </w:pPr>
            <w:r>
              <w:rPr>
                <w:rFonts w:ascii="宋体" w:hAnsi="宋体" w:hint="eastAsia"/>
                <w:szCs w:val="21"/>
              </w:rPr>
              <w:t>/</w:t>
            </w:r>
          </w:p>
        </w:tc>
        <w:tc>
          <w:tcPr>
            <w:tcW w:w="1559" w:type="dxa"/>
            <w:vAlign w:val="center"/>
          </w:tcPr>
          <w:p w:rsidR="00BB6F28" w:rsidRDefault="00BB6F28">
            <w:pPr>
              <w:jc w:val="center"/>
              <w:rPr>
                <w:rFonts w:ascii="宋体" w:hAnsi="宋体" w:hint="eastAsia"/>
                <w:szCs w:val="21"/>
              </w:rPr>
            </w:pPr>
            <w:r>
              <w:rPr>
                <w:rFonts w:ascii="宋体" w:hAnsi="宋体" w:hint="eastAsia"/>
                <w:szCs w:val="21"/>
              </w:rPr>
              <w:t>/</w:t>
            </w:r>
          </w:p>
        </w:tc>
        <w:tc>
          <w:tcPr>
            <w:tcW w:w="850" w:type="dxa"/>
            <w:vAlign w:val="center"/>
          </w:tcPr>
          <w:p w:rsidR="00BB6F28" w:rsidRDefault="00BB6F28">
            <w:pPr>
              <w:rPr>
                <w:rFonts w:ascii="宋体" w:hAnsi="宋体" w:hint="eastAsia"/>
                <w:szCs w:val="21"/>
              </w:rPr>
            </w:pPr>
            <w:r>
              <w:rPr>
                <w:rFonts w:ascii="宋体" w:hAnsi="宋体" w:hint="eastAsia"/>
                <w:szCs w:val="21"/>
              </w:rPr>
              <w:t>戊类</w:t>
            </w:r>
          </w:p>
        </w:tc>
        <w:tc>
          <w:tcPr>
            <w:tcW w:w="6206" w:type="dxa"/>
          </w:tcPr>
          <w:p w:rsidR="00BB6F28" w:rsidRDefault="00BB6F28">
            <w:pPr>
              <w:widowControl/>
              <w:spacing w:line="320" w:lineRule="exact"/>
              <w:rPr>
                <w:rFonts w:ascii="宋体" w:hAnsi="宋体" w:cs="宋体"/>
                <w:kern w:val="0"/>
                <w:sz w:val="20"/>
                <w:szCs w:val="20"/>
              </w:rPr>
            </w:pPr>
            <w:bookmarkStart w:id="339" w:name="OLE_LINK92"/>
            <w:r>
              <w:rPr>
                <w:rFonts w:ascii="宋体" w:hAnsi="宋体" w:cs="宋体"/>
                <w:kern w:val="0"/>
                <w:sz w:val="20"/>
                <w:szCs w:val="20"/>
              </w:rPr>
              <w:t>皮肤腐蚀/刺激,类别1A</w:t>
            </w:r>
          </w:p>
          <w:bookmarkEnd w:id="339"/>
          <w:p w:rsidR="00BB6F28" w:rsidRDefault="00BB6F28">
            <w:pPr>
              <w:widowControl/>
              <w:rPr>
                <w:rFonts w:ascii="宋体" w:hAnsi="宋体" w:cs="宋体"/>
                <w:kern w:val="0"/>
                <w:szCs w:val="21"/>
              </w:rPr>
            </w:pPr>
            <w:r>
              <w:rPr>
                <w:rFonts w:ascii="宋体" w:hAnsi="宋体" w:cs="宋体"/>
                <w:kern w:val="0"/>
                <w:sz w:val="20"/>
                <w:szCs w:val="20"/>
              </w:rPr>
              <w:t>严重眼损伤/眼刺激,类别1</w:t>
            </w:r>
          </w:p>
        </w:tc>
      </w:tr>
      <w:tr w:rsidR="00BB6F28">
        <w:trPr>
          <w:cantSplit/>
          <w:trHeight w:val="340"/>
          <w:tblHeader/>
          <w:jc w:val="center"/>
        </w:trPr>
        <w:tc>
          <w:tcPr>
            <w:tcW w:w="927" w:type="dxa"/>
            <w:vAlign w:val="center"/>
          </w:tcPr>
          <w:p w:rsidR="00BB6F28" w:rsidRDefault="00BB6F28">
            <w:pPr>
              <w:jc w:val="center"/>
              <w:rPr>
                <w:rFonts w:ascii="宋体" w:hAnsi="宋体" w:hint="eastAsia"/>
                <w:kern w:val="0"/>
                <w:szCs w:val="21"/>
                <w:highlight w:val="yellow"/>
              </w:rPr>
            </w:pPr>
            <w:r>
              <w:rPr>
                <w:rFonts w:ascii="宋体" w:hAnsi="宋体" w:hint="eastAsia"/>
                <w:kern w:val="0"/>
                <w:szCs w:val="21"/>
                <w:highlight w:val="yellow"/>
              </w:rPr>
              <w:lastRenderedPageBreak/>
              <w:t>6</w:t>
            </w:r>
          </w:p>
        </w:tc>
        <w:tc>
          <w:tcPr>
            <w:tcW w:w="1605" w:type="dxa"/>
            <w:vAlign w:val="center"/>
          </w:tcPr>
          <w:p w:rsidR="00BB6F28" w:rsidRDefault="00BB6F28">
            <w:pPr>
              <w:jc w:val="center"/>
              <w:rPr>
                <w:rFonts w:ascii="宋体" w:hAnsi="宋体" w:hint="eastAsia"/>
                <w:szCs w:val="21"/>
                <w:highlight w:val="yellow"/>
              </w:rPr>
            </w:pPr>
            <w:bookmarkStart w:id="340" w:name="OLE_LINK127"/>
            <w:bookmarkStart w:id="341" w:name="OLE_LINK106"/>
            <w:bookmarkStart w:id="342" w:name="OLE_LINK105"/>
            <w:r>
              <w:rPr>
                <w:rFonts w:ascii="宋体" w:hAnsi="宋体" w:hint="eastAsia"/>
                <w:szCs w:val="21"/>
                <w:highlight w:val="yellow"/>
              </w:rPr>
              <w:t>3-丁醇醛</w:t>
            </w:r>
            <w:bookmarkEnd w:id="340"/>
            <w:bookmarkEnd w:id="341"/>
            <w:bookmarkEnd w:id="342"/>
          </w:p>
        </w:tc>
        <w:tc>
          <w:tcPr>
            <w:tcW w:w="1338" w:type="dxa"/>
            <w:vAlign w:val="center"/>
          </w:tcPr>
          <w:p w:rsidR="00BB6F28" w:rsidRDefault="00BB6F28">
            <w:pPr>
              <w:jc w:val="center"/>
              <w:rPr>
                <w:rFonts w:ascii="宋体" w:hAnsi="宋体" w:hint="eastAsia"/>
                <w:szCs w:val="21"/>
                <w:highlight w:val="yellow"/>
              </w:rPr>
            </w:pPr>
            <w:bookmarkStart w:id="343" w:name="OLE_LINK84"/>
            <w:bookmarkStart w:id="344" w:name="OLE_LINK83"/>
            <w:r>
              <w:rPr>
                <w:rFonts w:ascii="宋体" w:hAnsi="宋体" w:hint="eastAsia"/>
                <w:szCs w:val="21"/>
                <w:highlight w:val="yellow"/>
              </w:rPr>
              <w:t>245</w:t>
            </w:r>
            <w:bookmarkEnd w:id="343"/>
            <w:bookmarkEnd w:id="344"/>
          </w:p>
        </w:tc>
        <w:tc>
          <w:tcPr>
            <w:tcW w:w="669" w:type="dxa"/>
            <w:vAlign w:val="center"/>
          </w:tcPr>
          <w:p w:rsidR="00BB6F28" w:rsidRDefault="00BB6F28">
            <w:pPr>
              <w:jc w:val="center"/>
              <w:rPr>
                <w:rFonts w:ascii="宋体" w:hAnsi="宋体" w:hint="eastAsia"/>
                <w:szCs w:val="21"/>
                <w:highlight w:val="yellow"/>
              </w:rPr>
            </w:pPr>
            <w:r>
              <w:rPr>
                <w:rFonts w:ascii="宋体" w:hAnsi="宋体" w:hint="eastAsia"/>
                <w:szCs w:val="21"/>
                <w:highlight w:val="yellow"/>
              </w:rPr>
              <w:t>65.5</w:t>
            </w:r>
          </w:p>
        </w:tc>
        <w:tc>
          <w:tcPr>
            <w:tcW w:w="846" w:type="dxa"/>
            <w:vAlign w:val="center"/>
          </w:tcPr>
          <w:p w:rsidR="00BB6F28" w:rsidRDefault="00BB6F28">
            <w:pPr>
              <w:jc w:val="center"/>
              <w:rPr>
                <w:rFonts w:ascii="宋体" w:hAnsi="宋体" w:hint="eastAsia"/>
                <w:szCs w:val="21"/>
                <w:highlight w:val="yellow"/>
              </w:rPr>
            </w:pPr>
            <w:r>
              <w:rPr>
                <w:rFonts w:ascii="宋体" w:hAnsi="宋体" w:hint="eastAsia"/>
                <w:szCs w:val="21"/>
                <w:highlight w:val="yellow"/>
              </w:rPr>
              <w:t>79</w:t>
            </w:r>
          </w:p>
        </w:tc>
        <w:tc>
          <w:tcPr>
            <w:tcW w:w="1559" w:type="dxa"/>
            <w:vAlign w:val="center"/>
          </w:tcPr>
          <w:p w:rsidR="00BB6F28" w:rsidRDefault="00BB6F28">
            <w:pPr>
              <w:jc w:val="center"/>
              <w:rPr>
                <w:rFonts w:ascii="宋体" w:hAnsi="宋体" w:hint="eastAsia"/>
                <w:szCs w:val="21"/>
                <w:highlight w:val="yellow"/>
              </w:rPr>
            </w:pPr>
            <w:r>
              <w:rPr>
                <w:rFonts w:ascii="宋体" w:hAnsi="宋体" w:hint="eastAsia"/>
                <w:szCs w:val="21"/>
                <w:highlight w:val="yellow"/>
              </w:rPr>
              <w:t>无资料</w:t>
            </w:r>
          </w:p>
        </w:tc>
        <w:tc>
          <w:tcPr>
            <w:tcW w:w="850" w:type="dxa"/>
            <w:vAlign w:val="center"/>
          </w:tcPr>
          <w:p w:rsidR="00BB6F28" w:rsidRDefault="00BB6F28">
            <w:pPr>
              <w:jc w:val="center"/>
              <w:rPr>
                <w:rFonts w:ascii="宋体" w:hAnsi="宋体" w:hint="eastAsia"/>
                <w:szCs w:val="21"/>
                <w:highlight w:val="yellow"/>
              </w:rPr>
            </w:pPr>
            <w:r>
              <w:rPr>
                <w:rFonts w:ascii="宋体" w:hAnsi="宋体" w:hint="eastAsia"/>
                <w:szCs w:val="21"/>
                <w:highlight w:val="yellow"/>
              </w:rPr>
              <w:t>丙A类</w:t>
            </w:r>
          </w:p>
        </w:tc>
        <w:tc>
          <w:tcPr>
            <w:tcW w:w="6206" w:type="dxa"/>
          </w:tcPr>
          <w:p w:rsidR="00BB6F28" w:rsidRDefault="00BB6F28">
            <w:pPr>
              <w:widowControl/>
              <w:spacing w:line="320" w:lineRule="exact"/>
              <w:rPr>
                <w:rFonts w:ascii="宋体" w:hAnsi="宋体" w:cs="宋体"/>
                <w:kern w:val="0"/>
                <w:sz w:val="20"/>
                <w:szCs w:val="20"/>
              </w:rPr>
            </w:pPr>
            <w:r>
              <w:rPr>
                <w:rFonts w:ascii="宋体" w:hAnsi="宋体" w:cs="宋体"/>
                <w:kern w:val="0"/>
                <w:sz w:val="20"/>
                <w:szCs w:val="20"/>
              </w:rPr>
              <w:t>易燃液体,类别2</w:t>
            </w:r>
          </w:p>
          <w:p w:rsidR="00BB6F28" w:rsidRDefault="00BB6F28">
            <w:pPr>
              <w:widowControl/>
              <w:spacing w:line="320" w:lineRule="exact"/>
              <w:rPr>
                <w:rFonts w:ascii="宋体" w:hAnsi="宋体" w:cs="宋体"/>
                <w:kern w:val="0"/>
                <w:sz w:val="20"/>
                <w:szCs w:val="20"/>
              </w:rPr>
            </w:pPr>
            <w:r>
              <w:rPr>
                <w:rFonts w:ascii="宋体" w:hAnsi="宋体" w:cs="宋体"/>
                <w:kern w:val="0"/>
                <w:sz w:val="20"/>
                <w:szCs w:val="20"/>
              </w:rPr>
              <w:t>急性毒性-经口,类别3*</w:t>
            </w:r>
          </w:p>
          <w:p w:rsidR="00BB6F28" w:rsidRDefault="00BB6F28">
            <w:pPr>
              <w:widowControl/>
              <w:spacing w:line="320" w:lineRule="exact"/>
              <w:rPr>
                <w:rFonts w:ascii="宋体" w:hAnsi="宋体" w:cs="宋体"/>
                <w:kern w:val="0"/>
                <w:sz w:val="20"/>
                <w:szCs w:val="20"/>
              </w:rPr>
            </w:pPr>
            <w:r>
              <w:rPr>
                <w:rFonts w:ascii="宋体" w:hAnsi="宋体" w:cs="宋体"/>
                <w:kern w:val="0"/>
                <w:sz w:val="20"/>
                <w:szCs w:val="20"/>
              </w:rPr>
              <w:t>急性毒性-经皮,类别3*</w:t>
            </w:r>
          </w:p>
          <w:p w:rsidR="00BB6F28" w:rsidRDefault="00BB6F28">
            <w:pPr>
              <w:widowControl/>
              <w:spacing w:line="320" w:lineRule="exact"/>
              <w:rPr>
                <w:rFonts w:ascii="宋体" w:hAnsi="宋体" w:cs="宋体"/>
                <w:kern w:val="0"/>
                <w:sz w:val="20"/>
                <w:szCs w:val="20"/>
              </w:rPr>
            </w:pPr>
            <w:r>
              <w:rPr>
                <w:rFonts w:ascii="宋体" w:hAnsi="宋体" w:cs="宋体"/>
                <w:kern w:val="0"/>
                <w:sz w:val="20"/>
                <w:szCs w:val="20"/>
              </w:rPr>
              <w:t>急性毒性-吸入,类别2*</w:t>
            </w:r>
          </w:p>
          <w:p w:rsidR="00BB6F28" w:rsidRDefault="00BB6F28">
            <w:pPr>
              <w:widowControl/>
              <w:spacing w:line="320" w:lineRule="exact"/>
              <w:rPr>
                <w:rFonts w:ascii="宋体" w:hAnsi="宋体" w:cs="宋体"/>
                <w:kern w:val="0"/>
                <w:sz w:val="20"/>
                <w:szCs w:val="20"/>
              </w:rPr>
            </w:pPr>
            <w:r>
              <w:rPr>
                <w:rFonts w:ascii="宋体" w:hAnsi="宋体" w:cs="宋体"/>
                <w:kern w:val="0"/>
                <w:sz w:val="20"/>
                <w:szCs w:val="20"/>
              </w:rPr>
              <w:t>皮肤腐蚀/刺激,类别2</w:t>
            </w:r>
          </w:p>
          <w:p w:rsidR="00BB6F28" w:rsidRDefault="00BB6F28">
            <w:pPr>
              <w:widowControl/>
              <w:spacing w:line="320" w:lineRule="exact"/>
              <w:rPr>
                <w:rFonts w:ascii="宋体" w:hAnsi="宋体" w:cs="宋体"/>
                <w:kern w:val="0"/>
                <w:sz w:val="20"/>
                <w:szCs w:val="20"/>
              </w:rPr>
            </w:pPr>
            <w:r>
              <w:rPr>
                <w:rFonts w:ascii="宋体" w:hAnsi="宋体" w:cs="宋体"/>
                <w:kern w:val="0"/>
                <w:sz w:val="20"/>
                <w:szCs w:val="20"/>
              </w:rPr>
              <w:t>严重眼损伤/眼刺激,类别1</w:t>
            </w:r>
          </w:p>
          <w:p w:rsidR="00BB6F28" w:rsidRDefault="00BB6F28">
            <w:pPr>
              <w:widowControl/>
              <w:spacing w:line="320" w:lineRule="exact"/>
              <w:rPr>
                <w:rFonts w:ascii="宋体" w:hAnsi="宋体" w:cs="宋体"/>
                <w:kern w:val="0"/>
                <w:sz w:val="20"/>
                <w:szCs w:val="20"/>
              </w:rPr>
            </w:pPr>
            <w:r>
              <w:rPr>
                <w:rFonts w:ascii="宋体" w:hAnsi="宋体" w:cs="宋体"/>
                <w:kern w:val="0"/>
                <w:sz w:val="20"/>
                <w:szCs w:val="20"/>
              </w:rPr>
              <w:t>生殖细胞致突变性,类别2</w:t>
            </w:r>
          </w:p>
          <w:p w:rsidR="00BB6F28" w:rsidRDefault="00BB6F28">
            <w:pPr>
              <w:widowControl/>
              <w:spacing w:line="320" w:lineRule="exact"/>
              <w:rPr>
                <w:rFonts w:ascii="宋体" w:hAnsi="宋体" w:cs="宋体"/>
                <w:kern w:val="0"/>
                <w:sz w:val="20"/>
                <w:szCs w:val="20"/>
              </w:rPr>
            </w:pPr>
            <w:r>
              <w:rPr>
                <w:rFonts w:ascii="宋体" w:hAnsi="宋体" w:cs="宋体"/>
                <w:kern w:val="0"/>
                <w:sz w:val="20"/>
                <w:szCs w:val="20"/>
              </w:rPr>
              <w:t>特异性靶器官毒性-一次接触,类别3（呼吸道刺激）</w:t>
            </w:r>
          </w:p>
          <w:p w:rsidR="00BB6F28" w:rsidRDefault="00BB6F28">
            <w:pPr>
              <w:widowControl/>
              <w:spacing w:line="320" w:lineRule="exact"/>
              <w:rPr>
                <w:rFonts w:ascii="宋体" w:hAnsi="宋体" w:cs="宋体"/>
                <w:kern w:val="0"/>
                <w:sz w:val="20"/>
                <w:szCs w:val="20"/>
              </w:rPr>
            </w:pPr>
            <w:r>
              <w:rPr>
                <w:rFonts w:ascii="宋体" w:hAnsi="宋体" w:cs="宋体"/>
                <w:kern w:val="0"/>
                <w:sz w:val="20"/>
                <w:szCs w:val="20"/>
              </w:rPr>
              <w:t>特异性靶器官毒性-反复接触,类别2*</w:t>
            </w:r>
          </w:p>
          <w:p w:rsidR="00BB6F28" w:rsidRDefault="00BB6F28">
            <w:pPr>
              <w:widowControl/>
              <w:spacing w:line="320" w:lineRule="exact"/>
              <w:rPr>
                <w:rFonts w:ascii="宋体" w:hAnsi="宋体" w:cs="宋体"/>
                <w:kern w:val="0"/>
                <w:sz w:val="20"/>
                <w:szCs w:val="20"/>
              </w:rPr>
            </w:pPr>
            <w:r>
              <w:rPr>
                <w:rFonts w:ascii="宋体" w:hAnsi="宋体" w:cs="宋体"/>
                <w:kern w:val="0"/>
                <w:sz w:val="20"/>
                <w:szCs w:val="20"/>
              </w:rPr>
              <w:t>危害水生环境-急性危害,类别1</w:t>
            </w:r>
          </w:p>
          <w:p w:rsidR="00BB6F28" w:rsidRDefault="00BB6F28">
            <w:pPr>
              <w:widowControl/>
              <w:spacing w:line="320" w:lineRule="exact"/>
              <w:rPr>
                <w:rFonts w:ascii="宋体" w:hAnsi="宋体" w:cs="宋体"/>
                <w:kern w:val="0"/>
                <w:sz w:val="20"/>
                <w:szCs w:val="20"/>
              </w:rPr>
            </w:pPr>
            <w:r>
              <w:rPr>
                <w:rFonts w:ascii="宋体" w:hAnsi="宋体" w:cs="宋体"/>
                <w:kern w:val="0"/>
                <w:sz w:val="20"/>
                <w:szCs w:val="20"/>
              </w:rPr>
              <w:t>危害水生环境-长期危害,类别1</w:t>
            </w:r>
          </w:p>
        </w:tc>
      </w:tr>
      <w:tr w:rsidR="00BB6F28">
        <w:trPr>
          <w:cantSplit/>
          <w:trHeight w:val="340"/>
          <w:tblHeader/>
          <w:jc w:val="center"/>
        </w:trPr>
        <w:tc>
          <w:tcPr>
            <w:tcW w:w="927" w:type="dxa"/>
            <w:vAlign w:val="center"/>
          </w:tcPr>
          <w:p w:rsidR="00BB6F28" w:rsidRDefault="00BB6F28">
            <w:pPr>
              <w:spacing w:line="360" w:lineRule="auto"/>
              <w:jc w:val="center"/>
              <w:rPr>
                <w:rFonts w:ascii="宋体" w:hAnsi="宋体" w:hint="eastAsia"/>
                <w:szCs w:val="21"/>
              </w:rPr>
            </w:pPr>
            <w:r>
              <w:rPr>
                <w:rFonts w:ascii="宋体" w:hAnsi="宋体" w:hint="eastAsia"/>
                <w:kern w:val="0"/>
                <w:szCs w:val="21"/>
              </w:rPr>
              <w:t>二</w:t>
            </w:r>
          </w:p>
        </w:tc>
        <w:tc>
          <w:tcPr>
            <w:tcW w:w="1605" w:type="dxa"/>
            <w:vAlign w:val="center"/>
          </w:tcPr>
          <w:p w:rsidR="00BB6F28" w:rsidRDefault="00BB6F28">
            <w:pPr>
              <w:spacing w:line="360" w:lineRule="auto"/>
              <w:jc w:val="center"/>
              <w:rPr>
                <w:rFonts w:ascii="宋体" w:hAnsi="宋体" w:hint="eastAsia"/>
                <w:szCs w:val="21"/>
              </w:rPr>
            </w:pPr>
            <w:r>
              <w:rPr>
                <w:rFonts w:ascii="宋体" w:hAnsi="宋体" w:cs="Arial" w:hint="eastAsia"/>
                <w:szCs w:val="21"/>
              </w:rPr>
              <w:t>其他</w:t>
            </w:r>
          </w:p>
        </w:tc>
        <w:tc>
          <w:tcPr>
            <w:tcW w:w="1338" w:type="dxa"/>
            <w:vAlign w:val="center"/>
          </w:tcPr>
          <w:p w:rsidR="00BB6F28" w:rsidRDefault="00BB6F28">
            <w:pPr>
              <w:jc w:val="center"/>
              <w:rPr>
                <w:rFonts w:ascii="宋体" w:hAnsi="宋体" w:hint="eastAsia"/>
                <w:szCs w:val="21"/>
              </w:rPr>
            </w:pPr>
          </w:p>
        </w:tc>
        <w:tc>
          <w:tcPr>
            <w:tcW w:w="669" w:type="dxa"/>
            <w:vAlign w:val="center"/>
          </w:tcPr>
          <w:p w:rsidR="00BB6F28" w:rsidRDefault="00BB6F28">
            <w:pPr>
              <w:jc w:val="center"/>
              <w:rPr>
                <w:rFonts w:ascii="宋体" w:hAnsi="宋体" w:hint="eastAsia"/>
                <w:szCs w:val="21"/>
              </w:rPr>
            </w:pPr>
          </w:p>
        </w:tc>
        <w:tc>
          <w:tcPr>
            <w:tcW w:w="846" w:type="dxa"/>
            <w:vAlign w:val="center"/>
          </w:tcPr>
          <w:p w:rsidR="00BB6F28" w:rsidRDefault="00BB6F28">
            <w:pPr>
              <w:jc w:val="center"/>
              <w:rPr>
                <w:rFonts w:ascii="宋体" w:hAnsi="宋体" w:hint="eastAsia"/>
                <w:szCs w:val="21"/>
              </w:rPr>
            </w:pPr>
          </w:p>
        </w:tc>
        <w:tc>
          <w:tcPr>
            <w:tcW w:w="1559" w:type="dxa"/>
            <w:vAlign w:val="center"/>
          </w:tcPr>
          <w:p w:rsidR="00BB6F28" w:rsidRDefault="00BB6F28">
            <w:pPr>
              <w:jc w:val="center"/>
              <w:rPr>
                <w:rFonts w:ascii="宋体" w:hAnsi="宋体" w:hint="eastAsia"/>
                <w:szCs w:val="21"/>
              </w:rPr>
            </w:pPr>
          </w:p>
        </w:tc>
        <w:tc>
          <w:tcPr>
            <w:tcW w:w="850" w:type="dxa"/>
            <w:vAlign w:val="center"/>
          </w:tcPr>
          <w:p w:rsidR="00BB6F28" w:rsidRDefault="00BB6F28">
            <w:pPr>
              <w:jc w:val="center"/>
              <w:rPr>
                <w:rFonts w:ascii="宋体" w:hAnsi="宋体" w:hint="eastAsia"/>
                <w:szCs w:val="21"/>
              </w:rPr>
            </w:pPr>
          </w:p>
        </w:tc>
        <w:tc>
          <w:tcPr>
            <w:tcW w:w="6206" w:type="dxa"/>
          </w:tcPr>
          <w:p w:rsidR="00BB6F28" w:rsidRDefault="00BB6F28">
            <w:pPr>
              <w:widowControl/>
              <w:rPr>
                <w:rFonts w:ascii="宋体" w:hAnsi="宋体" w:cs="宋体"/>
                <w:kern w:val="0"/>
                <w:szCs w:val="21"/>
              </w:rPr>
            </w:pPr>
          </w:p>
        </w:tc>
      </w:tr>
      <w:tr w:rsidR="00BB6F28">
        <w:trPr>
          <w:cantSplit/>
          <w:trHeight w:val="340"/>
          <w:tblHeader/>
          <w:jc w:val="center"/>
        </w:trPr>
        <w:tc>
          <w:tcPr>
            <w:tcW w:w="927" w:type="dxa"/>
            <w:vAlign w:val="center"/>
          </w:tcPr>
          <w:p w:rsidR="00BB6F28" w:rsidRDefault="00BB6F28">
            <w:pPr>
              <w:jc w:val="center"/>
              <w:rPr>
                <w:rFonts w:ascii="宋体" w:hAnsi="宋体" w:hint="eastAsia"/>
                <w:szCs w:val="21"/>
              </w:rPr>
            </w:pPr>
            <w:r>
              <w:rPr>
                <w:rFonts w:ascii="宋体" w:hAnsi="宋体" w:hint="eastAsia"/>
                <w:szCs w:val="21"/>
              </w:rPr>
              <w:t>1</w:t>
            </w:r>
          </w:p>
        </w:tc>
        <w:tc>
          <w:tcPr>
            <w:tcW w:w="1605" w:type="dxa"/>
            <w:vAlign w:val="center"/>
          </w:tcPr>
          <w:p w:rsidR="00BB6F28" w:rsidRDefault="00BB6F28">
            <w:pPr>
              <w:spacing w:line="360" w:lineRule="auto"/>
              <w:ind w:left="170" w:hangingChars="81" w:hanging="170"/>
              <w:jc w:val="center"/>
              <w:rPr>
                <w:rFonts w:ascii="宋体" w:hAnsi="宋体" w:hint="eastAsia"/>
                <w:szCs w:val="21"/>
              </w:rPr>
            </w:pPr>
            <w:r>
              <w:rPr>
                <w:rFonts w:ascii="宋体" w:hAnsi="宋体" w:hint="eastAsia"/>
                <w:szCs w:val="21"/>
              </w:rPr>
              <w:t>氮气</w:t>
            </w:r>
          </w:p>
        </w:tc>
        <w:tc>
          <w:tcPr>
            <w:tcW w:w="1338" w:type="dxa"/>
            <w:vAlign w:val="center"/>
          </w:tcPr>
          <w:p w:rsidR="00BB6F28" w:rsidRDefault="00BB6F28">
            <w:pPr>
              <w:spacing w:line="360" w:lineRule="auto"/>
              <w:jc w:val="center"/>
              <w:rPr>
                <w:rFonts w:ascii="宋体" w:hAnsi="宋体" w:hint="eastAsia"/>
                <w:szCs w:val="21"/>
              </w:rPr>
            </w:pPr>
            <w:r>
              <w:rPr>
                <w:rFonts w:ascii="宋体" w:hAnsi="宋体" w:hint="eastAsia"/>
                <w:szCs w:val="21"/>
              </w:rPr>
              <w:t>172</w:t>
            </w:r>
          </w:p>
        </w:tc>
        <w:tc>
          <w:tcPr>
            <w:tcW w:w="669" w:type="dxa"/>
            <w:vAlign w:val="center"/>
          </w:tcPr>
          <w:p w:rsidR="00BB6F28" w:rsidRDefault="00BB6F28">
            <w:pPr>
              <w:spacing w:line="360" w:lineRule="auto"/>
              <w:jc w:val="center"/>
              <w:rPr>
                <w:rFonts w:ascii="宋体" w:hAnsi="宋体" w:hint="eastAsia"/>
                <w:szCs w:val="21"/>
              </w:rPr>
            </w:pPr>
            <w:r>
              <w:rPr>
                <w:rFonts w:ascii="宋体" w:hAnsi="宋体" w:hint="eastAsia"/>
                <w:szCs w:val="21"/>
              </w:rPr>
              <w:t>/</w:t>
            </w:r>
          </w:p>
        </w:tc>
        <w:tc>
          <w:tcPr>
            <w:tcW w:w="846" w:type="dxa"/>
            <w:vAlign w:val="center"/>
          </w:tcPr>
          <w:p w:rsidR="00BB6F28" w:rsidRDefault="00BB6F28">
            <w:pPr>
              <w:spacing w:line="360" w:lineRule="auto"/>
              <w:jc w:val="center"/>
              <w:rPr>
                <w:rFonts w:ascii="宋体" w:hAnsi="宋体"/>
                <w:szCs w:val="21"/>
              </w:rPr>
            </w:pPr>
            <w:r>
              <w:rPr>
                <w:rFonts w:ascii="宋体" w:hAnsi="宋体" w:hint="eastAsia"/>
                <w:szCs w:val="21"/>
              </w:rPr>
              <w:t>/</w:t>
            </w:r>
          </w:p>
        </w:tc>
        <w:tc>
          <w:tcPr>
            <w:tcW w:w="1559" w:type="dxa"/>
            <w:vAlign w:val="center"/>
          </w:tcPr>
          <w:p w:rsidR="00BB6F28" w:rsidRDefault="00BB6F28">
            <w:pPr>
              <w:spacing w:line="360" w:lineRule="auto"/>
              <w:jc w:val="center"/>
              <w:rPr>
                <w:rFonts w:ascii="宋体" w:hAnsi="宋体" w:hint="eastAsia"/>
                <w:szCs w:val="21"/>
              </w:rPr>
            </w:pPr>
            <w:r>
              <w:rPr>
                <w:rFonts w:ascii="宋体" w:hAnsi="宋体" w:hint="eastAsia"/>
                <w:szCs w:val="21"/>
              </w:rPr>
              <w:t>/</w:t>
            </w:r>
          </w:p>
        </w:tc>
        <w:tc>
          <w:tcPr>
            <w:tcW w:w="850" w:type="dxa"/>
            <w:vAlign w:val="center"/>
          </w:tcPr>
          <w:p w:rsidR="00BB6F28" w:rsidRDefault="00BB6F28">
            <w:pPr>
              <w:spacing w:line="360" w:lineRule="auto"/>
              <w:jc w:val="center"/>
              <w:rPr>
                <w:rFonts w:ascii="宋体" w:hAnsi="宋体" w:hint="eastAsia"/>
                <w:szCs w:val="21"/>
              </w:rPr>
            </w:pPr>
            <w:r>
              <w:rPr>
                <w:rFonts w:ascii="宋体" w:hAnsi="宋体" w:hint="eastAsia"/>
                <w:szCs w:val="21"/>
              </w:rPr>
              <w:t>戊类</w:t>
            </w:r>
          </w:p>
        </w:tc>
        <w:tc>
          <w:tcPr>
            <w:tcW w:w="6206" w:type="dxa"/>
          </w:tcPr>
          <w:p w:rsidR="00BB6F28" w:rsidRDefault="00BB6F28">
            <w:pPr>
              <w:widowControl/>
              <w:rPr>
                <w:rFonts w:ascii="宋体" w:hAnsi="宋体" w:cs="宋体"/>
                <w:kern w:val="0"/>
                <w:szCs w:val="21"/>
              </w:rPr>
            </w:pPr>
            <w:r>
              <w:rPr>
                <w:rFonts w:ascii="宋体" w:hAnsi="宋体" w:cs="宋体"/>
                <w:kern w:val="0"/>
                <w:szCs w:val="21"/>
              </w:rPr>
              <w:t>加压气体</w:t>
            </w:r>
          </w:p>
        </w:tc>
      </w:tr>
      <w:tr w:rsidR="00BB6F28">
        <w:trPr>
          <w:cantSplit/>
          <w:trHeight w:val="340"/>
          <w:tblHeader/>
          <w:jc w:val="center"/>
        </w:trPr>
        <w:tc>
          <w:tcPr>
            <w:tcW w:w="927" w:type="dxa"/>
            <w:vAlign w:val="center"/>
          </w:tcPr>
          <w:p w:rsidR="00BB6F28" w:rsidRDefault="00BB6F28">
            <w:pPr>
              <w:jc w:val="center"/>
              <w:rPr>
                <w:rFonts w:ascii="宋体" w:hAnsi="宋体" w:hint="eastAsia"/>
                <w:szCs w:val="21"/>
              </w:rPr>
            </w:pPr>
            <w:r>
              <w:rPr>
                <w:rFonts w:ascii="宋体" w:hAnsi="宋体" w:hint="eastAsia"/>
                <w:kern w:val="0"/>
                <w:szCs w:val="21"/>
              </w:rPr>
              <w:t>2</w:t>
            </w:r>
          </w:p>
        </w:tc>
        <w:tc>
          <w:tcPr>
            <w:tcW w:w="1605" w:type="dxa"/>
            <w:vAlign w:val="center"/>
          </w:tcPr>
          <w:p w:rsidR="00BB6F28" w:rsidRDefault="00BB6F28">
            <w:pPr>
              <w:spacing w:line="360" w:lineRule="auto"/>
              <w:ind w:left="170" w:hanging="170"/>
              <w:jc w:val="center"/>
              <w:rPr>
                <w:rFonts w:ascii="宋体" w:hAnsi="宋体" w:cs="宋体" w:hint="eastAsia"/>
                <w:kern w:val="0"/>
                <w:sz w:val="20"/>
                <w:szCs w:val="20"/>
              </w:rPr>
            </w:pPr>
            <w:bookmarkStart w:id="345" w:name="OLE_LINK110"/>
            <w:bookmarkStart w:id="346" w:name="OLE_LINK129"/>
            <w:bookmarkStart w:id="347" w:name="OLE_LINK130"/>
            <w:bookmarkStart w:id="348" w:name="OLE_LINK109"/>
            <w:r>
              <w:rPr>
                <w:rFonts w:ascii="宋体" w:hAnsi="宋体" w:cs="宋体"/>
                <w:kern w:val="0"/>
                <w:sz w:val="20"/>
                <w:szCs w:val="20"/>
              </w:rPr>
              <w:t>一氯二氟甲烷</w:t>
            </w:r>
          </w:p>
          <w:bookmarkEnd w:id="345"/>
          <w:bookmarkEnd w:id="348"/>
          <w:p w:rsidR="00BB6F28" w:rsidRDefault="00BB6F28">
            <w:pPr>
              <w:spacing w:line="360" w:lineRule="auto"/>
              <w:ind w:left="170" w:hanging="170"/>
              <w:jc w:val="center"/>
              <w:rPr>
                <w:rFonts w:ascii="宋体" w:hAnsi="宋体" w:hint="eastAsia"/>
                <w:szCs w:val="21"/>
              </w:rPr>
            </w:pPr>
            <w:r>
              <w:rPr>
                <w:rFonts w:ascii="宋体" w:hAnsi="宋体" w:cs="宋体" w:hint="eastAsia"/>
                <w:kern w:val="0"/>
                <w:sz w:val="20"/>
                <w:szCs w:val="20"/>
              </w:rPr>
              <w:t>（</w:t>
            </w:r>
            <w:r>
              <w:rPr>
                <w:rFonts w:ascii="宋体" w:hAnsi="宋体" w:hint="eastAsia"/>
                <w:szCs w:val="21"/>
              </w:rPr>
              <w:t>R22</w:t>
            </w:r>
            <w:r>
              <w:rPr>
                <w:rFonts w:ascii="宋体" w:hAnsi="宋体" w:cs="宋体" w:hint="eastAsia"/>
                <w:kern w:val="0"/>
                <w:sz w:val="20"/>
                <w:szCs w:val="20"/>
              </w:rPr>
              <w:t>）</w:t>
            </w:r>
            <w:bookmarkEnd w:id="346"/>
            <w:bookmarkEnd w:id="347"/>
          </w:p>
        </w:tc>
        <w:tc>
          <w:tcPr>
            <w:tcW w:w="1338" w:type="dxa"/>
            <w:vAlign w:val="center"/>
          </w:tcPr>
          <w:p w:rsidR="00BB6F28" w:rsidRDefault="00BB6F28">
            <w:pPr>
              <w:spacing w:line="360" w:lineRule="auto"/>
              <w:jc w:val="center"/>
              <w:rPr>
                <w:rFonts w:ascii="宋体" w:hAnsi="宋体" w:hint="eastAsia"/>
                <w:szCs w:val="21"/>
              </w:rPr>
            </w:pPr>
            <w:bookmarkStart w:id="349" w:name="OLE_LINK97"/>
            <w:bookmarkStart w:id="350" w:name="OLE_LINK96"/>
            <w:r>
              <w:rPr>
                <w:rFonts w:ascii="宋体" w:hAnsi="宋体" w:cs="宋体" w:hint="eastAsia"/>
                <w:kern w:val="0"/>
                <w:szCs w:val="21"/>
              </w:rPr>
              <w:t>2552</w:t>
            </w:r>
            <w:bookmarkEnd w:id="349"/>
            <w:bookmarkEnd w:id="350"/>
          </w:p>
        </w:tc>
        <w:tc>
          <w:tcPr>
            <w:tcW w:w="669" w:type="dxa"/>
            <w:vAlign w:val="center"/>
          </w:tcPr>
          <w:p w:rsidR="00BB6F28" w:rsidRDefault="00BB6F28">
            <w:pPr>
              <w:spacing w:line="360" w:lineRule="auto"/>
              <w:jc w:val="center"/>
              <w:rPr>
                <w:rFonts w:ascii="宋体" w:hAnsi="宋体" w:hint="eastAsia"/>
                <w:szCs w:val="21"/>
              </w:rPr>
            </w:pPr>
            <w:r>
              <w:rPr>
                <w:rFonts w:ascii="宋体" w:hAnsi="宋体" w:hint="eastAsia"/>
                <w:szCs w:val="21"/>
              </w:rPr>
              <w:t>-78</w:t>
            </w:r>
          </w:p>
        </w:tc>
        <w:tc>
          <w:tcPr>
            <w:tcW w:w="846" w:type="dxa"/>
            <w:vAlign w:val="center"/>
          </w:tcPr>
          <w:p w:rsidR="00BB6F28" w:rsidRDefault="00BB6F28">
            <w:pPr>
              <w:spacing w:line="360" w:lineRule="auto"/>
              <w:jc w:val="center"/>
              <w:rPr>
                <w:rFonts w:ascii="宋体" w:hAnsi="宋体" w:hint="eastAsia"/>
                <w:szCs w:val="21"/>
              </w:rPr>
            </w:pPr>
            <w:r>
              <w:rPr>
                <w:rFonts w:ascii="宋体" w:hAnsi="宋体" w:hint="eastAsia"/>
                <w:szCs w:val="21"/>
              </w:rPr>
              <w:t>-40.8</w:t>
            </w:r>
          </w:p>
        </w:tc>
        <w:tc>
          <w:tcPr>
            <w:tcW w:w="1559" w:type="dxa"/>
            <w:vAlign w:val="center"/>
          </w:tcPr>
          <w:p w:rsidR="00BB6F28" w:rsidRDefault="00BB6F28">
            <w:pPr>
              <w:spacing w:line="360" w:lineRule="auto"/>
              <w:jc w:val="center"/>
              <w:rPr>
                <w:rFonts w:ascii="宋体" w:hAnsi="宋体" w:hint="eastAsia"/>
                <w:szCs w:val="21"/>
              </w:rPr>
            </w:pPr>
            <w:r>
              <w:rPr>
                <w:rFonts w:ascii="宋体" w:hAnsi="宋体" w:hint="eastAsia"/>
                <w:szCs w:val="21"/>
              </w:rPr>
              <w:t>无意义</w:t>
            </w:r>
          </w:p>
        </w:tc>
        <w:tc>
          <w:tcPr>
            <w:tcW w:w="850" w:type="dxa"/>
            <w:vAlign w:val="center"/>
          </w:tcPr>
          <w:p w:rsidR="00BB6F28" w:rsidRDefault="00BB6F28">
            <w:pPr>
              <w:spacing w:line="360" w:lineRule="auto"/>
              <w:jc w:val="center"/>
              <w:rPr>
                <w:rFonts w:ascii="宋体" w:hAnsi="宋体" w:hint="eastAsia"/>
                <w:szCs w:val="21"/>
              </w:rPr>
            </w:pPr>
            <w:r>
              <w:rPr>
                <w:rFonts w:ascii="宋体" w:hAnsi="宋体" w:hint="eastAsia"/>
                <w:szCs w:val="21"/>
              </w:rPr>
              <w:t>戊类</w:t>
            </w:r>
          </w:p>
        </w:tc>
        <w:tc>
          <w:tcPr>
            <w:tcW w:w="6206" w:type="dxa"/>
          </w:tcPr>
          <w:p w:rsidR="00BB6F28" w:rsidRDefault="00BB6F28">
            <w:pPr>
              <w:widowControl/>
              <w:spacing w:line="320" w:lineRule="exact"/>
              <w:rPr>
                <w:rFonts w:ascii="宋体" w:hAnsi="宋体" w:cs="宋体"/>
                <w:kern w:val="0"/>
                <w:sz w:val="20"/>
                <w:szCs w:val="20"/>
              </w:rPr>
            </w:pPr>
            <w:r>
              <w:rPr>
                <w:rFonts w:ascii="宋体" w:hAnsi="宋体" w:cs="宋体"/>
                <w:kern w:val="0"/>
                <w:sz w:val="20"/>
                <w:szCs w:val="20"/>
              </w:rPr>
              <w:t>加压气体</w:t>
            </w:r>
          </w:p>
          <w:p w:rsidR="00BB6F28" w:rsidRDefault="00BB6F28">
            <w:pPr>
              <w:widowControl/>
              <w:spacing w:line="320" w:lineRule="exact"/>
              <w:rPr>
                <w:rFonts w:ascii="宋体" w:hAnsi="宋体" w:cs="宋体"/>
                <w:kern w:val="0"/>
                <w:sz w:val="20"/>
                <w:szCs w:val="20"/>
              </w:rPr>
            </w:pPr>
            <w:r>
              <w:rPr>
                <w:rFonts w:ascii="宋体" w:hAnsi="宋体" w:cs="宋体"/>
                <w:kern w:val="0"/>
                <w:sz w:val="20"/>
                <w:szCs w:val="20"/>
              </w:rPr>
              <w:t>严重眼损伤/眼刺激,类别2B</w:t>
            </w:r>
          </w:p>
          <w:p w:rsidR="00BB6F28" w:rsidRDefault="00BB6F28">
            <w:pPr>
              <w:widowControl/>
              <w:spacing w:line="320" w:lineRule="exact"/>
              <w:rPr>
                <w:rFonts w:ascii="宋体" w:hAnsi="宋体" w:cs="宋体"/>
                <w:kern w:val="0"/>
                <w:sz w:val="20"/>
                <w:szCs w:val="20"/>
              </w:rPr>
            </w:pPr>
            <w:r>
              <w:rPr>
                <w:rFonts w:ascii="宋体" w:hAnsi="宋体" w:cs="宋体"/>
                <w:kern w:val="0"/>
                <w:sz w:val="20"/>
                <w:szCs w:val="20"/>
              </w:rPr>
              <w:t>生殖毒性,类别1B</w:t>
            </w:r>
          </w:p>
          <w:p w:rsidR="00BB6F28" w:rsidRDefault="00BB6F28">
            <w:pPr>
              <w:widowControl/>
              <w:spacing w:line="320" w:lineRule="exact"/>
              <w:rPr>
                <w:rFonts w:ascii="宋体" w:hAnsi="宋体" w:cs="宋体"/>
                <w:kern w:val="0"/>
                <w:sz w:val="20"/>
                <w:szCs w:val="20"/>
              </w:rPr>
            </w:pPr>
            <w:r>
              <w:rPr>
                <w:rFonts w:ascii="宋体" w:hAnsi="宋体" w:cs="宋体"/>
                <w:kern w:val="0"/>
                <w:sz w:val="20"/>
                <w:szCs w:val="20"/>
              </w:rPr>
              <w:t>特异性靶器官毒性-一次接触,类别3（麻醉效应）</w:t>
            </w:r>
          </w:p>
          <w:p w:rsidR="00BB6F28" w:rsidRDefault="00BB6F28">
            <w:pPr>
              <w:widowControl/>
              <w:rPr>
                <w:rFonts w:ascii="宋体" w:hAnsi="宋体" w:cs="宋体"/>
                <w:kern w:val="0"/>
                <w:szCs w:val="21"/>
              </w:rPr>
            </w:pPr>
            <w:r>
              <w:rPr>
                <w:rFonts w:ascii="宋体" w:hAnsi="宋体" w:cs="宋体"/>
                <w:kern w:val="0"/>
                <w:sz w:val="20"/>
                <w:szCs w:val="20"/>
              </w:rPr>
              <w:t>危害臭氧层,类别1</w:t>
            </w:r>
          </w:p>
        </w:tc>
      </w:tr>
    </w:tbl>
    <w:p w:rsidR="00BB6F28" w:rsidRDefault="00BB6F28">
      <w:pPr>
        <w:sectPr w:rsidR="00BB6F28">
          <w:pgSz w:w="16840" w:h="11907" w:orient="landscape"/>
          <w:pgMar w:top="1588" w:right="1418" w:bottom="1134" w:left="1134" w:header="851" w:footer="992" w:gutter="0"/>
          <w:cols w:space="720"/>
          <w:docGrid w:linePitch="312"/>
        </w:sectPr>
      </w:pPr>
    </w:p>
    <w:p w:rsidR="00BB6F28" w:rsidRDefault="00BB6F28">
      <w:pPr>
        <w:spacing w:line="500" w:lineRule="exact"/>
        <w:ind w:firstLineChars="200" w:firstLine="560"/>
        <w:rPr>
          <w:rFonts w:hint="eastAsia"/>
          <w:sz w:val="28"/>
          <w:szCs w:val="28"/>
        </w:rPr>
      </w:pPr>
      <w:r>
        <w:rPr>
          <w:rFonts w:hint="eastAsia"/>
          <w:sz w:val="28"/>
          <w:szCs w:val="28"/>
        </w:rPr>
        <w:lastRenderedPageBreak/>
        <w:t>从表</w:t>
      </w:r>
      <w:r>
        <w:rPr>
          <w:rFonts w:hint="eastAsia"/>
          <w:sz w:val="28"/>
          <w:szCs w:val="28"/>
        </w:rPr>
        <w:t>3.2-1</w:t>
      </w:r>
      <w:r>
        <w:rPr>
          <w:rFonts w:hint="eastAsia"/>
          <w:sz w:val="28"/>
          <w:szCs w:val="28"/>
        </w:rPr>
        <w:t>中可以看到本项目涉及的主要物料丁烯醛、乙醛、</w:t>
      </w:r>
      <w:bookmarkStart w:id="351" w:name="OLE_LINK121"/>
      <w:bookmarkStart w:id="352" w:name="OLE_LINK122"/>
      <w:r>
        <w:rPr>
          <w:rFonts w:hint="eastAsia"/>
          <w:sz w:val="28"/>
          <w:szCs w:val="28"/>
        </w:rPr>
        <w:t>乙醇</w:t>
      </w:r>
      <w:bookmarkEnd w:id="351"/>
      <w:bookmarkEnd w:id="352"/>
      <w:r>
        <w:rPr>
          <w:rFonts w:hint="eastAsia"/>
          <w:sz w:val="28"/>
        </w:rPr>
        <w:t>等火险等级均属甲类，乙酸的火灾等级为乙类。这些物料中液体物料闪点低，而且燃烧速度很快，燃烧危险性较大</w:t>
      </w:r>
      <w:r>
        <w:rPr>
          <w:rFonts w:hint="eastAsia"/>
          <w:sz w:val="28"/>
          <w:szCs w:val="28"/>
        </w:rPr>
        <w:t>，</w:t>
      </w:r>
      <w:bookmarkStart w:id="353" w:name="OLE_LINK136"/>
      <w:r>
        <w:rPr>
          <w:rFonts w:hint="eastAsia"/>
          <w:sz w:val="28"/>
          <w:szCs w:val="28"/>
        </w:rPr>
        <w:t>丁烯醛、乙醛、乙醇、乙酸</w:t>
      </w:r>
      <w:bookmarkEnd w:id="353"/>
      <w:r>
        <w:rPr>
          <w:rFonts w:hint="eastAsia"/>
          <w:sz w:val="28"/>
          <w:szCs w:val="28"/>
        </w:rPr>
        <w:t>的</w:t>
      </w:r>
      <w:r>
        <w:rPr>
          <w:rFonts w:hint="eastAsia"/>
          <w:sz w:val="28"/>
        </w:rPr>
        <w:t>爆炸极限在</w:t>
      </w:r>
      <w:r>
        <w:rPr>
          <w:rFonts w:hint="eastAsia"/>
          <w:sz w:val="28"/>
        </w:rPr>
        <w:t>10%</w:t>
      </w:r>
      <w:r>
        <w:rPr>
          <w:rFonts w:hint="eastAsia"/>
          <w:sz w:val="28"/>
        </w:rPr>
        <w:t>以下，</w:t>
      </w:r>
      <w:r>
        <w:rPr>
          <w:rFonts w:hint="eastAsia"/>
          <w:sz w:val="28"/>
          <w:szCs w:val="28"/>
        </w:rPr>
        <w:t>极易形成爆炸性气体，燃爆危险性较大。</w:t>
      </w:r>
    </w:p>
    <w:p w:rsidR="00BB6F28" w:rsidRDefault="00BB6F28">
      <w:pPr>
        <w:widowControl/>
        <w:spacing w:line="500" w:lineRule="exact"/>
        <w:ind w:firstLineChars="200" w:firstLine="560"/>
        <w:rPr>
          <w:rStyle w:val="zw1"/>
          <w:rFonts w:hint="default"/>
          <w:sz w:val="28"/>
          <w:szCs w:val="28"/>
        </w:rPr>
      </w:pPr>
      <w:r>
        <w:rPr>
          <w:rStyle w:val="zw1"/>
          <w:rFonts w:hint="default"/>
          <w:sz w:val="28"/>
          <w:szCs w:val="28"/>
        </w:rPr>
        <w:t>乙醛极易燃，甚至在低温下的蒸气也能与空气形成爆炸性混合物，遇火星、高温、氧化剂、易燃物、氨、硫化氢、卤素、磷、强碱、胺类、醇、酮、酐、酚等有燃烧爆炸危险。蒸气比空气重，沿地面扩散并易积存于低洼处，遇火源会着火回燃。在空气中久置后能生成有爆炸性的过氧化物。受热可能发生剧烈的聚合反应。</w:t>
      </w:r>
    </w:p>
    <w:p w:rsidR="00BB6F28" w:rsidRDefault="00BB6F28">
      <w:pPr>
        <w:widowControl/>
        <w:spacing w:line="500" w:lineRule="exact"/>
        <w:ind w:firstLineChars="200" w:firstLine="560"/>
        <w:rPr>
          <w:rStyle w:val="zw1"/>
          <w:rFonts w:ascii="仿宋_GB2312" w:eastAsia="仿宋_GB2312" w:hAnsi="仿宋" w:hint="default"/>
          <w:sz w:val="28"/>
          <w:szCs w:val="28"/>
        </w:rPr>
      </w:pPr>
      <w:r>
        <w:rPr>
          <w:rFonts w:ascii="宋体" w:hAnsi="宋体" w:cs="宋体" w:hint="eastAsia"/>
          <w:sz w:val="28"/>
          <w:szCs w:val="28"/>
        </w:rPr>
        <w:t>丁烯醛</w:t>
      </w:r>
      <w:r>
        <w:rPr>
          <w:rStyle w:val="zw1"/>
          <w:rFonts w:hint="default"/>
          <w:sz w:val="28"/>
          <w:szCs w:val="28"/>
        </w:rPr>
        <w:t>高度易燃液体，火场温度下易发生危险的聚合反应</w:t>
      </w:r>
      <w:r>
        <w:rPr>
          <w:rStyle w:val="zw1"/>
          <w:rFonts w:ascii="仿宋_GB2312" w:eastAsia="仿宋_GB2312" w:hAnsi="仿宋" w:hint="default"/>
          <w:sz w:val="28"/>
          <w:szCs w:val="28"/>
        </w:rPr>
        <w:t>。</w:t>
      </w:r>
    </w:p>
    <w:p w:rsidR="00BB6F28" w:rsidRDefault="00BB6F28">
      <w:pPr>
        <w:widowControl/>
        <w:spacing w:line="500" w:lineRule="exact"/>
        <w:ind w:firstLineChars="200" w:firstLine="560"/>
        <w:rPr>
          <w:rFonts w:ascii="宋体" w:hAnsi="宋体" w:hint="eastAsia"/>
          <w:sz w:val="28"/>
          <w:szCs w:val="28"/>
        </w:rPr>
      </w:pPr>
      <w:r>
        <w:rPr>
          <w:rFonts w:ascii="宋体" w:hAnsi="宋体" w:cs="宋体" w:hint="eastAsia"/>
          <w:sz w:val="28"/>
          <w:szCs w:val="28"/>
        </w:rPr>
        <w:t>乙醇</w:t>
      </w:r>
      <w:r>
        <w:rPr>
          <w:rFonts w:ascii="宋体" w:hAnsi="宋体" w:cs="宋体"/>
          <w:sz w:val="28"/>
          <w:szCs w:val="28"/>
        </w:rPr>
        <w:t>高度易燃，其蒸气与空气混合，能形成爆炸性混合物</w:t>
      </w:r>
      <w:r>
        <w:rPr>
          <w:rFonts w:ascii="宋体" w:hAnsi="宋体" w:cs="宋体" w:hint="eastAsia"/>
          <w:sz w:val="28"/>
          <w:szCs w:val="28"/>
        </w:rPr>
        <w:t>；乙酸</w:t>
      </w:r>
      <w:r>
        <w:rPr>
          <w:rFonts w:ascii="宋体" w:hAnsi="宋体" w:cs="宋体"/>
          <w:sz w:val="28"/>
          <w:szCs w:val="28"/>
        </w:rPr>
        <w:t>易燃液体和蒸气，造成严重的皮肤灼伤和眼损伤</w:t>
      </w:r>
      <w:r>
        <w:rPr>
          <w:rFonts w:ascii="宋体" w:hAnsi="宋体" w:cs="宋体" w:hint="eastAsia"/>
          <w:sz w:val="28"/>
          <w:szCs w:val="28"/>
        </w:rPr>
        <w:t>。</w:t>
      </w:r>
    </w:p>
    <w:p w:rsidR="00BB6F28" w:rsidRDefault="00BB6F28">
      <w:pPr>
        <w:spacing w:line="500" w:lineRule="exact"/>
        <w:ind w:firstLineChars="200" w:firstLine="560"/>
        <w:rPr>
          <w:rFonts w:ascii="宋体" w:hAnsi="宋体"/>
          <w:sz w:val="28"/>
          <w:szCs w:val="28"/>
        </w:rPr>
      </w:pPr>
      <w:r>
        <w:rPr>
          <w:rFonts w:ascii="宋体" w:hAnsi="宋体" w:hint="eastAsia"/>
          <w:sz w:val="28"/>
          <w:szCs w:val="28"/>
        </w:rPr>
        <w:t>氢氧化钠溶液本身不燃，遇潮时对铝、锌、铅和锡及其合金有腐蚀性，并放出易燃易爆的氢气。</w:t>
      </w:r>
    </w:p>
    <w:p w:rsidR="00BB6F28" w:rsidRDefault="00BB6F28">
      <w:pPr>
        <w:spacing w:line="500" w:lineRule="exact"/>
        <w:ind w:firstLineChars="200" w:firstLine="560"/>
        <w:rPr>
          <w:rFonts w:ascii="宋体" w:hAnsi="宋体" w:hint="eastAsia"/>
          <w:sz w:val="28"/>
          <w:szCs w:val="28"/>
        </w:rPr>
      </w:pPr>
      <w:r>
        <w:rPr>
          <w:rFonts w:ascii="宋体" w:hAnsi="宋体" w:hint="eastAsia"/>
          <w:sz w:val="28"/>
          <w:szCs w:val="28"/>
        </w:rPr>
        <w:t>氮、一氯二氟甲烷本身不燃，遇高热，均可使容器内压增大，气体贮存于钢瓶内，受热膨胀，压力升高，可能使钢瓶发生爆炸。</w:t>
      </w:r>
    </w:p>
    <w:p w:rsidR="00BB6F28" w:rsidRDefault="00BB6F28">
      <w:pPr>
        <w:spacing w:line="500" w:lineRule="exact"/>
        <w:ind w:firstLineChars="200" w:firstLine="560"/>
        <w:rPr>
          <w:rFonts w:ascii="宋体" w:hAnsi="宋体" w:hint="eastAsia"/>
          <w:sz w:val="28"/>
          <w:szCs w:val="28"/>
        </w:rPr>
      </w:pPr>
      <w:r>
        <w:rPr>
          <w:rFonts w:ascii="宋体" w:hAnsi="宋体" w:hint="eastAsia"/>
          <w:sz w:val="28"/>
          <w:szCs w:val="28"/>
        </w:rPr>
        <w:t>此外，生产过程产生的废液含有乙醛、丁烯醛等具有可燃性。</w:t>
      </w:r>
    </w:p>
    <w:p w:rsidR="00BB6F28" w:rsidRDefault="00BB6F28">
      <w:pPr>
        <w:spacing w:line="500" w:lineRule="exact"/>
        <w:ind w:firstLineChars="200" w:firstLine="560"/>
        <w:rPr>
          <w:rFonts w:ascii="宋体" w:hAnsi="宋体" w:hint="eastAsia"/>
          <w:sz w:val="28"/>
          <w:szCs w:val="28"/>
        </w:rPr>
      </w:pPr>
      <w:r>
        <w:rPr>
          <w:rFonts w:ascii="宋体" w:hAnsi="宋体" w:hint="eastAsia"/>
          <w:sz w:val="28"/>
          <w:szCs w:val="28"/>
        </w:rPr>
        <w:t>（2）毒害性</w:t>
      </w:r>
    </w:p>
    <w:p w:rsidR="00BB6F28" w:rsidRDefault="00BB6F28">
      <w:pPr>
        <w:spacing w:line="500" w:lineRule="exact"/>
        <w:ind w:firstLineChars="200" w:firstLine="560"/>
        <w:rPr>
          <w:rFonts w:hint="eastAsia"/>
          <w:sz w:val="28"/>
        </w:rPr>
      </w:pPr>
      <w:r>
        <w:rPr>
          <w:rFonts w:hint="eastAsia"/>
          <w:sz w:val="28"/>
        </w:rPr>
        <w:t>本项目涉及的危险化学品毒性见表</w:t>
      </w:r>
      <w:r>
        <w:rPr>
          <w:rFonts w:hint="eastAsia"/>
          <w:sz w:val="28"/>
        </w:rPr>
        <w:t>3.2-2</w:t>
      </w:r>
      <w:r>
        <w:rPr>
          <w:rFonts w:hint="eastAsia"/>
          <w:sz w:val="28"/>
        </w:rPr>
        <w:t>。</w:t>
      </w:r>
    </w:p>
    <w:p w:rsidR="00BB6F28" w:rsidRDefault="00BB6F28">
      <w:pPr>
        <w:spacing w:line="500" w:lineRule="exact"/>
        <w:jc w:val="center"/>
        <w:rPr>
          <w:rFonts w:ascii="黑体" w:eastAsia="黑体" w:hAnsi="黑体" w:hint="eastAsia"/>
          <w:b/>
          <w:sz w:val="24"/>
        </w:rPr>
      </w:pPr>
      <w:r>
        <w:rPr>
          <w:rFonts w:ascii="黑体" w:eastAsia="黑体" w:hAnsi="黑体" w:hint="eastAsia"/>
          <w:b/>
          <w:sz w:val="24"/>
        </w:rPr>
        <w:t>表3.2-2</w:t>
      </w:r>
      <w:r>
        <w:rPr>
          <w:rFonts w:ascii="黑体" w:eastAsia="黑体" w:hAnsi="黑体"/>
          <w:b/>
          <w:sz w:val="24"/>
        </w:rPr>
        <w:t xml:space="preserve"> </w:t>
      </w:r>
      <w:r>
        <w:rPr>
          <w:rFonts w:ascii="黑体" w:eastAsia="黑体" w:hAnsi="黑体" w:hint="eastAsia"/>
          <w:b/>
          <w:sz w:val="24"/>
        </w:rPr>
        <w:t>危险化学品主要毒性数据一览表</w:t>
      </w:r>
    </w:p>
    <w:tbl>
      <w:tblPr>
        <w:tblW w:w="9401" w:type="dxa"/>
        <w:jc w:val="cente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firstRow="0" w:lastRow="0" w:firstColumn="0" w:lastColumn="0" w:noHBand="0" w:noVBand="0"/>
      </w:tblPr>
      <w:tblGrid>
        <w:gridCol w:w="535"/>
        <w:gridCol w:w="1134"/>
        <w:gridCol w:w="707"/>
        <w:gridCol w:w="1134"/>
        <w:gridCol w:w="1134"/>
        <w:gridCol w:w="3685"/>
        <w:gridCol w:w="1072"/>
      </w:tblGrid>
      <w:tr w:rsidR="00BB6F28">
        <w:trPr>
          <w:trHeight w:val="340"/>
          <w:jc w:val="center"/>
        </w:trPr>
        <w:tc>
          <w:tcPr>
            <w:tcW w:w="285" w:type="pct"/>
            <w:vMerge w:val="restart"/>
            <w:vAlign w:val="center"/>
          </w:tcPr>
          <w:p w:rsidR="00BB6F28" w:rsidRDefault="00BB6F28">
            <w:pPr>
              <w:rPr>
                <w:rFonts w:ascii="宋体" w:hAnsi="宋体" w:hint="eastAsia"/>
                <w:szCs w:val="21"/>
              </w:rPr>
            </w:pPr>
            <w:r>
              <w:rPr>
                <w:rFonts w:ascii="宋体" w:hAnsi="宋体" w:hint="eastAsia"/>
                <w:szCs w:val="21"/>
              </w:rPr>
              <w:t>序号</w:t>
            </w:r>
          </w:p>
        </w:tc>
        <w:tc>
          <w:tcPr>
            <w:tcW w:w="603" w:type="pct"/>
            <w:vMerge w:val="restart"/>
            <w:vAlign w:val="center"/>
          </w:tcPr>
          <w:p w:rsidR="00BB6F28" w:rsidRDefault="00BB6F28">
            <w:pPr>
              <w:rPr>
                <w:rFonts w:ascii="宋体" w:hAnsi="宋体" w:hint="eastAsia"/>
                <w:szCs w:val="21"/>
              </w:rPr>
            </w:pPr>
            <w:r>
              <w:rPr>
                <w:rFonts w:ascii="宋体" w:hAnsi="宋体" w:hint="eastAsia"/>
                <w:szCs w:val="21"/>
              </w:rPr>
              <w:t>名称</w:t>
            </w:r>
          </w:p>
        </w:tc>
        <w:tc>
          <w:tcPr>
            <w:tcW w:w="1582" w:type="pct"/>
            <w:gridSpan w:val="3"/>
            <w:vAlign w:val="center"/>
          </w:tcPr>
          <w:p w:rsidR="00BB6F28" w:rsidRDefault="00BB6F28">
            <w:pPr>
              <w:rPr>
                <w:rFonts w:ascii="宋体" w:hAnsi="宋体" w:hint="eastAsia"/>
                <w:szCs w:val="21"/>
              </w:rPr>
            </w:pPr>
            <w:r>
              <w:rPr>
                <w:rFonts w:ascii="宋体" w:hAnsi="宋体" w:hint="eastAsia"/>
                <w:szCs w:val="21"/>
              </w:rPr>
              <w:t>OELs(mg/m</w:t>
            </w:r>
            <w:r>
              <w:rPr>
                <w:rFonts w:ascii="宋体" w:hAnsi="宋体" w:hint="eastAsia"/>
                <w:szCs w:val="21"/>
                <w:vertAlign w:val="superscript"/>
              </w:rPr>
              <w:t>3</w:t>
            </w:r>
            <w:r>
              <w:rPr>
                <w:rFonts w:ascii="宋体" w:hAnsi="宋体" w:hint="eastAsia"/>
                <w:szCs w:val="21"/>
              </w:rPr>
              <w:t>)</w:t>
            </w:r>
          </w:p>
        </w:tc>
        <w:tc>
          <w:tcPr>
            <w:tcW w:w="1960" w:type="pct"/>
            <w:vMerge w:val="restart"/>
            <w:vAlign w:val="center"/>
          </w:tcPr>
          <w:p w:rsidR="00BB6F28" w:rsidRDefault="00BB6F28">
            <w:pPr>
              <w:rPr>
                <w:rFonts w:ascii="宋体" w:hAnsi="宋体" w:hint="eastAsia"/>
                <w:szCs w:val="21"/>
              </w:rPr>
            </w:pPr>
            <w:r>
              <w:rPr>
                <w:rFonts w:ascii="宋体" w:hAnsi="宋体" w:hint="eastAsia"/>
                <w:szCs w:val="21"/>
              </w:rPr>
              <w:t>毒理学数据</w:t>
            </w:r>
          </w:p>
        </w:tc>
        <w:tc>
          <w:tcPr>
            <w:tcW w:w="570" w:type="pct"/>
            <w:vMerge w:val="restart"/>
            <w:vAlign w:val="center"/>
          </w:tcPr>
          <w:p w:rsidR="00BB6F28" w:rsidRDefault="00BB6F28">
            <w:pPr>
              <w:rPr>
                <w:rFonts w:ascii="宋体" w:hAnsi="宋体" w:hint="eastAsia"/>
                <w:szCs w:val="21"/>
              </w:rPr>
            </w:pPr>
            <w:r>
              <w:rPr>
                <w:rFonts w:ascii="宋体" w:hAnsi="宋体" w:hint="eastAsia"/>
                <w:szCs w:val="21"/>
              </w:rPr>
              <w:t>危害程</w:t>
            </w:r>
          </w:p>
          <w:p w:rsidR="00BB6F28" w:rsidRDefault="00BB6F28">
            <w:pPr>
              <w:rPr>
                <w:rFonts w:ascii="宋体" w:hAnsi="宋体" w:hint="eastAsia"/>
                <w:szCs w:val="21"/>
              </w:rPr>
            </w:pPr>
            <w:r>
              <w:rPr>
                <w:rFonts w:ascii="宋体" w:hAnsi="宋体" w:hint="eastAsia"/>
                <w:szCs w:val="21"/>
              </w:rPr>
              <w:t>度级别</w:t>
            </w:r>
          </w:p>
        </w:tc>
      </w:tr>
      <w:tr w:rsidR="00BB6F28">
        <w:trPr>
          <w:trHeight w:val="340"/>
          <w:jc w:val="center"/>
        </w:trPr>
        <w:tc>
          <w:tcPr>
            <w:tcW w:w="285" w:type="pct"/>
            <w:vMerge/>
            <w:vAlign w:val="center"/>
          </w:tcPr>
          <w:p w:rsidR="00BB6F28" w:rsidRDefault="00BB6F28">
            <w:pPr>
              <w:rPr>
                <w:rFonts w:ascii="宋体" w:hAnsi="宋体" w:hint="eastAsia"/>
                <w:szCs w:val="21"/>
              </w:rPr>
            </w:pPr>
          </w:p>
        </w:tc>
        <w:tc>
          <w:tcPr>
            <w:tcW w:w="603" w:type="pct"/>
            <w:vMerge/>
            <w:vAlign w:val="center"/>
          </w:tcPr>
          <w:p w:rsidR="00BB6F28" w:rsidRDefault="00BB6F28">
            <w:pPr>
              <w:rPr>
                <w:rFonts w:ascii="宋体" w:hAnsi="宋体" w:hint="eastAsia"/>
                <w:szCs w:val="21"/>
              </w:rPr>
            </w:pPr>
          </w:p>
        </w:tc>
        <w:tc>
          <w:tcPr>
            <w:tcW w:w="376" w:type="pct"/>
            <w:vAlign w:val="center"/>
          </w:tcPr>
          <w:p w:rsidR="00BB6F28" w:rsidRDefault="00BB6F28">
            <w:pPr>
              <w:rPr>
                <w:rFonts w:ascii="宋体" w:hAnsi="宋体" w:hint="eastAsia"/>
                <w:szCs w:val="21"/>
              </w:rPr>
            </w:pPr>
            <w:r>
              <w:rPr>
                <w:rFonts w:ascii="宋体" w:hAnsi="宋体" w:hint="eastAsia"/>
                <w:szCs w:val="21"/>
              </w:rPr>
              <w:t>MAC</w:t>
            </w:r>
          </w:p>
        </w:tc>
        <w:tc>
          <w:tcPr>
            <w:tcW w:w="603" w:type="pct"/>
            <w:vAlign w:val="center"/>
          </w:tcPr>
          <w:p w:rsidR="00BB6F28" w:rsidRDefault="00BB6F28">
            <w:pPr>
              <w:rPr>
                <w:rFonts w:ascii="宋体" w:hAnsi="宋体" w:hint="eastAsia"/>
                <w:szCs w:val="21"/>
              </w:rPr>
            </w:pPr>
            <w:r>
              <w:rPr>
                <w:rFonts w:ascii="宋体" w:hAnsi="宋体" w:hint="eastAsia"/>
                <w:szCs w:val="21"/>
              </w:rPr>
              <w:t>PC-TWA</w:t>
            </w:r>
          </w:p>
        </w:tc>
        <w:tc>
          <w:tcPr>
            <w:tcW w:w="603" w:type="pct"/>
            <w:vAlign w:val="center"/>
          </w:tcPr>
          <w:p w:rsidR="00BB6F28" w:rsidRDefault="00BB6F28">
            <w:pPr>
              <w:rPr>
                <w:rFonts w:ascii="宋体" w:hAnsi="宋体" w:hint="eastAsia"/>
                <w:szCs w:val="21"/>
              </w:rPr>
            </w:pPr>
            <w:r>
              <w:rPr>
                <w:rFonts w:ascii="宋体" w:hAnsi="宋体" w:hint="eastAsia"/>
                <w:szCs w:val="21"/>
              </w:rPr>
              <w:t>PC-STEL</w:t>
            </w:r>
          </w:p>
        </w:tc>
        <w:tc>
          <w:tcPr>
            <w:tcW w:w="1960" w:type="pct"/>
            <w:vMerge/>
            <w:vAlign w:val="center"/>
          </w:tcPr>
          <w:p w:rsidR="00BB6F28" w:rsidRDefault="00BB6F28">
            <w:pPr>
              <w:rPr>
                <w:rFonts w:ascii="宋体" w:hAnsi="宋体" w:hint="eastAsia"/>
                <w:szCs w:val="21"/>
              </w:rPr>
            </w:pPr>
          </w:p>
        </w:tc>
        <w:tc>
          <w:tcPr>
            <w:tcW w:w="570" w:type="pct"/>
            <w:vMerge/>
            <w:vAlign w:val="center"/>
          </w:tcPr>
          <w:p w:rsidR="00BB6F28" w:rsidRDefault="00BB6F28">
            <w:pPr>
              <w:rPr>
                <w:rFonts w:ascii="宋体" w:hAnsi="宋体" w:hint="eastAsia"/>
                <w:szCs w:val="21"/>
              </w:rPr>
            </w:pPr>
          </w:p>
        </w:tc>
      </w:tr>
      <w:tr w:rsidR="00BB6F28">
        <w:trPr>
          <w:trHeight w:val="340"/>
          <w:jc w:val="center"/>
        </w:trPr>
        <w:tc>
          <w:tcPr>
            <w:tcW w:w="285" w:type="pct"/>
            <w:vAlign w:val="center"/>
          </w:tcPr>
          <w:p w:rsidR="00BB6F28" w:rsidRDefault="00BB6F28">
            <w:pPr>
              <w:rPr>
                <w:rFonts w:ascii="宋体" w:hAnsi="宋体" w:hint="eastAsia"/>
                <w:szCs w:val="21"/>
              </w:rPr>
            </w:pPr>
            <w:r>
              <w:rPr>
                <w:rFonts w:ascii="宋体" w:hAnsi="宋体" w:hint="eastAsia"/>
                <w:szCs w:val="21"/>
              </w:rPr>
              <w:t>1</w:t>
            </w:r>
          </w:p>
        </w:tc>
        <w:tc>
          <w:tcPr>
            <w:tcW w:w="603" w:type="pct"/>
            <w:vAlign w:val="center"/>
          </w:tcPr>
          <w:p w:rsidR="00BB6F28" w:rsidRDefault="00BB6F28">
            <w:pPr>
              <w:rPr>
                <w:rFonts w:ascii="宋体" w:hAnsi="宋体" w:hint="eastAsia"/>
                <w:szCs w:val="21"/>
              </w:rPr>
            </w:pPr>
            <w:r>
              <w:rPr>
                <w:rFonts w:ascii="宋体" w:hAnsi="宋体" w:hint="eastAsia"/>
                <w:szCs w:val="21"/>
              </w:rPr>
              <w:t>丁烯醛</w:t>
            </w:r>
          </w:p>
        </w:tc>
        <w:tc>
          <w:tcPr>
            <w:tcW w:w="376" w:type="pct"/>
            <w:vAlign w:val="center"/>
          </w:tcPr>
          <w:p w:rsidR="00BB6F28" w:rsidRDefault="00BB6F28">
            <w:pPr>
              <w:rPr>
                <w:rFonts w:ascii="宋体" w:hAnsi="宋体" w:hint="eastAsia"/>
                <w:szCs w:val="21"/>
              </w:rPr>
            </w:pPr>
            <w:r>
              <w:rPr>
                <w:rFonts w:ascii="宋体" w:hAnsi="宋体" w:hint="eastAsia"/>
                <w:szCs w:val="21"/>
              </w:rPr>
              <w:t>12</w:t>
            </w:r>
          </w:p>
        </w:tc>
        <w:tc>
          <w:tcPr>
            <w:tcW w:w="603" w:type="pct"/>
            <w:vAlign w:val="center"/>
          </w:tcPr>
          <w:p w:rsidR="00BB6F28" w:rsidRDefault="00BB6F28">
            <w:pPr>
              <w:rPr>
                <w:rFonts w:ascii="宋体" w:hAnsi="宋体" w:hint="eastAsia"/>
                <w:szCs w:val="21"/>
              </w:rPr>
            </w:pPr>
            <w:r>
              <w:rPr>
                <w:rFonts w:ascii="宋体" w:hAnsi="宋体" w:hint="eastAsia"/>
                <w:szCs w:val="21"/>
              </w:rPr>
              <w:t>-</w:t>
            </w:r>
          </w:p>
        </w:tc>
        <w:tc>
          <w:tcPr>
            <w:tcW w:w="603" w:type="pct"/>
            <w:vAlign w:val="center"/>
          </w:tcPr>
          <w:p w:rsidR="00BB6F28" w:rsidRDefault="00BB6F28">
            <w:pPr>
              <w:rPr>
                <w:rFonts w:ascii="宋体" w:hAnsi="宋体" w:hint="eastAsia"/>
                <w:szCs w:val="21"/>
              </w:rPr>
            </w:pPr>
            <w:r>
              <w:rPr>
                <w:rFonts w:ascii="宋体" w:hAnsi="宋体" w:hint="eastAsia"/>
                <w:szCs w:val="21"/>
              </w:rPr>
              <w:t>-</w:t>
            </w:r>
          </w:p>
        </w:tc>
        <w:tc>
          <w:tcPr>
            <w:tcW w:w="1960" w:type="pct"/>
            <w:vAlign w:val="center"/>
          </w:tcPr>
          <w:p w:rsidR="00BB6F28" w:rsidRDefault="00BB6F28">
            <w:pPr>
              <w:rPr>
                <w:rFonts w:ascii="宋体" w:hAnsi="宋体"/>
                <w:szCs w:val="21"/>
              </w:rPr>
            </w:pPr>
            <w:r>
              <w:rPr>
                <w:rFonts w:ascii="宋体" w:hAnsi="宋体"/>
                <w:szCs w:val="21"/>
              </w:rPr>
              <w:t>LD</w:t>
            </w:r>
            <w:r>
              <w:rPr>
                <w:rFonts w:ascii="宋体" w:hAnsi="宋体"/>
                <w:szCs w:val="21"/>
                <w:vertAlign w:val="subscript"/>
              </w:rPr>
              <w:t>50</w:t>
            </w:r>
            <w:r>
              <w:rPr>
                <w:rFonts w:ascii="宋体" w:hAnsi="宋体"/>
                <w:szCs w:val="21"/>
              </w:rPr>
              <w:t xml:space="preserve"> </w:t>
            </w:r>
            <w:r>
              <w:rPr>
                <w:rFonts w:ascii="宋体" w:hAnsi="宋体" w:hint="eastAsia"/>
                <w:szCs w:val="21"/>
              </w:rPr>
              <w:t>240 mg/kg(小鼠经口)；380 mg/kg(兔经皮)；</w:t>
            </w:r>
            <w:r>
              <w:rPr>
                <w:rFonts w:ascii="宋体" w:hAnsi="宋体"/>
                <w:szCs w:val="21"/>
              </w:rPr>
              <w:t>LC</w:t>
            </w:r>
            <w:r>
              <w:rPr>
                <w:rFonts w:ascii="宋体" w:hAnsi="宋体"/>
                <w:szCs w:val="21"/>
                <w:vertAlign w:val="subscript"/>
              </w:rPr>
              <w:t xml:space="preserve">50  </w:t>
            </w:r>
            <w:r>
              <w:rPr>
                <w:rFonts w:ascii="宋体" w:hAnsi="宋体" w:hint="eastAsia"/>
                <w:szCs w:val="21"/>
              </w:rPr>
              <w:t>4000mg/m</w:t>
            </w:r>
            <w:r>
              <w:rPr>
                <w:rFonts w:ascii="宋体" w:hAnsi="宋体" w:hint="eastAsia"/>
                <w:szCs w:val="21"/>
                <w:vertAlign w:val="superscript"/>
              </w:rPr>
              <w:t>3</w:t>
            </w:r>
            <w:r>
              <w:rPr>
                <w:rFonts w:ascii="宋体" w:hAnsi="宋体" w:hint="eastAsia"/>
                <w:szCs w:val="21"/>
              </w:rPr>
              <w:t>，1/2小时(大鼠吸入)。</w:t>
            </w:r>
          </w:p>
        </w:tc>
        <w:tc>
          <w:tcPr>
            <w:tcW w:w="570" w:type="pct"/>
            <w:vAlign w:val="center"/>
          </w:tcPr>
          <w:p w:rsidR="00BB6F28" w:rsidRDefault="00BB6F28">
            <w:pPr>
              <w:rPr>
                <w:rFonts w:ascii="宋体" w:hAnsi="宋体" w:hint="eastAsia"/>
                <w:szCs w:val="21"/>
              </w:rPr>
            </w:pPr>
            <w:r>
              <w:rPr>
                <w:rFonts w:ascii="宋体" w:hAnsi="宋体" w:hint="eastAsia"/>
                <w:szCs w:val="21"/>
              </w:rPr>
              <w:t>Ⅱ级</w:t>
            </w:r>
          </w:p>
          <w:p w:rsidR="00BB6F28" w:rsidRDefault="00BB6F28">
            <w:pPr>
              <w:rPr>
                <w:rFonts w:ascii="宋体" w:hAnsi="宋体" w:hint="eastAsia"/>
                <w:szCs w:val="21"/>
              </w:rPr>
            </w:pPr>
            <w:r>
              <w:rPr>
                <w:rFonts w:ascii="宋体" w:hAnsi="宋体" w:hint="eastAsia"/>
                <w:szCs w:val="21"/>
              </w:rPr>
              <w:t>高度危害</w:t>
            </w:r>
          </w:p>
        </w:tc>
      </w:tr>
      <w:tr w:rsidR="00BB6F28">
        <w:trPr>
          <w:trHeight w:val="340"/>
          <w:jc w:val="center"/>
        </w:trPr>
        <w:tc>
          <w:tcPr>
            <w:tcW w:w="285" w:type="pct"/>
            <w:vAlign w:val="center"/>
          </w:tcPr>
          <w:p w:rsidR="00BB6F28" w:rsidRDefault="00BB6F28">
            <w:pPr>
              <w:rPr>
                <w:rFonts w:ascii="宋体" w:hAnsi="宋体" w:hint="eastAsia"/>
                <w:szCs w:val="21"/>
              </w:rPr>
            </w:pPr>
            <w:r>
              <w:rPr>
                <w:rFonts w:ascii="宋体" w:hAnsi="宋体" w:hint="eastAsia"/>
                <w:szCs w:val="21"/>
              </w:rPr>
              <w:t>2</w:t>
            </w:r>
          </w:p>
        </w:tc>
        <w:tc>
          <w:tcPr>
            <w:tcW w:w="603" w:type="pct"/>
            <w:vAlign w:val="center"/>
          </w:tcPr>
          <w:p w:rsidR="00BB6F28" w:rsidRDefault="00BB6F28">
            <w:pPr>
              <w:rPr>
                <w:rFonts w:ascii="宋体" w:hAnsi="宋体" w:hint="eastAsia"/>
                <w:szCs w:val="21"/>
              </w:rPr>
            </w:pPr>
            <w:r>
              <w:rPr>
                <w:rFonts w:ascii="宋体" w:hAnsi="宋体" w:hint="eastAsia"/>
                <w:szCs w:val="21"/>
              </w:rPr>
              <w:t>乙酸</w:t>
            </w:r>
          </w:p>
        </w:tc>
        <w:tc>
          <w:tcPr>
            <w:tcW w:w="376" w:type="pct"/>
            <w:vAlign w:val="center"/>
          </w:tcPr>
          <w:p w:rsidR="00BB6F28" w:rsidRDefault="00BB6F28">
            <w:pPr>
              <w:rPr>
                <w:rFonts w:ascii="宋体" w:hAnsi="宋体" w:hint="eastAsia"/>
                <w:szCs w:val="21"/>
              </w:rPr>
            </w:pPr>
            <w:r>
              <w:rPr>
                <w:rFonts w:ascii="宋体" w:hAnsi="宋体" w:hint="eastAsia"/>
                <w:szCs w:val="21"/>
              </w:rPr>
              <w:t>-</w:t>
            </w:r>
          </w:p>
        </w:tc>
        <w:tc>
          <w:tcPr>
            <w:tcW w:w="603" w:type="pct"/>
            <w:vAlign w:val="center"/>
          </w:tcPr>
          <w:p w:rsidR="00BB6F28" w:rsidRDefault="00BB6F28">
            <w:pPr>
              <w:rPr>
                <w:rFonts w:ascii="宋体" w:hAnsi="宋体" w:hint="eastAsia"/>
                <w:szCs w:val="21"/>
              </w:rPr>
            </w:pPr>
            <w:r>
              <w:rPr>
                <w:rFonts w:ascii="宋体" w:hAnsi="宋体" w:hint="eastAsia"/>
                <w:szCs w:val="21"/>
              </w:rPr>
              <w:t>10</w:t>
            </w:r>
          </w:p>
        </w:tc>
        <w:tc>
          <w:tcPr>
            <w:tcW w:w="603" w:type="pct"/>
            <w:vAlign w:val="center"/>
          </w:tcPr>
          <w:p w:rsidR="00BB6F28" w:rsidRDefault="00BB6F28">
            <w:pPr>
              <w:rPr>
                <w:rFonts w:ascii="宋体" w:hAnsi="宋体" w:hint="eastAsia"/>
                <w:szCs w:val="21"/>
              </w:rPr>
            </w:pPr>
            <w:r>
              <w:rPr>
                <w:rFonts w:ascii="宋体" w:hAnsi="宋体" w:hint="eastAsia"/>
                <w:szCs w:val="21"/>
              </w:rPr>
              <w:t>20</w:t>
            </w:r>
          </w:p>
        </w:tc>
        <w:tc>
          <w:tcPr>
            <w:tcW w:w="1960" w:type="pct"/>
            <w:vAlign w:val="center"/>
          </w:tcPr>
          <w:p w:rsidR="00BB6F28" w:rsidRDefault="00BB6F28">
            <w:pPr>
              <w:rPr>
                <w:rFonts w:ascii="宋体" w:hAnsi="宋体" w:hint="eastAsia"/>
                <w:szCs w:val="21"/>
              </w:rPr>
            </w:pPr>
            <w:r>
              <w:rPr>
                <w:rFonts w:ascii="宋体" w:hAnsi="宋体" w:hint="eastAsia"/>
                <w:szCs w:val="21"/>
              </w:rPr>
              <w:t>LD</w:t>
            </w:r>
            <w:r>
              <w:rPr>
                <w:rFonts w:ascii="宋体" w:hAnsi="宋体" w:hint="eastAsia"/>
                <w:szCs w:val="21"/>
                <w:vertAlign w:val="subscript"/>
              </w:rPr>
              <w:t>50</w:t>
            </w:r>
            <w:r>
              <w:rPr>
                <w:rFonts w:ascii="宋体" w:hAnsi="宋体" w:hint="eastAsia"/>
                <w:szCs w:val="21"/>
              </w:rPr>
              <w:t>：3530</w:t>
            </w:r>
            <w:r>
              <w:rPr>
                <w:rFonts w:ascii="宋体" w:hAnsi="宋体"/>
                <w:szCs w:val="21"/>
              </w:rPr>
              <w:t>mg/kg</w:t>
            </w:r>
            <w:r>
              <w:rPr>
                <w:rFonts w:ascii="宋体" w:hAnsi="宋体" w:hint="eastAsia"/>
                <w:szCs w:val="21"/>
              </w:rPr>
              <w:t>(大鼠经口)；   1060</w:t>
            </w:r>
            <w:r>
              <w:rPr>
                <w:rFonts w:ascii="宋体" w:hAnsi="宋体"/>
                <w:szCs w:val="21"/>
              </w:rPr>
              <w:t>mg/kg</w:t>
            </w:r>
            <w:r>
              <w:rPr>
                <w:rFonts w:ascii="宋体" w:hAnsi="宋体" w:hint="eastAsia"/>
                <w:szCs w:val="21"/>
              </w:rPr>
              <w:t>(兔经皮); LC</w:t>
            </w:r>
            <w:r>
              <w:rPr>
                <w:rFonts w:ascii="宋体" w:hAnsi="宋体" w:hint="eastAsia"/>
                <w:szCs w:val="21"/>
                <w:vertAlign w:val="subscript"/>
              </w:rPr>
              <w:t>50</w:t>
            </w:r>
            <w:r>
              <w:rPr>
                <w:rFonts w:ascii="宋体" w:hAnsi="宋体" w:hint="eastAsia"/>
                <w:szCs w:val="21"/>
              </w:rPr>
              <w:t>：13791</w:t>
            </w:r>
            <w:r>
              <w:rPr>
                <w:rFonts w:ascii="宋体" w:hAnsi="宋体"/>
                <w:szCs w:val="21"/>
              </w:rPr>
              <w:t>mg/kg，</w:t>
            </w:r>
            <w:r>
              <w:rPr>
                <w:rFonts w:ascii="宋体" w:hAnsi="宋体" w:hint="eastAsia"/>
                <w:szCs w:val="21"/>
              </w:rPr>
              <w:t>1小时(小鼠吸入)；</w:t>
            </w:r>
          </w:p>
        </w:tc>
        <w:tc>
          <w:tcPr>
            <w:tcW w:w="570" w:type="pct"/>
            <w:vAlign w:val="center"/>
          </w:tcPr>
          <w:p w:rsidR="00BB6F28" w:rsidRDefault="00BB6F28">
            <w:pPr>
              <w:rPr>
                <w:rFonts w:ascii="宋体" w:hAnsi="宋体" w:hint="eastAsia"/>
                <w:szCs w:val="21"/>
              </w:rPr>
            </w:pPr>
            <w:r>
              <w:rPr>
                <w:rFonts w:ascii="宋体" w:hAnsi="宋体" w:hint="eastAsia"/>
                <w:szCs w:val="21"/>
              </w:rPr>
              <w:t>Ⅲ级</w:t>
            </w:r>
          </w:p>
          <w:p w:rsidR="00BB6F28" w:rsidRDefault="00BB6F28">
            <w:pPr>
              <w:rPr>
                <w:rFonts w:ascii="宋体" w:hAnsi="宋体" w:hint="eastAsia"/>
                <w:szCs w:val="21"/>
              </w:rPr>
            </w:pPr>
            <w:r>
              <w:rPr>
                <w:rFonts w:ascii="宋体" w:hAnsi="宋体" w:hint="eastAsia"/>
                <w:szCs w:val="21"/>
              </w:rPr>
              <w:t>中度危害</w:t>
            </w:r>
          </w:p>
        </w:tc>
      </w:tr>
      <w:tr w:rsidR="00BB6F28">
        <w:trPr>
          <w:trHeight w:val="340"/>
          <w:jc w:val="center"/>
        </w:trPr>
        <w:tc>
          <w:tcPr>
            <w:tcW w:w="285" w:type="pct"/>
            <w:vAlign w:val="center"/>
          </w:tcPr>
          <w:p w:rsidR="00BB6F28" w:rsidRDefault="00BB6F28">
            <w:pPr>
              <w:rPr>
                <w:rFonts w:ascii="宋体" w:hAnsi="宋体" w:hint="eastAsia"/>
                <w:szCs w:val="21"/>
              </w:rPr>
            </w:pPr>
            <w:r>
              <w:rPr>
                <w:rFonts w:ascii="宋体" w:hAnsi="宋体" w:hint="eastAsia"/>
                <w:szCs w:val="21"/>
              </w:rPr>
              <w:t>3</w:t>
            </w:r>
          </w:p>
        </w:tc>
        <w:tc>
          <w:tcPr>
            <w:tcW w:w="603" w:type="pct"/>
            <w:vAlign w:val="center"/>
          </w:tcPr>
          <w:p w:rsidR="00BB6F28" w:rsidRDefault="00BB6F28">
            <w:pPr>
              <w:rPr>
                <w:rFonts w:ascii="宋体" w:hAnsi="宋体" w:hint="eastAsia"/>
                <w:szCs w:val="21"/>
              </w:rPr>
            </w:pPr>
            <w:r>
              <w:rPr>
                <w:rFonts w:ascii="宋体" w:hAnsi="宋体" w:hint="eastAsia"/>
                <w:szCs w:val="21"/>
              </w:rPr>
              <w:t>乙醛</w:t>
            </w:r>
          </w:p>
        </w:tc>
        <w:tc>
          <w:tcPr>
            <w:tcW w:w="376" w:type="pct"/>
            <w:vAlign w:val="center"/>
          </w:tcPr>
          <w:p w:rsidR="00BB6F28" w:rsidRDefault="00BB6F28">
            <w:pPr>
              <w:rPr>
                <w:rFonts w:ascii="宋体" w:hAnsi="宋体" w:hint="eastAsia"/>
                <w:szCs w:val="21"/>
              </w:rPr>
            </w:pPr>
            <w:r>
              <w:rPr>
                <w:rFonts w:ascii="宋体" w:hAnsi="宋体" w:hint="eastAsia"/>
                <w:szCs w:val="21"/>
              </w:rPr>
              <w:t>45</w:t>
            </w:r>
          </w:p>
        </w:tc>
        <w:tc>
          <w:tcPr>
            <w:tcW w:w="603" w:type="pct"/>
            <w:vAlign w:val="center"/>
          </w:tcPr>
          <w:p w:rsidR="00BB6F28" w:rsidRDefault="00BB6F28">
            <w:pPr>
              <w:rPr>
                <w:rFonts w:ascii="宋体" w:hAnsi="宋体" w:hint="eastAsia"/>
                <w:szCs w:val="21"/>
              </w:rPr>
            </w:pPr>
            <w:bookmarkStart w:id="354" w:name="OLE_LINK133"/>
            <w:bookmarkStart w:id="355" w:name="OLE_LINK132"/>
            <w:r>
              <w:rPr>
                <w:rFonts w:ascii="宋体" w:hAnsi="宋体" w:hint="eastAsia"/>
                <w:szCs w:val="21"/>
              </w:rPr>
              <w:t>-</w:t>
            </w:r>
            <w:bookmarkEnd w:id="354"/>
            <w:bookmarkEnd w:id="355"/>
          </w:p>
        </w:tc>
        <w:tc>
          <w:tcPr>
            <w:tcW w:w="603" w:type="pct"/>
            <w:vAlign w:val="center"/>
          </w:tcPr>
          <w:p w:rsidR="00BB6F28" w:rsidRDefault="00BB6F28">
            <w:pPr>
              <w:rPr>
                <w:rFonts w:ascii="宋体" w:hAnsi="宋体" w:hint="eastAsia"/>
                <w:szCs w:val="21"/>
              </w:rPr>
            </w:pPr>
            <w:r>
              <w:rPr>
                <w:rFonts w:ascii="宋体" w:hAnsi="宋体" w:hint="eastAsia"/>
                <w:szCs w:val="21"/>
              </w:rPr>
              <w:t>-</w:t>
            </w:r>
          </w:p>
        </w:tc>
        <w:tc>
          <w:tcPr>
            <w:tcW w:w="1960" w:type="pct"/>
            <w:vAlign w:val="center"/>
          </w:tcPr>
          <w:p w:rsidR="00BB6F28" w:rsidRDefault="00BB6F28">
            <w:pPr>
              <w:rPr>
                <w:rFonts w:ascii="宋体" w:hAnsi="宋体" w:hint="eastAsia"/>
                <w:szCs w:val="21"/>
              </w:rPr>
            </w:pPr>
            <w:r>
              <w:rPr>
                <w:rFonts w:ascii="宋体" w:hAnsi="宋体" w:cs="Arial"/>
                <w:szCs w:val="21"/>
                <w:shd w:val="clear" w:color="auto" w:fill="FFFFFF"/>
              </w:rPr>
              <w:t>LD50 661mg/kg (大鼠经口) LC50 13300ppm (大鼠吸入,4h)</w:t>
            </w:r>
          </w:p>
        </w:tc>
        <w:tc>
          <w:tcPr>
            <w:tcW w:w="570" w:type="pct"/>
            <w:vAlign w:val="center"/>
          </w:tcPr>
          <w:p w:rsidR="00BB6F28" w:rsidRDefault="00BB6F28">
            <w:pPr>
              <w:rPr>
                <w:rFonts w:ascii="宋体" w:hAnsi="宋体" w:hint="eastAsia"/>
                <w:szCs w:val="21"/>
              </w:rPr>
            </w:pPr>
            <w:r>
              <w:rPr>
                <w:rFonts w:ascii="宋体" w:hAnsi="宋体" w:hint="eastAsia"/>
                <w:szCs w:val="21"/>
              </w:rPr>
              <w:t>Ⅲ级</w:t>
            </w:r>
          </w:p>
          <w:p w:rsidR="00BB6F28" w:rsidRDefault="00BB6F28">
            <w:pPr>
              <w:rPr>
                <w:rFonts w:ascii="宋体" w:hAnsi="宋体" w:hint="eastAsia"/>
                <w:szCs w:val="21"/>
              </w:rPr>
            </w:pPr>
            <w:r>
              <w:rPr>
                <w:rFonts w:ascii="宋体" w:hAnsi="宋体" w:hint="eastAsia"/>
                <w:szCs w:val="21"/>
              </w:rPr>
              <w:t>中度危害</w:t>
            </w:r>
          </w:p>
        </w:tc>
      </w:tr>
      <w:tr w:rsidR="00BB6F28">
        <w:trPr>
          <w:trHeight w:val="340"/>
          <w:jc w:val="center"/>
        </w:trPr>
        <w:tc>
          <w:tcPr>
            <w:tcW w:w="285" w:type="pct"/>
            <w:vAlign w:val="center"/>
          </w:tcPr>
          <w:p w:rsidR="00BB6F28" w:rsidRDefault="00BB6F28">
            <w:pPr>
              <w:rPr>
                <w:rFonts w:ascii="宋体" w:hAnsi="宋体" w:hint="eastAsia"/>
                <w:szCs w:val="21"/>
              </w:rPr>
            </w:pPr>
            <w:r>
              <w:rPr>
                <w:rFonts w:ascii="宋体" w:hAnsi="宋体" w:hint="eastAsia"/>
                <w:szCs w:val="21"/>
              </w:rPr>
              <w:t>4</w:t>
            </w:r>
          </w:p>
        </w:tc>
        <w:tc>
          <w:tcPr>
            <w:tcW w:w="603" w:type="pct"/>
            <w:vAlign w:val="center"/>
          </w:tcPr>
          <w:p w:rsidR="00BB6F28" w:rsidRDefault="00BB6F28">
            <w:pPr>
              <w:rPr>
                <w:rFonts w:ascii="宋体" w:hAnsi="宋体" w:hint="eastAsia"/>
                <w:szCs w:val="21"/>
              </w:rPr>
            </w:pPr>
            <w:r>
              <w:rPr>
                <w:rFonts w:ascii="宋体" w:hAnsi="宋体" w:hint="eastAsia"/>
                <w:szCs w:val="21"/>
              </w:rPr>
              <w:t>乙醇</w:t>
            </w:r>
          </w:p>
        </w:tc>
        <w:tc>
          <w:tcPr>
            <w:tcW w:w="376" w:type="pct"/>
          </w:tcPr>
          <w:p w:rsidR="00BB6F28" w:rsidRDefault="00BB6F28">
            <w:pPr>
              <w:rPr>
                <w:rFonts w:ascii="宋体" w:hAnsi="宋体" w:hint="eastAsia"/>
                <w:szCs w:val="21"/>
              </w:rPr>
            </w:pPr>
            <w:r>
              <w:rPr>
                <w:rFonts w:ascii="宋体" w:hAnsi="宋体" w:hint="eastAsia"/>
                <w:szCs w:val="21"/>
              </w:rPr>
              <w:t>-</w:t>
            </w:r>
          </w:p>
        </w:tc>
        <w:tc>
          <w:tcPr>
            <w:tcW w:w="603" w:type="pct"/>
          </w:tcPr>
          <w:p w:rsidR="00BB6F28" w:rsidRDefault="00BB6F28">
            <w:pPr>
              <w:rPr>
                <w:rFonts w:ascii="宋体" w:hAnsi="宋体" w:hint="eastAsia"/>
                <w:szCs w:val="21"/>
              </w:rPr>
            </w:pPr>
            <w:r>
              <w:rPr>
                <w:rFonts w:ascii="宋体" w:hAnsi="宋体" w:hint="eastAsia"/>
                <w:szCs w:val="21"/>
              </w:rPr>
              <w:t>-</w:t>
            </w:r>
          </w:p>
        </w:tc>
        <w:tc>
          <w:tcPr>
            <w:tcW w:w="603" w:type="pct"/>
          </w:tcPr>
          <w:p w:rsidR="00BB6F28" w:rsidRDefault="00BB6F28">
            <w:pPr>
              <w:rPr>
                <w:rFonts w:ascii="宋体" w:hAnsi="宋体" w:hint="eastAsia"/>
                <w:szCs w:val="21"/>
              </w:rPr>
            </w:pPr>
            <w:r>
              <w:rPr>
                <w:rFonts w:ascii="宋体" w:hAnsi="宋体" w:hint="eastAsia"/>
                <w:szCs w:val="21"/>
              </w:rPr>
              <w:t>-</w:t>
            </w:r>
          </w:p>
        </w:tc>
        <w:tc>
          <w:tcPr>
            <w:tcW w:w="1960" w:type="pct"/>
            <w:vAlign w:val="center"/>
          </w:tcPr>
          <w:p w:rsidR="00BB6F28" w:rsidRDefault="00BB6F28">
            <w:pPr>
              <w:rPr>
                <w:rFonts w:ascii="宋体" w:hAnsi="宋体" w:hint="eastAsia"/>
                <w:szCs w:val="21"/>
              </w:rPr>
            </w:pPr>
            <w:r>
              <w:rPr>
                <w:rFonts w:ascii="宋体" w:hAnsi="宋体" w:cs="Arial"/>
                <w:szCs w:val="21"/>
                <w:shd w:val="clear" w:color="auto" w:fill="FFFFFF"/>
              </w:rPr>
              <w:t xml:space="preserve">LD50 7060mg/kg (大 鼠 经 口);7060mg/kg (兔 经 口);7430mg/kg (兔经皮) LC50 </w:t>
            </w:r>
            <w:r>
              <w:rPr>
                <w:rFonts w:ascii="宋体" w:hAnsi="宋体" w:cs="Arial"/>
                <w:szCs w:val="21"/>
                <w:shd w:val="clear" w:color="auto" w:fill="FFFFFF"/>
              </w:rPr>
              <w:lastRenderedPageBreak/>
              <w:t>20000ppm (大鼠吸入,10h)</w:t>
            </w:r>
            <w:r>
              <w:rPr>
                <w:rFonts w:ascii="宋体" w:hAnsi="宋体" w:hint="eastAsia"/>
                <w:szCs w:val="21"/>
              </w:rPr>
              <w:t xml:space="preserve"> </w:t>
            </w:r>
          </w:p>
        </w:tc>
        <w:tc>
          <w:tcPr>
            <w:tcW w:w="570" w:type="pct"/>
            <w:vAlign w:val="center"/>
          </w:tcPr>
          <w:p w:rsidR="00BB6F28" w:rsidRDefault="00BB6F28">
            <w:pPr>
              <w:rPr>
                <w:rFonts w:ascii="宋体" w:hAnsi="宋体" w:cs="宋体" w:hint="eastAsia"/>
                <w:szCs w:val="21"/>
              </w:rPr>
            </w:pPr>
            <w:r>
              <w:rPr>
                <w:rFonts w:ascii="宋体" w:hAnsi="宋体" w:cs="宋体" w:hint="eastAsia"/>
                <w:szCs w:val="21"/>
              </w:rPr>
              <w:lastRenderedPageBreak/>
              <w:t>Ⅳ级</w:t>
            </w:r>
          </w:p>
          <w:p w:rsidR="00BB6F28" w:rsidRDefault="00BB6F28">
            <w:pPr>
              <w:rPr>
                <w:rFonts w:ascii="宋体" w:hAnsi="宋体" w:hint="eastAsia"/>
                <w:szCs w:val="21"/>
              </w:rPr>
            </w:pPr>
            <w:r>
              <w:rPr>
                <w:rFonts w:ascii="宋体" w:hAnsi="宋体" w:cs="宋体" w:hint="eastAsia"/>
                <w:szCs w:val="21"/>
              </w:rPr>
              <w:t>轻度危害</w:t>
            </w:r>
          </w:p>
        </w:tc>
      </w:tr>
      <w:tr w:rsidR="00BB6F28">
        <w:trPr>
          <w:trHeight w:val="340"/>
          <w:jc w:val="center"/>
        </w:trPr>
        <w:tc>
          <w:tcPr>
            <w:tcW w:w="285" w:type="pct"/>
            <w:vAlign w:val="center"/>
          </w:tcPr>
          <w:p w:rsidR="00BB6F28" w:rsidRDefault="00BB6F28">
            <w:pPr>
              <w:rPr>
                <w:rFonts w:ascii="宋体" w:hAnsi="宋体" w:hint="eastAsia"/>
                <w:szCs w:val="21"/>
              </w:rPr>
            </w:pPr>
            <w:r>
              <w:rPr>
                <w:rFonts w:ascii="宋体" w:hAnsi="宋体" w:hint="eastAsia"/>
                <w:szCs w:val="21"/>
              </w:rPr>
              <w:t>5</w:t>
            </w:r>
          </w:p>
        </w:tc>
        <w:tc>
          <w:tcPr>
            <w:tcW w:w="603" w:type="pct"/>
            <w:vAlign w:val="center"/>
          </w:tcPr>
          <w:p w:rsidR="00BB6F28" w:rsidRDefault="00BB6F28">
            <w:pPr>
              <w:rPr>
                <w:rFonts w:ascii="宋体" w:hAnsi="宋体" w:hint="eastAsia"/>
                <w:szCs w:val="21"/>
              </w:rPr>
            </w:pPr>
            <w:bookmarkStart w:id="356" w:name="OLE_LINK135"/>
            <w:bookmarkStart w:id="357" w:name="OLE_LINK134"/>
            <w:bookmarkStart w:id="358" w:name="OLE_LINK139"/>
            <w:r>
              <w:rPr>
                <w:rFonts w:ascii="宋体" w:hAnsi="宋体" w:hint="eastAsia"/>
                <w:szCs w:val="21"/>
              </w:rPr>
              <w:t>3-丁醇醛</w:t>
            </w:r>
            <w:bookmarkEnd w:id="356"/>
            <w:bookmarkEnd w:id="357"/>
            <w:bookmarkEnd w:id="358"/>
          </w:p>
        </w:tc>
        <w:tc>
          <w:tcPr>
            <w:tcW w:w="376" w:type="pct"/>
          </w:tcPr>
          <w:p w:rsidR="00BB6F28" w:rsidRDefault="00BB6F28">
            <w:pPr>
              <w:rPr>
                <w:rFonts w:ascii="宋体" w:hAnsi="宋体" w:hint="eastAsia"/>
                <w:szCs w:val="21"/>
              </w:rPr>
            </w:pPr>
            <w:r>
              <w:rPr>
                <w:rFonts w:ascii="宋体" w:hAnsi="宋体" w:hint="eastAsia"/>
                <w:szCs w:val="21"/>
              </w:rPr>
              <w:t>-</w:t>
            </w:r>
          </w:p>
        </w:tc>
        <w:tc>
          <w:tcPr>
            <w:tcW w:w="603" w:type="pct"/>
          </w:tcPr>
          <w:p w:rsidR="00BB6F28" w:rsidRDefault="00BB6F28">
            <w:pPr>
              <w:rPr>
                <w:rFonts w:ascii="宋体" w:hAnsi="宋体" w:hint="eastAsia"/>
                <w:szCs w:val="21"/>
              </w:rPr>
            </w:pPr>
            <w:r>
              <w:rPr>
                <w:rFonts w:ascii="宋体" w:hAnsi="宋体" w:hint="eastAsia"/>
                <w:szCs w:val="21"/>
              </w:rPr>
              <w:t>-</w:t>
            </w:r>
          </w:p>
        </w:tc>
        <w:tc>
          <w:tcPr>
            <w:tcW w:w="603" w:type="pct"/>
          </w:tcPr>
          <w:p w:rsidR="00BB6F28" w:rsidRDefault="00BB6F28">
            <w:pPr>
              <w:rPr>
                <w:rFonts w:ascii="宋体" w:hAnsi="宋体" w:hint="eastAsia"/>
                <w:szCs w:val="21"/>
              </w:rPr>
            </w:pPr>
            <w:r>
              <w:rPr>
                <w:rFonts w:ascii="宋体" w:hAnsi="宋体" w:hint="eastAsia"/>
                <w:szCs w:val="21"/>
              </w:rPr>
              <w:t>-</w:t>
            </w:r>
          </w:p>
        </w:tc>
        <w:tc>
          <w:tcPr>
            <w:tcW w:w="1960" w:type="pct"/>
            <w:vAlign w:val="center"/>
          </w:tcPr>
          <w:p w:rsidR="00BB6F28" w:rsidRDefault="00BB6F28">
            <w:pPr>
              <w:rPr>
                <w:rFonts w:ascii="宋体" w:hAnsi="宋体" w:hint="eastAsia"/>
                <w:szCs w:val="21"/>
              </w:rPr>
            </w:pPr>
            <w:r>
              <w:rPr>
                <w:rFonts w:ascii="宋体" w:hAnsi="宋体" w:hint="eastAsia"/>
                <w:szCs w:val="21"/>
              </w:rPr>
              <w:t>-</w:t>
            </w:r>
          </w:p>
        </w:tc>
        <w:tc>
          <w:tcPr>
            <w:tcW w:w="570" w:type="pct"/>
            <w:vAlign w:val="center"/>
          </w:tcPr>
          <w:p w:rsidR="00BB6F28" w:rsidRDefault="00BB6F28">
            <w:pPr>
              <w:rPr>
                <w:rFonts w:ascii="宋体" w:hAnsi="宋体" w:cs="宋体" w:hint="eastAsia"/>
                <w:szCs w:val="21"/>
              </w:rPr>
            </w:pPr>
            <w:r>
              <w:rPr>
                <w:rFonts w:ascii="宋体" w:hAnsi="宋体" w:cs="宋体" w:hint="eastAsia"/>
                <w:szCs w:val="21"/>
              </w:rPr>
              <w:t>Ⅳ级</w:t>
            </w:r>
          </w:p>
          <w:p w:rsidR="00BB6F28" w:rsidRDefault="00BB6F28">
            <w:pPr>
              <w:rPr>
                <w:rFonts w:ascii="宋体" w:hAnsi="宋体" w:hint="eastAsia"/>
                <w:szCs w:val="21"/>
              </w:rPr>
            </w:pPr>
            <w:r>
              <w:rPr>
                <w:rFonts w:ascii="宋体" w:hAnsi="宋体" w:cs="宋体" w:hint="eastAsia"/>
                <w:szCs w:val="21"/>
              </w:rPr>
              <w:t>轻度危害</w:t>
            </w:r>
          </w:p>
        </w:tc>
      </w:tr>
      <w:tr w:rsidR="00BB6F28">
        <w:trPr>
          <w:trHeight w:val="340"/>
          <w:jc w:val="center"/>
        </w:trPr>
        <w:tc>
          <w:tcPr>
            <w:tcW w:w="285" w:type="pct"/>
            <w:vAlign w:val="center"/>
          </w:tcPr>
          <w:p w:rsidR="00BB6F28" w:rsidRDefault="00BB6F28">
            <w:pPr>
              <w:rPr>
                <w:rFonts w:ascii="宋体" w:hAnsi="宋体" w:hint="eastAsia"/>
                <w:szCs w:val="21"/>
              </w:rPr>
            </w:pPr>
            <w:r>
              <w:rPr>
                <w:rFonts w:ascii="宋体" w:hAnsi="宋体" w:hint="eastAsia"/>
                <w:szCs w:val="21"/>
              </w:rPr>
              <w:t>6</w:t>
            </w:r>
          </w:p>
        </w:tc>
        <w:tc>
          <w:tcPr>
            <w:tcW w:w="603" w:type="pct"/>
            <w:vAlign w:val="center"/>
          </w:tcPr>
          <w:p w:rsidR="00BB6F28" w:rsidRDefault="00BB6F28">
            <w:pPr>
              <w:rPr>
                <w:rFonts w:ascii="宋体" w:hAnsi="宋体" w:hint="eastAsia"/>
                <w:szCs w:val="21"/>
              </w:rPr>
            </w:pPr>
            <w:r>
              <w:rPr>
                <w:rFonts w:ascii="宋体" w:hAnsi="宋体" w:hint="eastAsia"/>
                <w:szCs w:val="21"/>
              </w:rPr>
              <w:t>氢氧化钠溶液（30%）</w:t>
            </w:r>
          </w:p>
        </w:tc>
        <w:tc>
          <w:tcPr>
            <w:tcW w:w="376" w:type="pct"/>
          </w:tcPr>
          <w:p w:rsidR="00BB6F28" w:rsidRDefault="00BB6F28">
            <w:pPr>
              <w:rPr>
                <w:rFonts w:ascii="宋体" w:hAnsi="宋体" w:cs="宋体" w:hint="eastAsia"/>
                <w:szCs w:val="21"/>
              </w:rPr>
            </w:pPr>
            <w:r>
              <w:rPr>
                <w:rFonts w:ascii="宋体" w:hAnsi="宋体" w:hint="eastAsia"/>
                <w:szCs w:val="21"/>
              </w:rPr>
              <w:t>-</w:t>
            </w:r>
          </w:p>
        </w:tc>
        <w:tc>
          <w:tcPr>
            <w:tcW w:w="603" w:type="pct"/>
          </w:tcPr>
          <w:p w:rsidR="00BB6F28" w:rsidRDefault="00BB6F28">
            <w:pPr>
              <w:rPr>
                <w:rFonts w:ascii="宋体" w:hAnsi="宋体" w:cs="宋体" w:hint="eastAsia"/>
                <w:szCs w:val="21"/>
              </w:rPr>
            </w:pPr>
            <w:r>
              <w:rPr>
                <w:rFonts w:ascii="宋体" w:hAnsi="宋体" w:hint="eastAsia"/>
                <w:szCs w:val="21"/>
              </w:rPr>
              <w:t>-</w:t>
            </w:r>
          </w:p>
        </w:tc>
        <w:tc>
          <w:tcPr>
            <w:tcW w:w="603" w:type="pct"/>
          </w:tcPr>
          <w:p w:rsidR="00BB6F28" w:rsidRDefault="00BB6F28">
            <w:pPr>
              <w:rPr>
                <w:rFonts w:ascii="宋体" w:hAnsi="宋体" w:cs="宋体" w:hint="eastAsia"/>
                <w:szCs w:val="21"/>
              </w:rPr>
            </w:pPr>
            <w:r>
              <w:rPr>
                <w:rFonts w:ascii="宋体" w:hAnsi="宋体" w:hint="eastAsia"/>
                <w:szCs w:val="21"/>
              </w:rPr>
              <w:t>-</w:t>
            </w:r>
          </w:p>
        </w:tc>
        <w:tc>
          <w:tcPr>
            <w:tcW w:w="1960" w:type="pct"/>
            <w:vAlign w:val="center"/>
          </w:tcPr>
          <w:p w:rsidR="00BB6F28" w:rsidRDefault="00BB6F28">
            <w:pPr>
              <w:rPr>
                <w:rFonts w:ascii="宋体" w:hAnsi="宋体" w:cs="宋体" w:hint="eastAsia"/>
                <w:szCs w:val="21"/>
              </w:rPr>
            </w:pPr>
            <w:r>
              <w:rPr>
                <w:rFonts w:ascii="宋体" w:hAnsi="宋体" w:hint="eastAsia"/>
                <w:szCs w:val="21"/>
              </w:rPr>
              <w:t>-</w:t>
            </w:r>
          </w:p>
        </w:tc>
        <w:tc>
          <w:tcPr>
            <w:tcW w:w="570" w:type="pct"/>
            <w:vAlign w:val="center"/>
          </w:tcPr>
          <w:p w:rsidR="00BB6F28" w:rsidRDefault="00BB6F28">
            <w:pPr>
              <w:rPr>
                <w:rFonts w:ascii="宋体" w:hAnsi="宋体" w:cs="宋体" w:hint="eastAsia"/>
                <w:szCs w:val="21"/>
              </w:rPr>
            </w:pPr>
            <w:r>
              <w:rPr>
                <w:rFonts w:ascii="宋体" w:hAnsi="宋体" w:cs="宋体" w:hint="eastAsia"/>
                <w:szCs w:val="21"/>
              </w:rPr>
              <w:t>Ⅳ级</w:t>
            </w:r>
          </w:p>
          <w:p w:rsidR="00BB6F28" w:rsidRDefault="00BB6F28">
            <w:pPr>
              <w:rPr>
                <w:rFonts w:ascii="宋体" w:hAnsi="宋体" w:cs="宋体" w:hint="eastAsia"/>
                <w:szCs w:val="21"/>
              </w:rPr>
            </w:pPr>
            <w:r>
              <w:rPr>
                <w:rFonts w:ascii="宋体" w:hAnsi="宋体" w:cs="宋体" w:hint="eastAsia"/>
                <w:szCs w:val="21"/>
              </w:rPr>
              <w:t>轻度危害</w:t>
            </w:r>
          </w:p>
        </w:tc>
      </w:tr>
      <w:tr w:rsidR="00BB6F28">
        <w:trPr>
          <w:trHeight w:val="340"/>
          <w:jc w:val="center"/>
        </w:trPr>
        <w:tc>
          <w:tcPr>
            <w:tcW w:w="285" w:type="pct"/>
            <w:vAlign w:val="center"/>
          </w:tcPr>
          <w:p w:rsidR="00BB6F28" w:rsidRDefault="00BB6F28">
            <w:pPr>
              <w:rPr>
                <w:rFonts w:ascii="宋体" w:hAnsi="宋体" w:hint="eastAsia"/>
                <w:szCs w:val="21"/>
              </w:rPr>
            </w:pPr>
            <w:r>
              <w:rPr>
                <w:rFonts w:ascii="宋体" w:hAnsi="宋体" w:hint="eastAsia"/>
                <w:szCs w:val="21"/>
              </w:rPr>
              <w:t>7</w:t>
            </w:r>
          </w:p>
        </w:tc>
        <w:tc>
          <w:tcPr>
            <w:tcW w:w="603" w:type="pct"/>
            <w:vAlign w:val="center"/>
          </w:tcPr>
          <w:p w:rsidR="00BB6F28" w:rsidRDefault="00BB6F28">
            <w:pPr>
              <w:rPr>
                <w:rFonts w:ascii="宋体" w:hAnsi="宋体" w:hint="eastAsia"/>
                <w:szCs w:val="21"/>
              </w:rPr>
            </w:pPr>
            <w:r>
              <w:rPr>
                <w:rFonts w:ascii="宋体" w:hAnsi="宋体" w:hint="eastAsia"/>
                <w:kern w:val="0"/>
                <w:szCs w:val="21"/>
              </w:rPr>
              <w:t>氮气</w:t>
            </w:r>
          </w:p>
        </w:tc>
        <w:tc>
          <w:tcPr>
            <w:tcW w:w="376" w:type="pct"/>
            <w:vAlign w:val="center"/>
          </w:tcPr>
          <w:p w:rsidR="00BB6F28" w:rsidRDefault="00BB6F28">
            <w:pPr>
              <w:rPr>
                <w:rFonts w:ascii="宋体" w:hAnsi="宋体" w:hint="eastAsia"/>
                <w:szCs w:val="21"/>
              </w:rPr>
            </w:pPr>
            <w:r>
              <w:rPr>
                <w:rFonts w:ascii="宋体" w:hAnsi="宋体" w:hint="eastAsia"/>
                <w:szCs w:val="21"/>
              </w:rPr>
              <w:t>-</w:t>
            </w:r>
          </w:p>
        </w:tc>
        <w:tc>
          <w:tcPr>
            <w:tcW w:w="603" w:type="pct"/>
            <w:vAlign w:val="center"/>
          </w:tcPr>
          <w:p w:rsidR="00BB6F28" w:rsidRDefault="00BB6F28">
            <w:pPr>
              <w:rPr>
                <w:rFonts w:ascii="宋体" w:hAnsi="宋体" w:hint="eastAsia"/>
                <w:szCs w:val="21"/>
              </w:rPr>
            </w:pPr>
            <w:r>
              <w:rPr>
                <w:rFonts w:ascii="宋体" w:hAnsi="宋体" w:hint="eastAsia"/>
                <w:szCs w:val="21"/>
              </w:rPr>
              <w:t>-</w:t>
            </w:r>
          </w:p>
        </w:tc>
        <w:tc>
          <w:tcPr>
            <w:tcW w:w="603" w:type="pct"/>
            <w:vAlign w:val="center"/>
          </w:tcPr>
          <w:p w:rsidR="00BB6F28" w:rsidRDefault="00BB6F28">
            <w:pPr>
              <w:rPr>
                <w:rFonts w:ascii="宋体" w:hAnsi="宋体" w:hint="eastAsia"/>
                <w:szCs w:val="21"/>
              </w:rPr>
            </w:pPr>
            <w:r>
              <w:rPr>
                <w:rFonts w:ascii="宋体" w:hAnsi="宋体" w:hint="eastAsia"/>
                <w:szCs w:val="21"/>
              </w:rPr>
              <w:t>-</w:t>
            </w:r>
          </w:p>
        </w:tc>
        <w:tc>
          <w:tcPr>
            <w:tcW w:w="1960" w:type="pct"/>
            <w:vAlign w:val="center"/>
          </w:tcPr>
          <w:p w:rsidR="00BB6F28" w:rsidRDefault="00BB6F28">
            <w:pPr>
              <w:snapToGrid w:val="0"/>
              <w:rPr>
                <w:rFonts w:ascii="宋体" w:hAnsi="宋体"/>
                <w:szCs w:val="21"/>
              </w:rPr>
            </w:pPr>
            <w:r>
              <w:rPr>
                <w:rFonts w:ascii="宋体" w:hAnsi="宋体" w:hint="eastAsia"/>
                <w:szCs w:val="21"/>
              </w:rPr>
              <w:t>-</w:t>
            </w:r>
          </w:p>
        </w:tc>
        <w:tc>
          <w:tcPr>
            <w:tcW w:w="570" w:type="pct"/>
            <w:vAlign w:val="center"/>
          </w:tcPr>
          <w:p w:rsidR="00BB6F28" w:rsidRDefault="00BB6F28">
            <w:pPr>
              <w:rPr>
                <w:rFonts w:ascii="宋体" w:hAnsi="宋体" w:cs="宋体" w:hint="eastAsia"/>
                <w:szCs w:val="21"/>
              </w:rPr>
            </w:pPr>
            <w:bookmarkStart w:id="359" w:name="OLE_LINK131"/>
            <w:r>
              <w:rPr>
                <w:rFonts w:ascii="宋体" w:hAnsi="宋体" w:cs="宋体" w:hint="eastAsia"/>
                <w:szCs w:val="21"/>
              </w:rPr>
              <w:t>Ⅳ级</w:t>
            </w:r>
          </w:p>
          <w:p w:rsidR="00BB6F28" w:rsidRDefault="00BB6F28">
            <w:pPr>
              <w:rPr>
                <w:rFonts w:ascii="宋体" w:hAnsi="宋体" w:hint="eastAsia"/>
                <w:szCs w:val="21"/>
              </w:rPr>
            </w:pPr>
            <w:r>
              <w:rPr>
                <w:rFonts w:ascii="宋体" w:hAnsi="宋体" w:cs="宋体" w:hint="eastAsia"/>
                <w:szCs w:val="21"/>
              </w:rPr>
              <w:t>轻度危害</w:t>
            </w:r>
            <w:bookmarkEnd w:id="359"/>
          </w:p>
        </w:tc>
      </w:tr>
      <w:tr w:rsidR="00BB6F28">
        <w:trPr>
          <w:trHeight w:val="340"/>
          <w:jc w:val="center"/>
        </w:trPr>
        <w:tc>
          <w:tcPr>
            <w:tcW w:w="285" w:type="pct"/>
            <w:vAlign w:val="center"/>
          </w:tcPr>
          <w:p w:rsidR="00BB6F28" w:rsidRDefault="00BB6F28">
            <w:pPr>
              <w:rPr>
                <w:rFonts w:ascii="宋体" w:hAnsi="宋体" w:hint="eastAsia"/>
                <w:szCs w:val="21"/>
              </w:rPr>
            </w:pPr>
            <w:r>
              <w:rPr>
                <w:rFonts w:ascii="宋体" w:hAnsi="宋体" w:hint="eastAsia"/>
                <w:szCs w:val="21"/>
              </w:rPr>
              <w:t>8</w:t>
            </w:r>
          </w:p>
        </w:tc>
        <w:tc>
          <w:tcPr>
            <w:tcW w:w="603" w:type="pct"/>
            <w:vAlign w:val="center"/>
          </w:tcPr>
          <w:p w:rsidR="00BB6F28" w:rsidRDefault="00BB6F28">
            <w:pPr>
              <w:rPr>
                <w:rFonts w:ascii="宋体" w:hAnsi="宋体" w:cs="宋体" w:hint="eastAsia"/>
                <w:kern w:val="0"/>
                <w:szCs w:val="21"/>
              </w:rPr>
            </w:pPr>
            <w:bookmarkStart w:id="360" w:name="OLE_LINK140"/>
            <w:bookmarkStart w:id="361" w:name="OLE_LINK141"/>
            <w:r>
              <w:rPr>
                <w:rFonts w:ascii="宋体" w:hAnsi="宋体" w:cs="宋体"/>
                <w:kern w:val="0"/>
                <w:szCs w:val="21"/>
              </w:rPr>
              <w:t>一氯二氟甲烷</w:t>
            </w:r>
          </w:p>
          <w:p w:rsidR="00BB6F28" w:rsidRDefault="00BB6F28">
            <w:pPr>
              <w:rPr>
                <w:rFonts w:ascii="宋体" w:hAnsi="宋体" w:hint="eastAsia"/>
                <w:szCs w:val="21"/>
              </w:rPr>
            </w:pPr>
            <w:r>
              <w:rPr>
                <w:rFonts w:ascii="宋体" w:hAnsi="宋体" w:cs="宋体" w:hint="eastAsia"/>
                <w:kern w:val="0"/>
                <w:szCs w:val="21"/>
              </w:rPr>
              <w:t>（</w:t>
            </w:r>
            <w:r>
              <w:rPr>
                <w:rFonts w:ascii="宋体" w:hAnsi="宋体" w:hint="eastAsia"/>
                <w:szCs w:val="21"/>
              </w:rPr>
              <w:t>R22</w:t>
            </w:r>
            <w:r>
              <w:rPr>
                <w:rFonts w:ascii="宋体" w:hAnsi="宋体" w:cs="宋体" w:hint="eastAsia"/>
                <w:kern w:val="0"/>
                <w:szCs w:val="21"/>
              </w:rPr>
              <w:t>）</w:t>
            </w:r>
            <w:bookmarkEnd w:id="360"/>
            <w:bookmarkEnd w:id="361"/>
          </w:p>
        </w:tc>
        <w:tc>
          <w:tcPr>
            <w:tcW w:w="376" w:type="pct"/>
            <w:vAlign w:val="center"/>
          </w:tcPr>
          <w:p w:rsidR="00BB6F28" w:rsidRDefault="00BB6F28">
            <w:pPr>
              <w:rPr>
                <w:rFonts w:ascii="宋体" w:hAnsi="宋体" w:hint="eastAsia"/>
                <w:szCs w:val="21"/>
              </w:rPr>
            </w:pPr>
            <w:r>
              <w:rPr>
                <w:rFonts w:ascii="宋体" w:hAnsi="宋体" w:hint="eastAsia"/>
                <w:szCs w:val="21"/>
              </w:rPr>
              <w:t>-</w:t>
            </w:r>
          </w:p>
        </w:tc>
        <w:tc>
          <w:tcPr>
            <w:tcW w:w="603" w:type="pct"/>
            <w:vAlign w:val="center"/>
          </w:tcPr>
          <w:p w:rsidR="00BB6F28" w:rsidRDefault="00BB6F28">
            <w:pPr>
              <w:rPr>
                <w:rFonts w:ascii="宋体" w:hAnsi="宋体" w:hint="eastAsia"/>
                <w:szCs w:val="21"/>
              </w:rPr>
            </w:pPr>
            <w:r>
              <w:rPr>
                <w:rFonts w:ascii="宋体" w:hAnsi="宋体" w:hint="eastAsia"/>
                <w:szCs w:val="21"/>
              </w:rPr>
              <w:t>-</w:t>
            </w:r>
          </w:p>
        </w:tc>
        <w:tc>
          <w:tcPr>
            <w:tcW w:w="603" w:type="pct"/>
            <w:vAlign w:val="center"/>
          </w:tcPr>
          <w:p w:rsidR="00BB6F28" w:rsidRDefault="00BB6F28">
            <w:pPr>
              <w:rPr>
                <w:rFonts w:ascii="宋体" w:hAnsi="宋体" w:hint="eastAsia"/>
                <w:szCs w:val="21"/>
              </w:rPr>
            </w:pPr>
            <w:r>
              <w:rPr>
                <w:rFonts w:ascii="宋体" w:hAnsi="宋体" w:hint="eastAsia"/>
                <w:szCs w:val="21"/>
              </w:rPr>
              <w:t>-</w:t>
            </w:r>
          </w:p>
        </w:tc>
        <w:tc>
          <w:tcPr>
            <w:tcW w:w="1960" w:type="pct"/>
            <w:vAlign w:val="center"/>
          </w:tcPr>
          <w:p w:rsidR="00BB6F28" w:rsidRDefault="00BB6F28">
            <w:pPr>
              <w:snapToGrid w:val="0"/>
              <w:rPr>
                <w:rFonts w:ascii="宋体" w:hAnsi="宋体"/>
                <w:szCs w:val="21"/>
              </w:rPr>
            </w:pPr>
            <w:r>
              <w:rPr>
                <w:rFonts w:ascii="宋体" w:hAnsi="宋体" w:hint="eastAsia"/>
                <w:szCs w:val="21"/>
              </w:rPr>
              <w:t>-</w:t>
            </w:r>
          </w:p>
        </w:tc>
        <w:tc>
          <w:tcPr>
            <w:tcW w:w="570" w:type="pct"/>
            <w:vAlign w:val="center"/>
          </w:tcPr>
          <w:p w:rsidR="00BB6F28" w:rsidRDefault="00BB6F28">
            <w:pPr>
              <w:rPr>
                <w:rFonts w:ascii="宋体" w:hAnsi="宋体" w:cs="宋体" w:hint="eastAsia"/>
                <w:szCs w:val="21"/>
              </w:rPr>
            </w:pPr>
            <w:r>
              <w:rPr>
                <w:rFonts w:ascii="宋体" w:hAnsi="宋体" w:cs="宋体" w:hint="eastAsia"/>
                <w:szCs w:val="21"/>
              </w:rPr>
              <w:t>Ⅳ级</w:t>
            </w:r>
          </w:p>
          <w:p w:rsidR="00BB6F28" w:rsidRDefault="00BB6F28">
            <w:pPr>
              <w:adjustRightInd w:val="0"/>
              <w:snapToGrid w:val="0"/>
              <w:rPr>
                <w:rFonts w:ascii="宋体" w:hAnsi="宋体"/>
                <w:szCs w:val="21"/>
              </w:rPr>
            </w:pPr>
            <w:r>
              <w:rPr>
                <w:rFonts w:ascii="宋体" w:hAnsi="宋体" w:cs="宋体" w:hint="eastAsia"/>
                <w:szCs w:val="21"/>
              </w:rPr>
              <w:t>轻度危害</w:t>
            </w:r>
          </w:p>
        </w:tc>
      </w:tr>
    </w:tbl>
    <w:p w:rsidR="00BB6F28" w:rsidRDefault="00BB6F28">
      <w:pPr>
        <w:spacing w:line="500" w:lineRule="exact"/>
        <w:ind w:firstLineChars="200" w:firstLine="560"/>
        <w:rPr>
          <w:rFonts w:ascii="宋体" w:hAnsi="宋体" w:hint="eastAsia"/>
          <w:sz w:val="28"/>
          <w:szCs w:val="28"/>
        </w:rPr>
      </w:pPr>
      <w:r>
        <w:rPr>
          <w:rFonts w:ascii="宋体" w:hAnsi="宋体" w:hint="eastAsia"/>
          <w:sz w:val="28"/>
          <w:szCs w:val="28"/>
        </w:rPr>
        <w:t>从表3.2-2可见，本项目中丁烯醛为高度危害物品，乙酸、乙醛为中度危害物品，其余物料为低度危害物品。长期接触有毒液体或吸入有毒气体，将对人体健康造成危害。短期吸入大量高浓度的有毒气体，则可能造成人员急性中毒。</w:t>
      </w:r>
    </w:p>
    <w:p w:rsidR="00BB6F28" w:rsidRDefault="00BB6F28">
      <w:pPr>
        <w:spacing w:line="500" w:lineRule="exact"/>
        <w:ind w:firstLineChars="200" w:firstLine="560"/>
        <w:rPr>
          <w:rFonts w:hint="eastAsia"/>
          <w:sz w:val="28"/>
          <w:szCs w:val="28"/>
        </w:rPr>
      </w:pPr>
      <w:r>
        <w:rPr>
          <w:rFonts w:ascii="宋体"/>
          <w:sz w:val="28"/>
          <w:szCs w:val="28"/>
        </w:rPr>
        <w:t>氮</w:t>
      </w:r>
      <w:r>
        <w:rPr>
          <w:rFonts w:ascii="宋体" w:hAnsi="宋体" w:hint="eastAsia"/>
          <w:sz w:val="28"/>
          <w:szCs w:val="28"/>
        </w:rPr>
        <w:t>易积聚，造成氧含量降低，会引发人员中毒窒息。</w:t>
      </w:r>
    </w:p>
    <w:p w:rsidR="00BB6F28" w:rsidRDefault="00BB6F28" w:rsidP="00BB6F28">
      <w:pPr>
        <w:spacing w:line="500" w:lineRule="exact"/>
        <w:ind w:firstLineChars="196" w:firstLine="549"/>
        <w:rPr>
          <w:rFonts w:hint="eastAsia"/>
          <w:sz w:val="28"/>
          <w:szCs w:val="28"/>
        </w:rPr>
      </w:pPr>
      <w:bookmarkStart w:id="362" w:name="_Toc418950325"/>
      <w:r>
        <w:rPr>
          <w:rFonts w:hint="eastAsia"/>
          <w:sz w:val="28"/>
          <w:szCs w:val="28"/>
        </w:rPr>
        <w:t>（</w:t>
      </w:r>
      <w:r>
        <w:rPr>
          <w:rFonts w:hint="eastAsia"/>
          <w:sz w:val="28"/>
          <w:szCs w:val="28"/>
        </w:rPr>
        <w:t>3</w:t>
      </w:r>
      <w:r>
        <w:rPr>
          <w:rFonts w:hint="eastAsia"/>
          <w:sz w:val="28"/>
          <w:szCs w:val="28"/>
        </w:rPr>
        <w:t>）易产生静电性</w:t>
      </w:r>
      <w:bookmarkStart w:id="363" w:name="_Hlt58670690"/>
      <w:bookmarkEnd w:id="363"/>
    </w:p>
    <w:p w:rsidR="00BB6F28" w:rsidRDefault="00BB6F28">
      <w:pPr>
        <w:spacing w:line="500" w:lineRule="exact"/>
        <w:ind w:firstLineChars="200" w:firstLine="560"/>
        <w:rPr>
          <w:rFonts w:hint="eastAsia"/>
          <w:sz w:val="28"/>
        </w:rPr>
      </w:pPr>
      <w:r>
        <w:rPr>
          <w:rFonts w:hint="eastAsia"/>
          <w:sz w:val="28"/>
        </w:rPr>
        <w:t>本项目中</w:t>
      </w:r>
      <w:r>
        <w:rPr>
          <w:rFonts w:hint="eastAsia"/>
          <w:sz w:val="28"/>
          <w:szCs w:val="28"/>
        </w:rPr>
        <w:t>丁烯醛、乙醛、乙醇、乙酸</w:t>
      </w:r>
      <w:r>
        <w:rPr>
          <w:rFonts w:hint="eastAsia"/>
          <w:sz w:val="28"/>
        </w:rPr>
        <w:t>等在输送的过程中，若流速过快，与管壁摩擦或者撞击容器壁，容易在管道、阀、泵、容器处产生和积聚静电。若静电不导除，或导除不及时，使静电压过高，则极易发生火灾、爆炸事故。</w:t>
      </w:r>
    </w:p>
    <w:p w:rsidR="00BB6F28" w:rsidRDefault="00BB6F28">
      <w:pPr>
        <w:spacing w:line="500" w:lineRule="exact"/>
        <w:ind w:firstLineChars="200" w:firstLine="560"/>
        <w:rPr>
          <w:rFonts w:ascii="宋体" w:hAnsi="宋体" w:hint="eastAsia"/>
          <w:sz w:val="28"/>
          <w:szCs w:val="28"/>
        </w:rPr>
      </w:pPr>
      <w:bookmarkStart w:id="364" w:name="_Toc418950326"/>
      <w:bookmarkEnd w:id="362"/>
      <w:r>
        <w:rPr>
          <w:rFonts w:ascii="宋体" w:hAnsi="宋体" w:hint="eastAsia"/>
          <w:sz w:val="28"/>
          <w:szCs w:val="28"/>
        </w:rPr>
        <w:t>（4）禁忌配伍</w:t>
      </w:r>
      <w:bookmarkEnd w:id="364"/>
    </w:p>
    <w:p w:rsidR="00BB6F28" w:rsidRDefault="00BB6F28">
      <w:pPr>
        <w:spacing w:line="500" w:lineRule="exact"/>
        <w:ind w:firstLineChars="200" w:firstLine="560"/>
        <w:rPr>
          <w:rFonts w:ascii="宋体" w:hAnsi="宋体"/>
          <w:sz w:val="28"/>
        </w:rPr>
      </w:pPr>
      <w:r>
        <w:rPr>
          <w:rFonts w:ascii="宋体" w:hAnsi="宋体" w:hint="eastAsia"/>
          <w:sz w:val="28"/>
        </w:rPr>
        <w:t>本项目涉及的物料禁忌特性见表3.2-3。</w:t>
      </w:r>
    </w:p>
    <w:p w:rsidR="00BB6F28" w:rsidRDefault="00BB6F28">
      <w:pPr>
        <w:spacing w:line="500" w:lineRule="exact"/>
        <w:jc w:val="center"/>
        <w:rPr>
          <w:rFonts w:ascii="黑体" w:eastAsia="黑体" w:hAnsi="黑体" w:hint="eastAsia"/>
          <w:b/>
          <w:bCs/>
          <w:sz w:val="24"/>
        </w:rPr>
      </w:pPr>
      <w:r>
        <w:rPr>
          <w:rFonts w:ascii="黑体" w:eastAsia="黑体" w:hAnsi="黑体"/>
          <w:b/>
          <w:bCs/>
          <w:sz w:val="24"/>
        </w:rPr>
        <w:t>表</w:t>
      </w:r>
      <w:r>
        <w:rPr>
          <w:rFonts w:ascii="黑体" w:eastAsia="黑体" w:hAnsi="黑体" w:hint="eastAsia"/>
          <w:b/>
          <w:bCs/>
          <w:sz w:val="24"/>
        </w:rPr>
        <w:t>3.2-3 物料</w:t>
      </w:r>
      <w:r>
        <w:rPr>
          <w:rFonts w:ascii="黑体" w:eastAsia="黑体" w:hAnsi="黑体" w:hint="eastAsia"/>
          <w:b/>
          <w:sz w:val="24"/>
        </w:rPr>
        <w:t>配伍禁忌</w:t>
      </w:r>
      <w:r>
        <w:rPr>
          <w:rFonts w:ascii="黑体" w:eastAsia="黑体" w:hAnsi="黑体" w:hint="eastAsia"/>
          <w:b/>
          <w:bCs/>
          <w:sz w:val="24"/>
        </w:rPr>
        <w:t>一览表</w:t>
      </w:r>
    </w:p>
    <w:tbl>
      <w:tblPr>
        <w:tblW w:w="9401"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75"/>
        <w:gridCol w:w="2331"/>
        <w:gridCol w:w="6395"/>
      </w:tblGrid>
      <w:tr w:rsidR="00BB6F28">
        <w:trPr>
          <w:trHeight w:val="340"/>
          <w:tblHeader/>
          <w:jc w:val="center"/>
        </w:trPr>
        <w:tc>
          <w:tcPr>
            <w:tcW w:w="359" w:type="pct"/>
            <w:vAlign w:val="center"/>
          </w:tcPr>
          <w:p w:rsidR="00BB6F28" w:rsidRDefault="00BB6F28">
            <w:pPr>
              <w:rPr>
                <w:rFonts w:ascii="宋体" w:hAnsi="宋体" w:hint="eastAsia"/>
                <w:b/>
                <w:szCs w:val="21"/>
              </w:rPr>
            </w:pPr>
            <w:r>
              <w:rPr>
                <w:rFonts w:ascii="宋体" w:hAnsi="宋体" w:hint="eastAsia"/>
                <w:b/>
                <w:szCs w:val="21"/>
              </w:rPr>
              <w:t>序号</w:t>
            </w:r>
          </w:p>
        </w:tc>
        <w:tc>
          <w:tcPr>
            <w:tcW w:w="1240" w:type="pct"/>
            <w:vAlign w:val="center"/>
          </w:tcPr>
          <w:p w:rsidR="00BB6F28" w:rsidRDefault="00BB6F28">
            <w:pPr>
              <w:rPr>
                <w:rFonts w:ascii="宋体" w:hAnsi="宋体" w:hint="eastAsia"/>
                <w:b/>
                <w:szCs w:val="21"/>
              </w:rPr>
            </w:pPr>
            <w:r>
              <w:rPr>
                <w:rFonts w:ascii="宋体" w:hAnsi="宋体" w:hint="eastAsia"/>
                <w:b/>
                <w:szCs w:val="21"/>
              </w:rPr>
              <w:t>名称</w:t>
            </w:r>
          </w:p>
        </w:tc>
        <w:tc>
          <w:tcPr>
            <w:tcW w:w="3401" w:type="pct"/>
            <w:vAlign w:val="center"/>
          </w:tcPr>
          <w:p w:rsidR="00BB6F28" w:rsidRDefault="00BB6F28">
            <w:pPr>
              <w:rPr>
                <w:rFonts w:ascii="宋体" w:hAnsi="宋体" w:hint="eastAsia"/>
                <w:b/>
                <w:szCs w:val="21"/>
              </w:rPr>
            </w:pPr>
            <w:r>
              <w:rPr>
                <w:rFonts w:ascii="宋体" w:hAnsi="宋体" w:hint="eastAsia"/>
                <w:b/>
                <w:szCs w:val="21"/>
              </w:rPr>
              <w:t>禁忌物</w:t>
            </w:r>
          </w:p>
        </w:tc>
      </w:tr>
      <w:tr w:rsidR="00BB6F28">
        <w:trPr>
          <w:trHeight w:val="340"/>
          <w:jc w:val="center"/>
        </w:trPr>
        <w:tc>
          <w:tcPr>
            <w:tcW w:w="359" w:type="pct"/>
            <w:vAlign w:val="center"/>
          </w:tcPr>
          <w:p w:rsidR="00BB6F28" w:rsidRDefault="00BB6F28">
            <w:pPr>
              <w:rPr>
                <w:rFonts w:ascii="宋体" w:hAnsi="宋体" w:hint="eastAsia"/>
                <w:szCs w:val="21"/>
              </w:rPr>
            </w:pPr>
            <w:r>
              <w:rPr>
                <w:rFonts w:ascii="宋体" w:hAnsi="宋体" w:hint="eastAsia"/>
                <w:szCs w:val="21"/>
              </w:rPr>
              <w:t>1</w:t>
            </w:r>
          </w:p>
        </w:tc>
        <w:tc>
          <w:tcPr>
            <w:tcW w:w="1240" w:type="pct"/>
            <w:vAlign w:val="center"/>
          </w:tcPr>
          <w:p w:rsidR="00BB6F28" w:rsidRDefault="00BB6F28">
            <w:pPr>
              <w:rPr>
                <w:rFonts w:ascii="宋体" w:hAnsi="宋体" w:hint="eastAsia"/>
                <w:szCs w:val="21"/>
              </w:rPr>
            </w:pPr>
            <w:r>
              <w:rPr>
                <w:rFonts w:ascii="宋体" w:hAnsi="宋体" w:hint="eastAsia"/>
                <w:szCs w:val="21"/>
              </w:rPr>
              <w:t>丁烯醛</w:t>
            </w:r>
          </w:p>
        </w:tc>
        <w:tc>
          <w:tcPr>
            <w:tcW w:w="3401" w:type="pct"/>
            <w:vAlign w:val="center"/>
          </w:tcPr>
          <w:p w:rsidR="00BB6F28" w:rsidRDefault="00BB6F28">
            <w:pPr>
              <w:rPr>
                <w:rFonts w:ascii="宋体" w:hAnsi="宋体" w:hint="eastAsia"/>
                <w:szCs w:val="21"/>
              </w:rPr>
            </w:pPr>
            <w:r>
              <w:rPr>
                <w:rFonts w:ascii="宋体" w:hAnsi="宋体" w:hint="eastAsia"/>
                <w:szCs w:val="21"/>
              </w:rPr>
              <w:t>强氧化剂、碱类、氧</w:t>
            </w:r>
          </w:p>
        </w:tc>
      </w:tr>
      <w:tr w:rsidR="00BB6F28">
        <w:trPr>
          <w:trHeight w:val="340"/>
          <w:jc w:val="center"/>
        </w:trPr>
        <w:tc>
          <w:tcPr>
            <w:tcW w:w="359" w:type="pct"/>
            <w:vAlign w:val="center"/>
          </w:tcPr>
          <w:p w:rsidR="00BB6F28" w:rsidRDefault="00BB6F28">
            <w:pPr>
              <w:rPr>
                <w:rFonts w:ascii="宋体" w:hAnsi="宋体" w:hint="eastAsia"/>
                <w:szCs w:val="21"/>
              </w:rPr>
            </w:pPr>
            <w:r>
              <w:rPr>
                <w:rFonts w:ascii="宋体" w:hAnsi="宋体" w:hint="eastAsia"/>
                <w:szCs w:val="21"/>
              </w:rPr>
              <w:t>2</w:t>
            </w:r>
          </w:p>
        </w:tc>
        <w:tc>
          <w:tcPr>
            <w:tcW w:w="1240" w:type="pct"/>
            <w:vAlign w:val="center"/>
          </w:tcPr>
          <w:p w:rsidR="00BB6F28" w:rsidRDefault="00BB6F28">
            <w:pPr>
              <w:rPr>
                <w:rFonts w:ascii="宋体" w:hAnsi="宋体" w:hint="eastAsia"/>
                <w:szCs w:val="21"/>
              </w:rPr>
            </w:pPr>
            <w:r>
              <w:rPr>
                <w:rFonts w:ascii="宋体" w:hAnsi="宋体" w:hint="eastAsia"/>
                <w:szCs w:val="21"/>
              </w:rPr>
              <w:t>乙酸</w:t>
            </w:r>
          </w:p>
        </w:tc>
        <w:tc>
          <w:tcPr>
            <w:tcW w:w="3401" w:type="pct"/>
            <w:vAlign w:val="center"/>
          </w:tcPr>
          <w:p w:rsidR="00BB6F28" w:rsidRDefault="00BB6F28">
            <w:pPr>
              <w:rPr>
                <w:rFonts w:ascii="宋体" w:hAnsi="宋体" w:hint="eastAsia"/>
                <w:szCs w:val="21"/>
              </w:rPr>
            </w:pPr>
            <w:r>
              <w:rPr>
                <w:rFonts w:ascii="宋体" w:hAnsi="宋体" w:hint="eastAsia"/>
                <w:szCs w:val="21"/>
              </w:rPr>
              <w:t>碱类、强氧化剂</w:t>
            </w:r>
          </w:p>
        </w:tc>
      </w:tr>
      <w:tr w:rsidR="00BB6F28">
        <w:trPr>
          <w:trHeight w:val="340"/>
          <w:jc w:val="center"/>
        </w:trPr>
        <w:tc>
          <w:tcPr>
            <w:tcW w:w="359" w:type="pct"/>
            <w:vAlign w:val="center"/>
          </w:tcPr>
          <w:p w:rsidR="00BB6F28" w:rsidRDefault="00BB6F28">
            <w:pPr>
              <w:rPr>
                <w:rFonts w:ascii="宋体" w:hAnsi="宋体" w:hint="eastAsia"/>
                <w:szCs w:val="21"/>
              </w:rPr>
            </w:pPr>
            <w:r>
              <w:rPr>
                <w:rFonts w:ascii="宋体" w:hAnsi="宋体" w:hint="eastAsia"/>
                <w:szCs w:val="21"/>
              </w:rPr>
              <w:t>3</w:t>
            </w:r>
          </w:p>
        </w:tc>
        <w:tc>
          <w:tcPr>
            <w:tcW w:w="1240" w:type="pct"/>
            <w:vAlign w:val="center"/>
          </w:tcPr>
          <w:p w:rsidR="00BB6F28" w:rsidRDefault="00BB6F28">
            <w:pPr>
              <w:rPr>
                <w:rFonts w:ascii="宋体" w:hAnsi="宋体" w:hint="eastAsia"/>
                <w:szCs w:val="21"/>
              </w:rPr>
            </w:pPr>
            <w:r>
              <w:rPr>
                <w:rFonts w:ascii="宋体" w:hAnsi="宋体" w:hint="eastAsia"/>
                <w:szCs w:val="21"/>
              </w:rPr>
              <w:t>乙醛</w:t>
            </w:r>
          </w:p>
        </w:tc>
        <w:tc>
          <w:tcPr>
            <w:tcW w:w="3401" w:type="pct"/>
            <w:vAlign w:val="center"/>
          </w:tcPr>
          <w:p w:rsidR="00BB6F28" w:rsidRDefault="00BB6F28">
            <w:pPr>
              <w:rPr>
                <w:rFonts w:ascii="宋体" w:hAnsi="宋体"/>
                <w:szCs w:val="21"/>
              </w:rPr>
            </w:pPr>
            <w:r>
              <w:rPr>
                <w:rFonts w:ascii="宋体" w:hAnsi="宋体" w:cs="Arial"/>
                <w:szCs w:val="21"/>
                <w:shd w:val="clear" w:color="auto" w:fill="FFFFFF"/>
              </w:rPr>
              <w:t>强酸、强氧化剂、强还原剂、强碱、卤素、氧、易燃物、氨、硫化氢、磷、强碱、胺类、醇、酮、酐、酚等</w:t>
            </w:r>
          </w:p>
        </w:tc>
      </w:tr>
      <w:tr w:rsidR="00BB6F28">
        <w:trPr>
          <w:trHeight w:val="340"/>
          <w:jc w:val="center"/>
        </w:trPr>
        <w:tc>
          <w:tcPr>
            <w:tcW w:w="359" w:type="pct"/>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hint="eastAsia"/>
                <w:szCs w:val="21"/>
              </w:rPr>
            </w:pPr>
            <w:r>
              <w:rPr>
                <w:rFonts w:ascii="宋体" w:hAnsi="宋体" w:hint="eastAsia"/>
                <w:szCs w:val="21"/>
              </w:rPr>
              <w:t>4</w:t>
            </w:r>
          </w:p>
        </w:tc>
        <w:tc>
          <w:tcPr>
            <w:tcW w:w="1240" w:type="pct"/>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hint="eastAsia"/>
                <w:szCs w:val="21"/>
              </w:rPr>
            </w:pPr>
            <w:r>
              <w:rPr>
                <w:rFonts w:ascii="宋体" w:hAnsi="宋体" w:hint="eastAsia"/>
                <w:szCs w:val="21"/>
              </w:rPr>
              <w:t>乙醇</w:t>
            </w:r>
          </w:p>
        </w:tc>
        <w:tc>
          <w:tcPr>
            <w:tcW w:w="3401" w:type="pct"/>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hint="eastAsia"/>
                <w:szCs w:val="21"/>
              </w:rPr>
            </w:pPr>
            <w:r>
              <w:rPr>
                <w:rFonts w:ascii="宋体" w:hAnsi="宋体" w:cs="Arial"/>
                <w:szCs w:val="21"/>
                <w:shd w:val="clear" w:color="auto" w:fill="FFFFFF"/>
              </w:rPr>
              <w:t>强氧化剂、酸类、酸酐、碱金属、胺类</w:t>
            </w:r>
          </w:p>
        </w:tc>
      </w:tr>
      <w:tr w:rsidR="00BB6F28">
        <w:trPr>
          <w:trHeight w:val="340"/>
          <w:jc w:val="center"/>
        </w:trPr>
        <w:tc>
          <w:tcPr>
            <w:tcW w:w="359" w:type="pct"/>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hint="eastAsia"/>
                <w:szCs w:val="21"/>
              </w:rPr>
            </w:pPr>
            <w:r>
              <w:rPr>
                <w:rFonts w:ascii="宋体" w:hAnsi="宋体" w:hint="eastAsia"/>
                <w:szCs w:val="21"/>
              </w:rPr>
              <w:t>5</w:t>
            </w:r>
          </w:p>
        </w:tc>
        <w:tc>
          <w:tcPr>
            <w:tcW w:w="1240" w:type="pct"/>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hint="eastAsia"/>
                <w:szCs w:val="21"/>
              </w:rPr>
            </w:pPr>
            <w:bookmarkStart w:id="365" w:name="OLE_LINK146"/>
            <w:bookmarkStart w:id="366" w:name="OLE_LINK145"/>
            <w:r>
              <w:rPr>
                <w:rFonts w:ascii="宋体" w:hAnsi="宋体" w:hint="eastAsia"/>
                <w:szCs w:val="21"/>
              </w:rPr>
              <w:t>氢氧化钠溶液</w:t>
            </w:r>
            <w:bookmarkEnd w:id="365"/>
            <w:bookmarkEnd w:id="366"/>
          </w:p>
        </w:tc>
        <w:tc>
          <w:tcPr>
            <w:tcW w:w="3401" w:type="pct"/>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hint="eastAsia"/>
                <w:szCs w:val="21"/>
              </w:rPr>
            </w:pPr>
            <w:r>
              <w:rPr>
                <w:rFonts w:ascii="宋体" w:hAnsi="宋体" w:cs="Arial"/>
                <w:szCs w:val="21"/>
                <w:shd w:val="clear" w:color="auto" w:fill="FFFFFF"/>
              </w:rPr>
              <w:t>强酸、易燃或可燃物、二氧化碳、过氧化物、水</w:t>
            </w:r>
          </w:p>
        </w:tc>
      </w:tr>
      <w:tr w:rsidR="00BB6F28">
        <w:trPr>
          <w:trHeight w:val="340"/>
          <w:jc w:val="center"/>
        </w:trPr>
        <w:tc>
          <w:tcPr>
            <w:tcW w:w="359" w:type="pct"/>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hint="eastAsia"/>
                <w:szCs w:val="21"/>
              </w:rPr>
            </w:pPr>
            <w:r>
              <w:rPr>
                <w:rFonts w:ascii="宋体" w:hAnsi="宋体" w:hint="eastAsia"/>
                <w:szCs w:val="21"/>
              </w:rPr>
              <w:t>6</w:t>
            </w:r>
          </w:p>
        </w:tc>
        <w:tc>
          <w:tcPr>
            <w:tcW w:w="1240" w:type="pct"/>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cs="宋体" w:hint="eastAsia"/>
                <w:szCs w:val="21"/>
              </w:rPr>
            </w:pPr>
            <w:r>
              <w:rPr>
                <w:rFonts w:ascii="宋体" w:hAnsi="宋体" w:hint="eastAsia"/>
                <w:szCs w:val="21"/>
              </w:rPr>
              <w:t>3-丁醇醛</w:t>
            </w:r>
          </w:p>
        </w:tc>
        <w:tc>
          <w:tcPr>
            <w:tcW w:w="3401" w:type="pct"/>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cs="宋体" w:hint="eastAsia"/>
                <w:szCs w:val="21"/>
              </w:rPr>
            </w:pPr>
            <w:r>
              <w:rPr>
                <w:rFonts w:ascii="宋体" w:hAnsi="宋体" w:cs="宋体" w:hint="eastAsia"/>
                <w:szCs w:val="21"/>
              </w:rPr>
              <w:t>无资料</w:t>
            </w:r>
          </w:p>
        </w:tc>
      </w:tr>
      <w:tr w:rsidR="00BB6F28">
        <w:trPr>
          <w:trHeight w:val="340"/>
          <w:jc w:val="center"/>
        </w:trPr>
        <w:tc>
          <w:tcPr>
            <w:tcW w:w="359" w:type="pct"/>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hint="eastAsia"/>
                <w:szCs w:val="21"/>
              </w:rPr>
            </w:pPr>
            <w:r>
              <w:rPr>
                <w:rFonts w:ascii="宋体" w:hAnsi="宋体" w:hint="eastAsia"/>
                <w:szCs w:val="21"/>
              </w:rPr>
              <w:t>7</w:t>
            </w:r>
          </w:p>
        </w:tc>
        <w:tc>
          <w:tcPr>
            <w:tcW w:w="1240" w:type="pct"/>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cs="宋体" w:hint="eastAsia"/>
                <w:szCs w:val="21"/>
              </w:rPr>
            </w:pPr>
            <w:r>
              <w:rPr>
                <w:rFonts w:ascii="宋体" w:hAnsi="宋体" w:cs="宋体" w:hint="eastAsia"/>
                <w:szCs w:val="21"/>
              </w:rPr>
              <w:t>氮气</w:t>
            </w:r>
          </w:p>
        </w:tc>
        <w:tc>
          <w:tcPr>
            <w:tcW w:w="3401" w:type="pct"/>
            <w:tcBorders>
              <w:top w:val="single" w:sz="4" w:space="0" w:color="auto"/>
              <w:left w:val="single" w:sz="4" w:space="0" w:color="auto"/>
              <w:bottom w:val="single" w:sz="4" w:space="0" w:color="auto"/>
              <w:right w:val="single" w:sz="4" w:space="0" w:color="auto"/>
            </w:tcBorders>
          </w:tcPr>
          <w:p w:rsidR="00BB6F28" w:rsidRDefault="00BB6F28">
            <w:pPr>
              <w:rPr>
                <w:rFonts w:ascii="宋体" w:hAnsi="宋体" w:cs="宋体" w:hint="eastAsia"/>
                <w:szCs w:val="21"/>
              </w:rPr>
            </w:pPr>
            <w:r>
              <w:rPr>
                <w:rFonts w:ascii="宋体" w:hAnsi="宋体" w:cs="宋体" w:hint="eastAsia"/>
                <w:szCs w:val="21"/>
              </w:rPr>
              <w:t>无资料</w:t>
            </w:r>
          </w:p>
        </w:tc>
      </w:tr>
      <w:tr w:rsidR="00BB6F28">
        <w:trPr>
          <w:trHeight w:val="340"/>
          <w:jc w:val="center"/>
        </w:trPr>
        <w:tc>
          <w:tcPr>
            <w:tcW w:w="359" w:type="pct"/>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hint="eastAsia"/>
                <w:szCs w:val="21"/>
              </w:rPr>
            </w:pPr>
            <w:r>
              <w:rPr>
                <w:rFonts w:ascii="宋体" w:hAnsi="宋体" w:hint="eastAsia"/>
                <w:szCs w:val="21"/>
              </w:rPr>
              <w:t>8</w:t>
            </w:r>
          </w:p>
        </w:tc>
        <w:tc>
          <w:tcPr>
            <w:tcW w:w="1240" w:type="pct"/>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cs="宋体" w:hint="eastAsia"/>
                <w:kern w:val="0"/>
                <w:szCs w:val="21"/>
              </w:rPr>
            </w:pPr>
            <w:bookmarkStart w:id="367" w:name="OLE_LINK142"/>
            <w:r>
              <w:rPr>
                <w:rFonts w:ascii="宋体" w:hAnsi="宋体" w:cs="宋体"/>
                <w:kern w:val="0"/>
                <w:szCs w:val="21"/>
              </w:rPr>
              <w:t>一氯二氟甲烷</w:t>
            </w:r>
            <w:bookmarkEnd w:id="367"/>
            <w:r>
              <w:rPr>
                <w:rFonts w:ascii="宋体" w:hAnsi="宋体" w:cs="宋体" w:hint="eastAsia"/>
                <w:kern w:val="0"/>
                <w:szCs w:val="21"/>
              </w:rPr>
              <w:t>（</w:t>
            </w:r>
            <w:r>
              <w:rPr>
                <w:rFonts w:ascii="宋体" w:hAnsi="宋体" w:hint="eastAsia"/>
                <w:szCs w:val="21"/>
              </w:rPr>
              <w:t>R22</w:t>
            </w:r>
            <w:r>
              <w:rPr>
                <w:rFonts w:ascii="宋体" w:hAnsi="宋体" w:cs="宋体" w:hint="eastAsia"/>
                <w:kern w:val="0"/>
                <w:szCs w:val="21"/>
              </w:rPr>
              <w:t>）</w:t>
            </w:r>
          </w:p>
        </w:tc>
        <w:tc>
          <w:tcPr>
            <w:tcW w:w="3401" w:type="pct"/>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cs="Arial"/>
                <w:szCs w:val="21"/>
              </w:rPr>
            </w:pPr>
            <w:r>
              <w:rPr>
                <w:rFonts w:ascii="宋体" w:hAnsi="宋体" w:cs="Arial"/>
                <w:szCs w:val="21"/>
                <w:shd w:val="clear" w:color="auto" w:fill="FFFFFF"/>
              </w:rPr>
              <w:t>强氧化剂、易燃或可燃物</w:t>
            </w:r>
          </w:p>
        </w:tc>
      </w:tr>
    </w:tbl>
    <w:p w:rsidR="00BB6F28" w:rsidRDefault="00BB6F28">
      <w:pPr>
        <w:spacing w:line="500" w:lineRule="exact"/>
        <w:ind w:firstLineChars="200" w:firstLine="560"/>
        <w:rPr>
          <w:rFonts w:ascii="宋体" w:hAnsi="宋体" w:hint="eastAsia"/>
          <w:sz w:val="28"/>
          <w:szCs w:val="28"/>
        </w:rPr>
      </w:pPr>
      <w:r>
        <w:rPr>
          <w:rFonts w:ascii="宋体" w:hAnsi="宋体" w:hint="eastAsia"/>
          <w:sz w:val="28"/>
          <w:szCs w:val="28"/>
        </w:rPr>
        <w:t>（5）易挥发性</w:t>
      </w:r>
    </w:p>
    <w:p w:rsidR="00BB6F28" w:rsidRDefault="00BB6F28">
      <w:pPr>
        <w:spacing w:line="500" w:lineRule="exact"/>
        <w:ind w:firstLineChars="200" w:firstLine="560"/>
        <w:rPr>
          <w:rFonts w:ascii="宋体" w:hAnsi="宋体" w:hint="eastAsia"/>
          <w:sz w:val="28"/>
          <w:szCs w:val="28"/>
        </w:rPr>
      </w:pPr>
      <w:bookmarkStart w:id="368" w:name="OLE_LINK144"/>
      <w:bookmarkStart w:id="369" w:name="OLE_LINK143"/>
      <w:r>
        <w:rPr>
          <w:rFonts w:hAnsi="宋体" w:hint="eastAsia"/>
          <w:sz w:val="28"/>
          <w:szCs w:val="28"/>
        </w:rPr>
        <w:t>乙醛、丁烯醛、乙醇、乙酸</w:t>
      </w:r>
      <w:bookmarkEnd w:id="368"/>
      <w:bookmarkEnd w:id="369"/>
      <w:r>
        <w:rPr>
          <w:rFonts w:hAnsi="宋体" w:hint="eastAsia"/>
          <w:sz w:val="28"/>
          <w:szCs w:val="28"/>
        </w:rPr>
        <w:t>等</w:t>
      </w:r>
      <w:r>
        <w:rPr>
          <w:rFonts w:ascii="宋体" w:hAnsi="宋体" w:hint="eastAsia"/>
          <w:sz w:val="28"/>
          <w:szCs w:val="28"/>
        </w:rPr>
        <w:t>等易挥发，挥发的气体与空气形成爆炸性</w:t>
      </w:r>
      <w:r>
        <w:rPr>
          <w:rFonts w:ascii="宋体" w:hAnsi="宋体" w:hint="eastAsia"/>
          <w:sz w:val="28"/>
          <w:szCs w:val="28"/>
        </w:rPr>
        <w:lastRenderedPageBreak/>
        <w:t>气体，会在静电等引火源作用下产生火灾、爆炸、中毒等事故。</w:t>
      </w:r>
    </w:p>
    <w:p w:rsidR="00BB6F28" w:rsidRDefault="00BB6F28">
      <w:pPr>
        <w:spacing w:line="500" w:lineRule="exact"/>
        <w:ind w:firstLineChars="200" w:firstLine="560"/>
        <w:rPr>
          <w:rFonts w:ascii="宋体" w:hAnsi="宋体" w:hint="eastAsia"/>
          <w:sz w:val="28"/>
          <w:szCs w:val="28"/>
        </w:rPr>
      </w:pPr>
      <w:r>
        <w:rPr>
          <w:rFonts w:ascii="宋体" w:hAnsi="宋体" w:hint="eastAsia"/>
          <w:sz w:val="28"/>
          <w:szCs w:val="28"/>
        </w:rPr>
        <w:t>（6）易泄漏、扩散性</w:t>
      </w:r>
    </w:p>
    <w:p w:rsidR="00BB6F28" w:rsidRDefault="00BB6F28">
      <w:pPr>
        <w:spacing w:line="500" w:lineRule="exact"/>
        <w:ind w:firstLineChars="200" w:firstLine="560"/>
        <w:rPr>
          <w:rFonts w:ascii="宋体" w:hAnsi="宋体" w:cs="宋体" w:hint="eastAsia"/>
          <w:kern w:val="0"/>
          <w:sz w:val="28"/>
          <w:szCs w:val="28"/>
        </w:rPr>
      </w:pPr>
      <w:r>
        <w:rPr>
          <w:rFonts w:hAnsi="宋体" w:hint="eastAsia"/>
          <w:sz w:val="28"/>
          <w:szCs w:val="28"/>
        </w:rPr>
        <w:t>乙醛、丁烯醛、乙醇、乙酸</w:t>
      </w:r>
      <w:r>
        <w:rPr>
          <w:rFonts w:ascii="宋体" w:hAnsi="宋体" w:hint="eastAsia"/>
          <w:sz w:val="28"/>
          <w:szCs w:val="28"/>
        </w:rPr>
        <w:t>等易燃液体蒸气易泄漏，泄漏时容易扩散，遇火源造成燃烧、爆炸事故。</w:t>
      </w:r>
    </w:p>
    <w:p w:rsidR="00BB6F28" w:rsidRDefault="00BB6F28">
      <w:pPr>
        <w:spacing w:line="500" w:lineRule="exact"/>
        <w:ind w:firstLineChars="200" w:firstLine="560"/>
        <w:rPr>
          <w:rFonts w:ascii="宋体" w:hAnsi="宋体" w:cs="宋体" w:hint="eastAsia"/>
          <w:kern w:val="0"/>
          <w:sz w:val="28"/>
          <w:szCs w:val="28"/>
        </w:rPr>
      </w:pPr>
      <w:r>
        <w:rPr>
          <w:rFonts w:ascii="宋体" w:hAnsi="宋体" w:cs="宋体" w:hint="eastAsia"/>
          <w:kern w:val="0"/>
          <w:sz w:val="28"/>
          <w:szCs w:val="28"/>
        </w:rPr>
        <w:t>（7）易积聚性</w:t>
      </w:r>
    </w:p>
    <w:p w:rsidR="00BB6F28" w:rsidRDefault="00BB6F28">
      <w:pPr>
        <w:spacing w:line="500" w:lineRule="exact"/>
        <w:ind w:firstLineChars="200" w:firstLine="560"/>
        <w:rPr>
          <w:rFonts w:ascii="宋体" w:hAnsi="宋体" w:hint="eastAsia"/>
          <w:sz w:val="28"/>
          <w:szCs w:val="28"/>
        </w:rPr>
      </w:pPr>
      <w:r>
        <w:rPr>
          <w:rFonts w:hAnsi="宋体" w:hint="eastAsia"/>
          <w:sz w:val="28"/>
          <w:szCs w:val="28"/>
        </w:rPr>
        <w:t>乙醛、丁烯醛、乙醇、乙酸</w:t>
      </w:r>
      <w:r>
        <w:rPr>
          <w:rFonts w:ascii="宋体" w:hAnsi="宋体" w:hint="eastAsia"/>
          <w:sz w:val="28"/>
          <w:szCs w:val="28"/>
        </w:rPr>
        <w:t>等蒸气比空气重，能在较低处扩散到相当远的地方，遇火源会着火回燃。</w:t>
      </w:r>
    </w:p>
    <w:p w:rsidR="00BB6F28" w:rsidRDefault="00BB6F28">
      <w:pPr>
        <w:spacing w:line="500" w:lineRule="exact"/>
        <w:ind w:firstLineChars="200" w:firstLine="560"/>
        <w:rPr>
          <w:rFonts w:ascii="宋体" w:hAnsi="宋体" w:hint="eastAsia"/>
          <w:sz w:val="28"/>
          <w:szCs w:val="28"/>
        </w:rPr>
      </w:pPr>
      <w:r>
        <w:rPr>
          <w:rFonts w:ascii="宋体" w:hAnsi="宋体" w:hint="eastAsia"/>
          <w:sz w:val="28"/>
          <w:szCs w:val="28"/>
        </w:rPr>
        <w:t>（8）易膨胀</w:t>
      </w:r>
    </w:p>
    <w:p w:rsidR="00BB6F28" w:rsidRDefault="00BB6F28">
      <w:pPr>
        <w:spacing w:line="500" w:lineRule="exact"/>
        <w:ind w:firstLineChars="200" w:firstLine="560"/>
        <w:rPr>
          <w:rFonts w:hint="eastAsia"/>
          <w:sz w:val="28"/>
        </w:rPr>
      </w:pPr>
      <w:r>
        <w:rPr>
          <w:rFonts w:hAnsi="宋体" w:hint="eastAsia"/>
          <w:sz w:val="28"/>
          <w:szCs w:val="28"/>
        </w:rPr>
        <w:t>乙醛、丁烯醛、乙醇、乙酸</w:t>
      </w:r>
      <w:r>
        <w:rPr>
          <w:rFonts w:ascii="宋体" w:hAnsi="宋体" w:hint="eastAsia"/>
          <w:sz w:val="28"/>
          <w:szCs w:val="28"/>
        </w:rPr>
        <w:t>等在受热后会产生膨胀，</w:t>
      </w:r>
      <w:r>
        <w:rPr>
          <w:rFonts w:hint="eastAsia"/>
          <w:sz w:val="28"/>
        </w:rPr>
        <w:t>温度一旦升高，容器所受的压力就可能达到其爆破压力。因此，如果容器或者管道内的液体超量充装，在温度升高到一定程度时，就有可能因液体汽化膨胀或气体压力急剧上升而造成设备破裂和液体、气体泄漏，进而引发火灾爆炸、中毒窒息等事故。</w:t>
      </w:r>
    </w:p>
    <w:p w:rsidR="00BB6F28" w:rsidRDefault="00BB6F28">
      <w:pPr>
        <w:spacing w:line="500" w:lineRule="exact"/>
        <w:ind w:firstLineChars="200" w:firstLine="560"/>
        <w:rPr>
          <w:rFonts w:ascii="宋体" w:hAnsi="宋体" w:hint="eastAsia"/>
          <w:sz w:val="28"/>
          <w:szCs w:val="28"/>
        </w:rPr>
      </w:pPr>
      <w:r>
        <w:rPr>
          <w:rFonts w:ascii="宋体" w:hAnsi="宋体" w:hint="eastAsia"/>
          <w:sz w:val="28"/>
          <w:szCs w:val="28"/>
        </w:rPr>
        <w:t>（9）腐蚀性及化学灼伤</w:t>
      </w:r>
    </w:p>
    <w:p w:rsidR="00BB6F28" w:rsidRDefault="00BB6F28">
      <w:pPr>
        <w:widowControl/>
        <w:spacing w:line="500" w:lineRule="exact"/>
        <w:ind w:firstLineChars="200" w:firstLine="560"/>
        <w:rPr>
          <w:rFonts w:hint="eastAsia"/>
          <w:sz w:val="28"/>
        </w:rPr>
      </w:pPr>
      <w:r>
        <w:rPr>
          <w:rFonts w:hint="eastAsia"/>
          <w:sz w:val="28"/>
        </w:rPr>
        <w:t>本项目涉及的乙酸、氢氧化钠溶液为腐蚀品物质，丁烯醛</w:t>
      </w:r>
      <w:r>
        <w:rPr>
          <w:sz w:val="28"/>
        </w:rPr>
        <w:t>皮肤腐蚀</w:t>
      </w:r>
      <w:r>
        <w:rPr>
          <w:sz w:val="28"/>
        </w:rPr>
        <w:t>/</w:t>
      </w:r>
      <w:r>
        <w:rPr>
          <w:sz w:val="28"/>
        </w:rPr>
        <w:t>刺激</w:t>
      </w:r>
      <w:r>
        <w:rPr>
          <w:sz w:val="28"/>
        </w:rPr>
        <w:t>,</w:t>
      </w:r>
      <w:r>
        <w:rPr>
          <w:sz w:val="28"/>
        </w:rPr>
        <w:t>类别</w:t>
      </w:r>
      <w:r>
        <w:rPr>
          <w:sz w:val="28"/>
        </w:rPr>
        <w:t>2</w:t>
      </w:r>
      <w:r>
        <w:rPr>
          <w:sz w:val="28"/>
        </w:rPr>
        <w:t>。该类</w:t>
      </w:r>
      <w:r>
        <w:rPr>
          <w:rFonts w:hint="eastAsia"/>
          <w:sz w:val="28"/>
        </w:rPr>
        <w:t>物料</w:t>
      </w:r>
      <w:r>
        <w:rPr>
          <w:sz w:val="28"/>
        </w:rPr>
        <w:t>作用于皮肤、眼睛、肺部、食道，会引起表皮组织、粘膜的灼伤、炎症，甚至造成死亡；作用于建（构）筑物、设备、管道、容器等表面，</w:t>
      </w:r>
      <w:r>
        <w:rPr>
          <w:rFonts w:hint="eastAsia"/>
          <w:sz w:val="28"/>
        </w:rPr>
        <w:t>设备设施若材质选型不当易受腐蚀，</w:t>
      </w:r>
      <w:r>
        <w:rPr>
          <w:sz w:val="28"/>
        </w:rPr>
        <w:t>会造成和破坏而引发二次事故。</w:t>
      </w:r>
    </w:p>
    <w:p w:rsidR="00BB6F28" w:rsidRDefault="00BB6F28">
      <w:pPr>
        <w:pStyle w:val="2"/>
        <w:numPr>
          <w:ilvl w:val="1"/>
          <w:numId w:val="3"/>
        </w:numPr>
        <w:tabs>
          <w:tab w:val="left" w:pos="720"/>
        </w:tabs>
        <w:spacing w:line="500" w:lineRule="exact"/>
        <w:rPr>
          <w:rFonts w:hint="eastAsia"/>
          <w:szCs w:val="28"/>
        </w:rPr>
      </w:pPr>
      <w:bookmarkStart w:id="370" w:name="_Hlt114307342"/>
      <w:bookmarkStart w:id="371" w:name="_Toc23327"/>
      <w:bookmarkStart w:id="372" w:name="_Toc234394499"/>
      <w:bookmarkStart w:id="373" w:name="_Toc198521494"/>
      <w:bookmarkStart w:id="374" w:name="_Toc198457566"/>
      <w:bookmarkStart w:id="375" w:name="_Toc190762569"/>
      <w:bookmarkStart w:id="376" w:name="_Toc186964898"/>
      <w:bookmarkEnd w:id="370"/>
      <w:r>
        <w:rPr>
          <w:rFonts w:hint="eastAsia"/>
        </w:rPr>
        <w:t>工艺过程的</w:t>
      </w:r>
      <w:r>
        <w:rPr>
          <w:rFonts w:hint="eastAsia"/>
          <w:szCs w:val="28"/>
        </w:rPr>
        <w:t>危险、有害因素</w:t>
      </w:r>
      <w:bookmarkEnd w:id="371"/>
      <w:bookmarkEnd w:id="376"/>
    </w:p>
    <w:p w:rsidR="00BB6F28" w:rsidRDefault="00BB6F28">
      <w:pPr>
        <w:spacing w:line="500" w:lineRule="exact"/>
        <w:ind w:firstLineChars="200" w:firstLine="560"/>
        <w:rPr>
          <w:rFonts w:ascii="宋体" w:hAnsi="宋体" w:hint="eastAsia"/>
          <w:sz w:val="28"/>
          <w:szCs w:val="28"/>
        </w:rPr>
      </w:pPr>
      <w:r>
        <w:rPr>
          <w:rFonts w:hint="eastAsia"/>
          <w:sz w:val="28"/>
          <w:szCs w:val="28"/>
        </w:rPr>
        <w:t>本项目是为了取消冗余设备，调整设备布置；缩短工艺流程，提高工艺流畅性；优化能量利用</w:t>
      </w:r>
      <w:r>
        <w:rPr>
          <w:rFonts w:ascii="宋体" w:hAnsi="宋体" w:hint="eastAsia"/>
          <w:sz w:val="28"/>
          <w:szCs w:val="28"/>
        </w:rPr>
        <w:t>；</w:t>
      </w:r>
      <w:r>
        <w:rPr>
          <w:rFonts w:hint="eastAsia"/>
          <w:sz w:val="28"/>
          <w:szCs w:val="28"/>
        </w:rPr>
        <w:t>收集残液、凝液，减少物料消耗；增加流程安全性与可操作性</w:t>
      </w:r>
      <w:r>
        <w:rPr>
          <w:rFonts w:ascii="宋体" w:hAnsi="宋体" w:hint="eastAsia"/>
          <w:sz w:val="28"/>
          <w:szCs w:val="28"/>
        </w:rPr>
        <w:t>；降低</w:t>
      </w:r>
      <w:r>
        <w:rPr>
          <w:rFonts w:ascii="宋体" w:hAnsi="宋体" w:cs="宋体" w:hint="eastAsia"/>
          <w:sz w:val="28"/>
          <w:szCs w:val="28"/>
        </w:rPr>
        <w:t>3万吨/年乙醛、2万吨/年丁烯醛</w:t>
      </w:r>
      <w:r>
        <w:rPr>
          <w:rFonts w:ascii="宋体" w:hAnsi="宋体" w:hint="eastAsia"/>
          <w:sz w:val="28"/>
          <w:szCs w:val="28"/>
        </w:rPr>
        <w:t>装置区危险化学品在线量等进行的安全环保节能提升改造项目，不涉及装置工艺及主要设备的改变。</w:t>
      </w:r>
    </w:p>
    <w:p w:rsidR="00BB6F28" w:rsidRDefault="00BB6F28">
      <w:pPr>
        <w:spacing w:line="500" w:lineRule="exact"/>
        <w:ind w:firstLineChars="200" w:firstLine="560"/>
        <w:rPr>
          <w:rFonts w:ascii="宋体" w:hAnsi="宋体" w:hint="eastAsia"/>
          <w:sz w:val="28"/>
          <w:szCs w:val="28"/>
        </w:rPr>
      </w:pPr>
      <w:r>
        <w:rPr>
          <w:rFonts w:ascii="宋体" w:hAnsi="宋体" w:cs="宋体" w:hint="eastAsia"/>
          <w:sz w:val="28"/>
        </w:rPr>
        <w:t>根据《国家安全监管总局关于公布首批重点监管的危险化工工艺目录的通知》原安监总管三[2009]116号及《国家安全监管总局关于公布第二批重点监管危险化工工艺目录和调整首批重点监管危险化工工艺中部分典型工艺的通知》原安监总管三[2013]3号，本改造项目所在装置中</w:t>
      </w:r>
      <w:bookmarkStart w:id="377" w:name="OLE_LINK117"/>
      <w:bookmarkStart w:id="378" w:name="OLE_LINK116"/>
      <w:r>
        <w:rPr>
          <w:rFonts w:ascii="宋体" w:hAnsi="宋体" w:hint="eastAsia"/>
          <w:sz w:val="28"/>
          <w:szCs w:val="28"/>
        </w:rPr>
        <w:t>乙醛生产过程</w:t>
      </w:r>
      <w:r>
        <w:rPr>
          <w:rFonts w:ascii="宋体" w:hAnsi="宋体" w:hint="eastAsia"/>
          <w:sz w:val="28"/>
          <w:szCs w:val="28"/>
        </w:rPr>
        <w:lastRenderedPageBreak/>
        <w:t>中的乙醇氧化工艺为重点监管的化工工艺。</w:t>
      </w:r>
      <w:bookmarkEnd w:id="377"/>
      <w:bookmarkEnd w:id="378"/>
    </w:p>
    <w:p w:rsidR="00BB6F28" w:rsidRDefault="00BB6F28">
      <w:pPr>
        <w:spacing w:line="500" w:lineRule="exact"/>
        <w:ind w:firstLineChars="200" w:firstLine="560"/>
        <w:rPr>
          <w:rFonts w:ascii="宋体" w:hAnsi="宋体" w:hint="eastAsia"/>
          <w:sz w:val="28"/>
          <w:szCs w:val="28"/>
        </w:rPr>
      </w:pPr>
      <w:r>
        <w:rPr>
          <w:rFonts w:ascii="宋体" w:hAnsi="宋体" w:hint="eastAsia"/>
          <w:sz w:val="28"/>
          <w:szCs w:val="28"/>
        </w:rPr>
        <w:t>氧化工艺具有的危险特性包括：反应原料及产品具有燃爆危险性；反应气相组成容易达到爆炸极限，具有闪爆危险；部分氧化剂具有燃爆危险性，如氯酸钾，高锰酸钾、铬酸酐等都属于氧化剂，如遇高温或受撞击、摩擦以及与有机物、酸类接触，皆能引起火灾爆炸；产物中易生成过氧化物，化学稳定性差，受高温、摩擦或撞击作用易分解、燃烧或爆炸。</w:t>
      </w:r>
    </w:p>
    <w:p w:rsidR="00BB6F28" w:rsidRDefault="00BB6F28">
      <w:pPr>
        <w:rPr>
          <w:rFonts w:hint="eastAsia"/>
        </w:rPr>
      </w:pPr>
    </w:p>
    <w:p w:rsidR="00BB6F28" w:rsidRDefault="00BB6F28">
      <w:pPr>
        <w:numPr>
          <w:ilvl w:val="2"/>
          <w:numId w:val="3"/>
        </w:numPr>
        <w:tabs>
          <w:tab w:val="left" w:pos="720"/>
        </w:tabs>
        <w:adjustRightInd w:val="0"/>
        <w:snapToGrid w:val="0"/>
        <w:spacing w:line="360" w:lineRule="auto"/>
        <w:outlineLvl w:val="2"/>
        <w:rPr>
          <w:rFonts w:ascii="黑体" w:eastAsia="黑体" w:hint="eastAsia"/>
          <w:b/>
          <w:sz w:val="28"/>
          <w:szCs w:val="28"/>
        </w:rPr>
      </w:pPr>
      <w:bookmarkStart w:id="379" w:name="_Toc186964899"/>
      <w:r>
        <w:rPr>
          <w:rFonts w:ascii="黑体" w:eastAsia="黑体" w:hint="eastAsia"/>
          <w:b/>
          <w:sz w:val="28"/>
          <w:szCs w:val="28"/>
        </w:rPr>
        <w:t>工艺危险、有害因素分析</w:t>
      </w:r>
      <w:bookmarkEnd w:id="379"/>
    </w:p>
    <w:p w:rsidR="00BB6F28" w:rsidRDefault="00BB6F28">
      <w:pPr>
        <w:numPr>
          <w:ilvl w:val="3"/>
          <w:numId w:val="3"/>
        </w:numPr>
        <w:tabs>
          <w:tab w:val="left" w:pos="720"/>
          <w:tab w:val="left" w:pos="1155"/>
        </w:tabs>
        <w:spacing w:line="500" w:lineRule="exact"/>
        <w:outlineLvl w:val="3"/>
        <w:rPr>
          <w:rFonts w:ascii="黑体" w:eastAsia="黑体" w:hAnsi="黑体" w:hint="eastAsia"/>
          <w:sz w:val="28"/>
          <w:szCs w:val="28"/>
        </w:rPr>
      </w:pPr>
      <w:r>
        <w:rPr>
          <w:rFonts w:ascii="黑体" w:eastAsia="黑体" w:hAnsi="黑体" w:hint="eastAsia"/>
          <w:sz w:val="28"/>
          <w:szCs w:val="28"/>
        </w:rPr>
        <w:t>乙醛生产工艺过程的危险、有害因素分析</w:t>
      </w:r>
    </w:p>
    <w:p w:rsidR="00F51931" w:rsidRDefault="00F51931" w:rsidP="00E55C14">
      <w:pPr>
        <w:pStyle w:val="1lzx"/>
        <w:ind w:left="720" w:firstLineChars="0" w:firstLine="0"/>
        <w:rPr>
          <w:b/>
          <w:bCs/>
          <w:lang w:val="en-US"/>
        </w:rPr>
      </w:pPr>
      <w:r>
        <w:rPr>
          <w:rFonts w:hint="eastAsia"/>
          <w:b/>
          <w:bCs/>
        </w:rPr>
        <w:t>涉及企业机密，不予公开。</w:t>
      </w:r>
    </w:p>
    <w:p w:rsidR="00F51931" w:rsidRDefault="00F51931">
      <w:pPr>
        <w:autoSpaceDE w:val="0"/>
        <w:autoSpaceDN w:val="0"/>
        <w:adjustRightInd w:val="0"/>
        <w:spacing w:line="500" w:lineRule="exact"/>
        <w:ind w:firstLineChars="200" w:firstLine="560"/>
        <w:rPr>
          <w:rFonts w:ascii="宋体" w:hAnsi="宋体" w:hint="eastAsia"/>
          <w:sz w:val="28"/>
          <w:szCs w:val="28"/>
        </w:rPr>
      </w:pPr>
    </w:p>
    <w:p w:rsidR="00BB6F28" w:rsidRDefault="00BB6F28">
      <w:pPr>
        <w:numPr>
          <w:ilvl w:val="3"/>
          <w:numId w:val="3"/>
        </w:numPr>
        <w:tabs>
          <w:tab w:val="left" w:pos="720"/>
          <w:tab w:val="left" w:pos="1155"/>
        </w:tabs>
        <w:spacing w:line="500" w:lineRule="exact"/>
        <w:outlineLvl w:val="3"/>
        <w:rPr>
          <w:rFonts w:ascii="黑体" w:eastAsia="黑体" w:hAnsi="黑体" w:hint="eastAsia"/>
          <w:sz w:val="28"/>
          <w:szCs w:val="28"/>
        </w:rPr>
      </w:pPr>
      <w:bookmarkStart w:id="380" w:name="_Toc374947642"/>
      <w:bookmarkStart w:id="381" w:name="_Toc198521493"/>
      <w:bookmarkStart w:id="382" w:name="_Toc198457565"/>
      <w:bookmarkStart w:id="383" w:name="_Toc190762565"/>
      <w:bookmarkStart w:id="384" w:name="_Toc234394494"/>
      <w:r>
        <w:rPr>
          <w:rFonts w:ascii="黑体" w:eastAsia="黑体" w:hAnsi="黑体" w:hint="eastAsia"/>
          <w:sz w:val="28"/>
          <w:szCs w:val="28"/>
        </w:rPr>
        <w:t>丁烯醛生产工艺过程的危险、有害因素</w:t>
      </w:r>
      <w:bookmarkEnd w:id="380"/>
      <w:bookmarkEnd w:id="381"/>
      <w:bookmarkEnd w:id="382"/>
      <w:bookmarkEnd w:id="383"/>
      <w:bookmarkEnd w:id="384"/>
    </w:p>
    <w:p w:rsidR="00F51931" w:rsidRDefault="00F51931" w:rsidP="00E55C14">
      <w:pPr>
        <w:pStyle w:val="1lzx"/>
        <w:ind w:left="720" w:firstLineChars="0" w:firstLine="0"/>
        <w:rPr>
          <w:b/>
          <w:bCs/>
          <w:lang w:val="en-US"/>
        </w:rPr>
      </w:pPr>
      <w:r>
        <w:rPr>
          <w:rFonts w:hint="eastAsia"/>
          <w:b/>
          <w:bCs/>
        </w:rPr>
        <w:t>涉及企业机密，不予公开。</w:t>
      </w:r>
    </w:p>
    <w:p w:rsidR="00BB6F28" w:rsidRDefault="00BB6F28">
      <w:pPr>
        <w:numPr>
          <w:ilvl w:val="3"/>
          <w:numId w:val="3"/>
        </w:numPr>
        <w:tabs>
          <w:tab w:val="left" w:pos="720"/>
          <w:tab w:val="left" w:pos="1155"/>
        </w:tabs>
        <w:spacing w:line="500" w:lineRule="exact"/>
        <w:outlineLvl w:val="3"/>
        <w:rPr>
          <w:rFonts w:ascii="黑体" w:eastAsia="黑体" w:hAnsi="黑体" w:hint="eastAsia"/>
          <w:b/>
          <w:sz w:val="28"/>
          <w:szCs w:val="28"/>
        </w:rPr>
      </w:pPr>
      <w:bookmarkStart w:id="385" w:name="_Toc374947645"/>
      <w:r>
        <w:rPr>
          <w:rFonts w:ascii="黑体" w:eastAsia="黑体" w:hAnsi="黑体" w:hint="eastAsia"/>
          <w:b/>
          <w:sz w:val="28"/>
          <w:szCs w:val="28"/>
        </w:rPr>
        <w:t>回收工艺过程的危险、有害因素</w:t>
      </w:r>
      <w:bookmarkEnd w:id="385"/>
    </w:p>
    <w:p w:rsidR="00BB6F28" w:rsidRDefault="00BB6F28">
      <w:pPr>
        <w:autoSpaceDE w:val="0"/>
        <w:autoSpaceDN w:val="0"/>
        <w:adjustRightInd w:val="0"/>
        <w:spacing w:line="500" w:lineRule="exact"/>
        <w:ind w:firstLineChars="200" w:firstLine="560"/>
        <w:rPr>
          <w:rFonts w:hint="eastAsia"/>
          <w:sz w:val="28"/>
          <w:szCs w:val="28"/>
        </w:rPr>
      </w:pPr>
      <w:r>
        <w:rPr>
          <w:rFonts w:ascii="宋体" w:hAnsi="宋体" w:hint="eastAsia"/>
          <w:sz w:val="28"/>
          <w:szCs w:val="28"/>
          <w:lang w:val="zh-CN"/>
        </w:rPr>
        <w:t xml:space="preserve">已有装置涉及溶剂乙醇、乙醛等的回收， </w:t>
      </w:r>
      <w:r>
        <w:rPr>
          <w:rFonts w:hint="eastAsia"/>
          <w:sz w:val="28"/>
          <w:szCs w:val="28"/>
        </w:rPr>
        <w:t>回收工艺采用常压蒸馏或精馏或减压蒸馏的方式回收，在回收的过程中，主要的危险、有害因素如下：</w:t>
      </w:r>
    </w:p>
    <w:p w:rsidR="00BB6F28" w:rsidRDefault="00BB6F28">
      <w:pPr>
        <w:spacing w:line="500" w:lineRule="exact"/>
        <w:ind w:firstLineChars="200" w:firstLine="560"/>
        <w:rPr>
          <w:rFonts w:ascii="宋体" w:hAnsi="宋体" w:hint="eastAsia"/>
          <w:sz w:val="28"/>
          <w:szCs w:val="28"/>
        </w:rPr>
      </w:pPr>
      <w:r>
        <w:rPr>
          <w:rFonts w:ascii="宋体" w:hAnsi="宋体" w:hint="eastAsia"/>
          <w:sz w:val="28"/>
          <w:szCs w:val="28"/>
        </w:rPr>
        <w:t>（1）若有空气进入系统，有引起着火、爆炸的危险，尤其是减压蒸馏，若密封不良，吸入空气，甚至产生冲料、物料分解和火灾。</w:t>
      </w:r>
    </w:p>
    <w:p w:rsidR="00BB6F28" w:rsidRDefault="00BB6F28">
      <w:pPr>
        <w:spacing w:line="500" w:lineRule="exact"/>
        <w:ind w:firstLineChars="200" w:firstLine="560"/>
        <w:rPr>
          <w:rFonts w:ascii="宋体" w:hAnsi="宋体" w:hint="eastAsia"/>
          <w:sz w:val="28"/>
          <w:szCs w:val="28"/>
        </w:rPr>
      </w:pPr>
      <w:r>
        <w:rPr>
          <w:rFonts w:ascii="宋体" w:hAnsi="宋体" w:hint="eastAsia"/>
          <w:sz w:val="28"/>
          <w:szCs w:val="28"/>
        </w:rPr>
        <w:t>（2）蒸馏过程中若加热温度过高，会导致蒸馏系统温度骤然升高，引起爆炸。</w:t>
      </w:r>
    </w:p>
    <w:p w:rsidR="00BB6F28" w:rsidRDefault="00BB6F28">
      <w:pPr>
        <w:spacing w:line="500" w:lineRule="exact"/>
        <w:ind w:firstLineChars="200" w:firstLine="560"/>
        <w:rPr>
          <w:rFonts w:ascii="宋体" w:hAnsi="宋体" w:hint="eastAsia"/>
          <w:sz w:val="28"/>
          <w:szCs w:val="28"/>
        </w:rPr>
      </w:pPr>
      <w:r>
        <w:rPr>
          <w:rFonts w:ascii="宋体" w:hAnsi="宋体" w:hint="eastAsia"/>
          <w:sz w:val="28"/>
          <w:szCs w:val="28"/>
        </w:rPr>
        <w:t>（3）物料毒害性</w:t>
      </w:r>
    </w:p>
    <w:p w:rsidR="00BB6F28" w:rsidRDefault="00BB6F28">
      <w:pPr>
        <w:spacing w:line="500" w:lineRule="exact"/>
        <w:ind w:firstLineChars="200" w:firstLine="560"/>
        <w:rPr>
          <w:rFonts w:ascii="宋体" w:hAnsi="宋体" w:hint="eastAsia"/>
          <w:sz w:val="28"/>
          <w:szCs w:val="28"/>
        </w:rPr>
      </w:pPr>
      <w:r>
        <w:rPr>
          <w:rFonts w:ascii="宋体" w:hAnsi="宋体" w:hint="eastAsia"/>
          <w:sz w:val="28"/>
          <w:szCs w:val="28"/>
        </w:rPr>
        <w:t>在</w:t>
      </w:r>
      <w:r>
        <w:rPr>
          <w:rFonts w:hint="eastAsia"/>
          <w:sz w:val="28"/>
          <w:szCs w:val="28"/>
        </w:rPr>
        <w:t>蒸馏</w:t>
      </w:r>
      <w:r>
        <w:rPr>
          <w:rFonts w:ascii="宋体" w:hAnsi="宋体" w:hint="eastAsia"/>
          <w:sz w:val="28"/>
          <w:szCs w:val="28"/>
        </w:rPr>
        <w:t>过程中，涉及的</w:t>
      </w:r>
      <w:r>
        <w:rPr>
          <w:rFonts w:hint="eastAsia"/>
          <w:sz w:val="28"/>
          <w:szCs w:val="28"/>
        </w:rPr>
        <w:t>物料都</w:t>
      </w:r>
      <w:r>
        <w:rPr>
          <w:rFonts w:ascii="宋体" w:hAnsi="宋体" w:hint="eastAsia"/>
          <w:sz w:val="28"/>
          <w:szCs w:val="28"/>
        </w:rPr>
        <w:t>为易挥发的物料，尤其在一些加料、输送、加热、</w:t>
      </w:r>
      <w:r>
        <w:rPr>
          <w:rFonts w:hint="eastAsia"/>
          <w:sz w:val="28"/>
          <w:szCs w:val="28"/>
        </w:rPr>
        <w:t>蒸馏</w:t>
      </w:r>
      <w:r>
        <w:rPr>
          <w:rFonts w:ascii="宋体" w:hAnsi="宋体" w:hint="eastAsia"/>
          <w:sz w:val="28"/>
          <w:szCs w:val="28"/>
        </w:rPr>
        <w:t>、分离等工艺过程中，有毒物蒸气吸入人体后会对人体造成毒害。另原料液中的其他有机物质也具有毒害性，对人体也有一定的毒害。</w:t>
      </w:r>
    </w:p>
    <w:p w:rsidR="00BB6F28" w:rsidRDefault="00BB6F28">
      <w:pPr>
        <w:spacing w:line="500" w:lineRule="exact"/>
        <w:ind w:firstLineChars="200" w:firstLine="560"/>
        <w:rPr>
          <w:rFonts w:ascii="宋体" w:hAnsi="宋体" w:hint="eastAsia"/>
          <w:sz w:val="28"/>
          <w:szCs w:val="28"/>
        </w:rPr>
      </w:pPr>
      <w:r>
        <w:rPr>
          <w:rFonts w:ascii="宋体" w:hAnsi="宋体" w:hint="eastAsia"/>
          <w:sz w:val="28"/>
          <w:szCs w:val="28"/>
        </w:rPr>
        <w:t>（4）系统泄漏</w:t>
      </w:r>
    </w:p>
    <w:p w:rsidR="00BB6F28" w:rsidRDefault="00BB6F28">
      <w:pPr>
        <w:spacing w:line="500" w:lineRule="exact"/>
        <w:ind w:firstLineChars="200" w:firstLine="560"/>
        <w:rPr>
          <w:rFonts w:ascii="宋体" w:hAnsi="宋体" w:hint="eastAsia"/>
          <w:sz w:val="28"/>
          <w:szCs w:val="28"/>
        </w:rPr>
      </w:pPr>
      <w:r>
        <w:rPr>
          <w:rFonts w:ascii="宋体" w:hAnsi="宋体" w:hint="eastAsia"/>
          <w:sz w:val="28"/>
          <w:szCs w:val="28"/>
        </w:rPr>
        <w:t>工艺过程中由于管道、设备接口或取样点，热电偶测温点、发生泄漏或放空管位置不当，泄漏或放出物料溅落到附近高温设备表面或遇明火，会引起燃烧。</w:t>
      </w:r>
    </w:p>
    <w:p w:rsidR="00BB6F28" w:rsidRDefault="00BB6F28">
      <w:pPr>
        <w:spacing w:line="500" w:lineRule="exact"/>
        <w:ind w:firstLineChars="200" w:firstLine="560"/>
        <w:rPr>
          <w:rFonts w:ascii="宋体" w:hAnsi="宋体" w:hint="eastAsia"/>
          <w:sz w:val="28"/>
          <w:szCs w:val="28"/>
        </w:rPr>
      </w:pPr>
      <w:r>
        <w:rPr>
          <w:rFonts w:ascii="宋体" w:hAnsi="宋体" w:hint="eastAsia"/>
          <w:sz w:val="28"/>
          <w:szCs w:val="28"/>
        </w:rPr>
        <w:lastRenderedPageBreak/>
        <w:t>（5）系统压力变化</w:t>
      </w:r>
    </w:p>
    <w:p w:rsidR="00BB6F28" w:rsidRDefault="00BB6F28">
      <w:pPr>
        <w:spacing w:line="500" w:lineRule="exact"/>
        <w:ind w:firstLineChars="200" w:firstLine="560"/>
        <w:rPr>
          <w:rFonts w:ascii="宋体" w:hAnsi="宋体" w:hint="eastAsia"/>
          <w:sz w:val="28"/>
          <w:szCs w:val="28"/>
        </w:rPr>
      </w:pPr>
      <w:r>
        <w:rPr>
          <w:rFonts w:ascii="宋体" w:hAnsi="宋体" w:hint="eastAsia"/>
          <w:sz w:val="28"/>
          <w:szCs w:val="28"/>
        </w:rPr>
        <w:t>系统压力变化时，若不按操作规程操作，可以造成物料倒流、正压系统变负压、负压系统变正压，最终引起事故。如停车时，系统的真空度未达到要求的范围即停泵，将导致水倒吸入接受槽，影响产品的质量，导致生产事故。</w:t>
      </w:r>
    </w:p>
    <w:p w:rsidR="00BB6F28" w:rsidRDefault="00BB6F28">
      <w:pPr>
        <w:spacing w:line="500" w:lineRule="exact"/>
        <w:ind w:firstLineChars="200" w:firstLine="560"/>
        <w:rPr>
          <w:rFonts w:ascii="宋体" w:hAnsi="宋体" w:hint="eastAsia"/>
          <w:sz w:val="28"/>
          <w:szCs w:val="28"/>
        </w:rPr>
      </w:pPr>
      <w:r>
        <w:rPr>
          <w:rFonts w:ascii="宋体" w:hAnsi="宋体" w:hint="eastAsia"/>
          <w:sz w:val="28"/>
          <w:szCs w:val="28"/>
        </w:rPr>
        <w:t>上塔精馏过程结束时，必须待系统冷却，用氮气进行破除真空后，方可进行下一步操作，否则，高温条件下，用空气进行真空，易燃气体与空气形成爆炸性混合气，遇火星或静电放电易引起燃烧爆炸事故。</w:t>
      </w:r>
    </w:p>
    <w:p w:rsidR="00BB6F28" w:rsidRDefault="00BB6F28">
      <w:pPr>
        <w:spacing w:line="500" w:lineRule="exact"/>
        <w:ind w:firstLineChars="200" w:firstLine="560"/>
        <w:rPr>
          <w:rFonts w:ascii="宋体" w:hAnsi="宋体" w:hint="eastAsia"/>
          <w:sz w:val="28"/>
          <w:szCs w:val="28"/>
        </w:rPr>
      </w:pPr>
      <w:r>
        <w:rPr>
          <w:rFonts w:ascii="宋体" w:hAnsi="宋体" w:hint="eastAsia"/>
          <w:sz w:val="28"/>
          <w:szCs w:val="28"/>
        </w:rPr>
        <w:t>（6）加料速度</w:t>
      </w:r>
    </w:p>
    <w:p w:rsidR="00BB6F28" w:rsidRDefault="00BB6F28">
      <w:pPr>
        <w:spacing w:line="500" w:lineRule="exact"/>
        <w:ind w:firstLineChars="200" w:firstLine="560"/>
        <w:rPr>
          <w:rFonts w:ascii="宋体" w:hAnsi="宋体" w:hint="eastAsia"/>
          <w:sz w:val="28"/>
          <w:szCs w:val="28"/>
        </w:rPr>
      </w:pPr>
      <w:r>
        <w:rPr>
          <w:rFonts w:ascii="宋体" w:hAnsi="宋体" w:hint="eastAsia"/>
          <w:sz w:val="28"/>
          <w:szCs w:val="28"/>
        </w:rPr>
        <w:t>若加料速度过快，系统来不及处理，冷凝能力跟不上，系统压力增加，造成物料冲出反应釜，出现火灾、爆炸等事故；若加料速度过慢，液位未达到最低操作液位，蒸汽加热液体过热，将导致蒸馏条件改变，影响产品质量。</w:t>
      </w:r>
    </w:p>
    <w:p w:rsidR="00BB6F28" w:rsidRDefault="00BB6F28">
      <w:pPr>
        <w:spacing w:line="500" w:lineRule="exact"/>
        <w:ind w:firstLineChars="200" w:firstLine="560"/>
        <w:rPr>
          <w:rFonts w:ascii="宋体" w:hAnsi="宋体" w:hint="eastAsia"/>
          <w:sz w:val="28"/>
          <w:szCs w:val="28"/>
        </w:rPr>
      </w:pPr>
      <w:r>
        <w:rPr>
          <w:rFonts w:ascii="宋体" w:hAnsi="宋体" w:hint="eastAsia"/>
          <w:sz w:val="28"/>
          <w:szCs w:val="28"/>
        </w:rPr>
        <w:t>（7）传热介质和传热方法不当</w:t>
      </w:r>
    </w:p>
    <w:p w:rsidR="00BB6F28" w:rsidRDefault="00BB6F28">
      <w:pPr>
        <w:spacing w:line="500" w:lineRule="exact"/>
        <w:ind w:firstLineChars="200" w:firstLine="560"/>
        <w:rPr>
          <w:rFonts w:ascii="宋体" w:hAnsi="宋体" w:hint="eastAsia"/>
          <w:sz w:val="28"/>
          <w:szCs w:val="28"/>
        </w:rPr>
      </w:pPr>
      <w:r>
        <w:rPr>
          <w:rFonts w:ascii="宋体" w:hAnsi="宋体" w:hint="eastAsia"/>
          <w:sz w:val="28"/>
          <w:szCs w:val="28"/>
        </w:rPr>
        <w:t>换热是化工生产中最常见的单元操作过程之一，传热介质选用不当或加热方法选择不当，都很容易发生事故。</w:t>
      </w:r>
    </w:p>
    <w:p w:rsidR="00BB6F28" w:rsidRDefault="00BB6F28">
      <w:pPr>
        <w:spacing w:line="500" w:lineRule="exact"/>
        <w:ind w:firstLineChars="200" w:firstLine="560"/>
        <w:rPr>
          <w:rFonts w:ascii="宋体" w:hAnsi="宋体" w:hint="eastAsia"/>
          <w:sz w:val="28"/>
          <w:szCs w:val="28"/>
        </w:rPr>
      </w:pPr>
      <w:r>
        <w:rPr>
          <w:rFonts w:ascii="宋体" w:hAnsi="宋体" w:hint="eastAsia"/>
          <w:sz w:val="28"/>
          <w:szCs w:val="28"/>
        </w:rPr>
        <w:t>（8）冷凝能力不足</w:t>
      </w:r>
    </w:p>
    <w:p w:rsidR="00BB6F28" w:rsidRDefault="00BB6F28">
      <w:pPr>
        <w:spacing w:line="500" w:lineRule="exact"/>
        <w:ind w:firstLineChars="200" w:firstLine="560"/>
        <w:rPr>
          <w:rFonts w:ascii="宋体" w:hAnsi="宋体" w:hint="eastAsia"/>
          <w:sz w:val="28"/>
          <w:szCs w:val="28"/>
        </w:rPr>
      </w:pPr>
      <w:r>
        <w:rPr>
          <w:rFonts w:ascii="宋体" w:hAnsi="宋体" w:hint="eastAsia"/>
          <w:sz w:val="28"/>
          <w:szCs w:val="28"/>
        </w:rPr>
        <w:t>回收中，需保证有足够的冷凝能力，否则容易发生冲料等现象。</w:t>
      </w:r>
    </w:p>
    <w:p w:rsidR="00BB6F28" w:rsidRDefault="00BB6F28">
      <w:pPr>
        <w:spacing w:line="500" w:lineRule="exact"/>
        <w:ind w:firstLineChars="200" w:firstLine="560"/>
        <w:rPr>
          <w:rFonts w:ascii="宋体" w:hAnsi="宋体" w:hint="eastAsia"/>
          <w:sz w:val="28"/>
          <w:szCs w:val="28"/>
        </w:rPr>
      </w:pPr>
      <w:r>
        <w:rPr>
          <w:rFonts w:ascii="宋体" w:hAnsi="宋体" w:hint="eastAsia"/>
          <w:sz w:val="28"/>
          <w:szCs w:val="28"/>
        </w:rPr>
        <w:t>乙醇、乙醛等物料均属危险化学品，具有易燃、易爆和有毒等特性在生产、使用、装卸、运输、储存过程中，如果操作不当或措施不力，都会引发事故。</w:t>
      </w:r>
    </w:p>
    <w:p w:rsidR="00BB6F28" w:rsidRDefault="00BB6F28">
      <w:pPr>
        <w:spacing w:line="500" w:lineRule="exact"/>
        <w:ind w:firstLineChars="200" w:firstLine="560"/>
        <w:rPr>
          <w:rFonts w:ascii="宋体" w:hAnsi="宋体" w:hint="eastAsia"/>
          <w:sz w:val="28"/>
          <w:szCs w:val="28"/>
        </w:rPr>
      </w:pPr>
      <w:r>
        <w:rPr>
          <w:rFonts w:ascii="宋体" w:hAnsi="宋体" w:hint="eastAsia"/>
          <w:sz w:val="28"/>
          <w:szCs w:val="28"/>
        </w:rPr>
        <w:t>（9）生产系统或检修系统串通</w:t>
      </w:r>
    </w:p>
    <w:p w:rsidR="00BB6F28" w:rsidRDefault="00BB6F28">
      <w:pPr>
        <w:spacing w:line="500" w:lineRule="exact"/>
        <w:ind w:firstLineChars="200" w:firstLine="560"/>
        <w:rPr>
          <w:rFonts w:ascii="宋体" w:hAnsi="宋体" w:hint="eastAsia"/>
          <w:sz w:val="28"/>
          <w:szCs w:val="28"/>
        </w:rPr>
      </w:pPr>
      <w:r>
        <w:rPr>
          <w:rFonts w:ascii="宋体" w:hAnsi="宋体" w:hint="eastAsia"/>
          <w:sz w:val="28"/>
          <w:szCs w:val="28"/>
        </w:rPr>
        <w:t>在生产中，很多情况下的临时性检修或小修都是在部分停车情况下进行的，如果没有采取可靠的措施（最常用的是加盲板）将生产系统与停车检修系统隔绝，就容易引发火灾、爆炸、中毒等事故。</w:t>
      </w:r>
    </w:p>
    <w:p w:rsidR="00BB6F28" w:rsidRDefault="00BB6F28">
      <w:pPr>
        <w:spacing w:line="500" w:lineRule="exact"/>
        <w:ind w:firstLineChars="200" w:firstLine="560"/>
        <w:rPr>
          <w:rFonts w:ascii="宋体" w:hAnsi="宋体" w:hint="eastAsia"/>
          <w:sz w:val="28"/>
          <w:szCs w:val="28"/>
        </w:rPr>
      </w:pPr>
      <w:r>
        <w:rPr>
          <w:rFonts w:ascii="宋体" w:hAnsi="宋体" w:hint="eastAsia"/>
          <w:sz w:val="28"/>
          <w:szCs w:val="28"/>
        </w:rPr>
        <w:t>（10）不可抗拒或不可预见的外部因素</w:t>
      </w:r>
    </w:p>
    <w:p w:rsidR="00BB6F28" w:rsidRDefault="00BB6F28">
      <w:pPr>
        <w:spacing w:line="500" w:lineRule="exact"/>
        <w:ind w:firstLineChars="200" w:firstLine="560"/>
        <w:rPr>
          <w:rFonts w:ascii="宋体" w:hAnsi="宋体" w:hint="eastAsia"/>
          <w:sz w:val="28"/>
          <w:szCs w:val="28"/>
        </w:rPr>
      </w:pPr>
      <w:r>
        <w:rPr>
          <w:rFonts w:ascii="宋体" w:hAnsi="宋体" w:hint="eastAsia"/>
          <w:sz w:val="28"/>
          <w:szCs w:val="28"/>
        </w:rPr>
        <w:t>在生产过程中，由于自然灾害、停水、停电、停汽等，不仅会造成设备停车，如果处理不当，也很容易引发各种事故。</w:t>
      </w:r>
    </w:p>
    <w:p w:rsidR="00BB6F28" w:rsidRDefault="00BB6F28">
      <w:pPr>
        <w:spacing w:line="500" w:lineRule="exact"/>
        <w:ind w:firstLineChars="225" w:firstLine="630"/>
        <w:rPr>
          <w:rFonts w:ascii="宋体" w:hAnsi="Courier New" w:hint="eastAsia"/>
          <w:sz w:val="28"/>
          <w:szCs w:val="28"/>
        </w:rPr>
      </w:pPr>
      <w:r>
        <w:rPr>
          <w:rFonts w:ascii="宋体" w:hAnsi="Courier New" w:hint="eastAsia"/>
          <w:sz w:val="28"/>
          <w:szCs w:val="28"/>
        </w:rPr>
        <w:lastRenderedPageBreak/>
        <w:t>（11）电气设备若未按防爆要求进行配置，电机接线处若未定期进行检查，未能确保接线完好，也易发生火灾、爆炸事故。</w:t>
      </w:r>
    </w:p>
    <w:p w:rsidR="00BB6F28" w:rsidRDefault="00BB6F28">
      <w:pPr>
        <w:spacing w:line="500" w:lineRule="exact"/>
        <w:ind w:firstLineChars="225" w:firstLine="630"/>
        <w:rPr>
          <w:rFonts w:ascii="宋体" w:hAnsi="Courier New" w:hint="eastAsia"/>
          <w:sz w:val="28"/>
          <w:szCs w:val="28"/>
        </w:rPr>
      </w:pPr>
      <w:r>
        <w:rPr>
          <w:rFonts w:ascii="宋体" w:hAnsi="Courier New" w:hint="eastAsia"/>
          <w:sz w:val="28"/>
          <w:szCs w:val="28"/>
        </w:rPr>
        <w:t>（12）输送有机溶剂的管道若使用易积聚静电的塑料或者橡胶管道，或者使用的是金属管道但是金属管道的法兰间未做静电跨接，易造成静电的积聚，从而发生火灾、爆炸事故。</w:t>
      </w:r>
    </w:p>
    <w:p w:rsidR="00BB6F28" w:rsidRDefault="00BB6F28">
      <w:pPr>
        <w:spacing w:line="500" w:lineRule="exact"/>
        <w:ind w:firstLine="632"/>
        <w:outlineLvl w:val="3"/>
        <w:rPr>
          <w:rFonts w:ascii="黑体" w:eastAsia="黑体" w:hAnsi="黑体" w:hint="eastAsia"/>
          <w:b/>
          <w:sz w:val="28"/>
          <w:szCs w:val="28"/>
        </w:rPr>
      </w:pPr>
      <w:r>
        <w:rPr>
          <w:rFonts w:ascii="黑体" w:eastAsia="黑体" w:hAnsi="黑体" w:hint="eastAsia"/>
          <w:b/>
          <w:sz w:val="28"/>
          <w:szCs w:val="28"/>
        </w:rPr>
        <w:t>3.3.1.4 本项目改造危险、有害因素</w:t>
      </w:r>
    </w:p>
    <w:p w:rsidR="00BB6F28" w:rsidRDefault="00BB6F28">
      <w:pPr>
        <w:spacing w:line="500" w:lineRule="exact"/>
        <w:ind w:firstLineChars="200" w:firstLine="560"/>
        <w:rPr>
          <w:rFonts w:ascii="宋体" w:hAnsi="宋体" w:hint="eastAsia"/>
          <w:sz w:val="28"/>
          <w:szCs w:val="28"/>
        </w:rPr>
      </w:pPr>
      <w:r>
        <w:rPr>
          <w:rFonts w:ascii="宋体" w:hAnsi="宋体" w:hint="eastAsia"/>
          <w:sz w:val="28"/>
          <w:szCs w:val="28"/>
        </w:rPr>
        <w:t>本项目主要涉及新增乙醇循环泵、初馏塔回流泵、脱水塔回流泵、精馏塔回流泵及新增再沸器及换热器新增及更换等。</w:t>
      </w:r>
    </w:p>
    <w:p w:rsidR="00BB6F28" w:rsidRDefault="00BB6F28">
      <w:pPr>
        <w:spacing w:line="500" w:lineRule="exact"/>
        <w:ind w:firstLine="630"/>
        <w:rPr>
          <w:rFonts w:ascii="宋体" w:hAnsi="宋体" w:hint="eastAsia"/>
          <w:sz w:val="28"/>
          <w:szCs w:val="28"/>
        </w:rPr>
      </w:pPr>
      <w:r>
        <w:rPr>
          <w:rFonts w:ascii="宋体" w:hAnsi="宋体" w:hint="eastAsia"/>
          <w:sz w:val="28"/>
          <w:szCs w:val="28"/>
        </w:rPr>
        <w:t>若新增回流泵失效，造成塔超温超压，导致物料泄漏引发火灾爆炸等事故。若换热器面积过小，达不到冷凝效果，然后尾气中含有的产品过多，若气相中可燃气体含量达到爆炸区域遇点火源引发火灾爆炸。</w:t>
      </w:r>
    </w:p>
    <w:p w:rsidR="00BB6F28" w:rsidRDefault="00BB6F28">
      <w:pPr>
        <w:keepNext/>
        <w:keepLines/>
        <w:spacing w:line="500" w:lineRule="exact"/>
        <w:outlineLvl w:val="2"/>
        <w:rPr>
          <w:rFonts w:ascii="黑体" w:eastAsia="黑体" w:hAnsi="黑体" w:hint="eastAsia"/>
          <w:b/>
          <w:sz w:val="28"/>
          <w:szCs w:val="28"/>
        </w:rPr>
      </w:pPr>
      <w:bookmarkStart w:id="386" w:name="_Toc509566973"/>
      <w:bookmarkStart w:id="387" w:name="_Toc516047182"/>
      <w:bookmarkStart w:id="388" w:name="_Toc186964900"/>
      <w:r>
        <w:rPr>
          <w:rFonts w:ascii="黑体" w:eastAsia="黑体" w:hAnsi="黑体" w:hint="eastAsia"/>
          <w:b/>
          <w:sz w:val="28"/>
          <w:szCs w:val="28"/>
        </w:rPr>
        <w:t>3.3.2  其他工艺</w:t>
      </w:r>
      <w:r>
        <w:rPr>
          <w:rFonts w:ascii="黑体" w:eastAsia="黑体" w:hAnsi="黑体"/>
          <w:b/>
          <w:sz w:val="28"/>
          <w:szCs w:val="28"/>
        </w:rPr>
        <w:t>危险有害因素分析</w:t>
      </w:r>
      <w:bookmarkEnd w:id="386"/>
      <w:bookmarkEnd w:id="387"/>
      <w:bookmarkEnd w:id="388"/>
    </w:p>
    <w:p w:rsidR="00BB6F28" w:rsidRDefault="00BB6F28">
      <w:pPr>
        <w:spacing w:line="500" w:lineRule="exact"/>
        <w:ind w:firstLineChars="200" w:firstLine="560"/>
        <w:rPr>
          <w:rFonts w:hint="eastAsia"/>
          <w:sz w:val="28"/>
        </w:rPr>
      </w:pPr>
      <w:r>
        <w:rPr>
          <w:rFonts w:ascii="宋体" w:hAnsi="宋体" w:hint="eastAsia"/>
          <w:sz w:val="28"/>
        </w:rPr>
        <w:t>根据所涉及物料的易燃、易爆、毒性及腐蚀性，具体</w:t>
      </w:r>
      <w:r>
        <w:rPr>
          <w:rFonts w:hint="eastAsia"/>
          <w:sz w:val="28"/>
        </w:rPr>
        <w:t>工艺过程中具有共性的主要危险、有害因素如下：</w:t>
      </w:r>
    </w:p>
    <w:p w:rsidR="00BB6F28" w:rsidRDefault="00BB6F28">
      <w:pPr>
        <w:spacing w:line="500" w:lineRule="exact"/>
        <w:ind w:firstLineChars="200" w:firstLine="560"/>
        <w:rPr>
          <w:rFonts w:ascii="宋体" w:hAnsi="宋体" w:hint="eastAsia"/>
          <w:sz w:val="28"/>
        </w:rPr>
      </w:pPr>
      <w:r>
        <w:rPr>
          <w:rFonts w:ascii="宋体" w:hAnsi="宋体" w:hint="eastAsia"/>
          <w:sz w:val="28"/>
        </w:rPr>
        <w:t>（1）物料输送过程</w:t>
      </w:r>
    </w:p>
    <w:p w:rsidR="00BB6F28" w:rsidRDefault="00BB6F28">
      <w:pPr>
        <w:spacing w:line="500" w:lineRule="exact"/>
        <w:ind w:firstLineChars="200" w:firstLine="560"/>
        <w:rPr>
          <w:rFonts w:ascii="宋体" w:hAnsi="宋体" w:hint="eastAsia"/>
          <w:sz w:val="28"/>
        </w:rPr>
      </w:pPr>
      <w:r>
        <w:rPr>
          <w:rFonts w:ascii="宋体" w:hAnsi="宋体" w:hint="eastAsia"/>
          <w:sz w:val="28"/>
        </w:rPr>
        <w:t>输送易燃可燃物时，流速过快能产生静电积累，其管内流速不应超过安全速。同时输送管道若采用易产生静电的管道，输送管道未良好接地，会因静电接地不良引起放电，引发火灾、爆炸事故。</w:t>
      </w:r>
    </w:p>
    <w:p w:rsidR="00BB6F28" w:rsidRDefault="00BB6F28">
      <w:pPr>
        <w:spacing w:line="500" w:lineRule="exact"/>
        <w:ind w:firstLineChars="200" w:firstLine="560"/>
        <w:rPr>
          <w:rFonts w:ascii="宋体" w:hAnsi="宋体" w:hint="eastAsia"/>
          <w:sz w:val="28"/>
        </w:rPr>
      </w:pPr>
      <w:r>
        <w:rPr>
          <w:rFonts w:ascii="宋体" w:hAnsi="宋体" w:hint="eastAsia"/>
          <w:sz w:val="28"/>
        </w:rPr>
        <w:t>物料送到高位槽的过程中，如果未安装高液位报警连锁装置，操作失误时易燃液体溢出高位槽而引发事故。</w:t>
      </w:r>
    </w:p>
    <w:p w:rsidR="00BB6F28" w:rsidRDefault="00BB6F28">
      <w:pPr>
        <w:spacing w:line="500" w:lineRule="exact"/>
        <w:ind w:firstLineChars="200" w:firstLine="560"/>
        <w:rPr>
          <w:rFonts w:ascii="宋体" w:hAnsi="宋体" w:hint="eastAsia"/>
          <w:sz w:val="28"/>
        </w:rPr>
      </w:pPr>
      <w:r>
        <w:rPr>
          <w:rFonts w:ascii="宋体" w:hAnsi="宋体" w:hint="eastAsia"/>
          <w:sz w:val="28"/>
        </w:rPr>
        <w:t>（2）备</w:t>
      </w:r>
      <w:r>
        <w:rPr>
          <w:rFonts w:ascii="宋体" w:hAnsi="宋体"/>
          <w:sz w:val="28"/>
        </w:rPr>
        <w:t>料</w:t>
      </w:r>
      <w:r>
        <w:rPr>
          <w:rFonts w:ascii="宋体" w:hAnsi="宋体" w:hint="eastAsia"/>
          <w:sz w:val="28"/>
        </w:rPr>
        <w:t>过程</w:t>
      </w:r>
    </w:p>
    <w:p w:rsidR="00BB6F28" w:rsidRDefault="00BB6F28">
      <w:pPr>
        <w:numPr>
          <w:ilvl w:val="1"/>
          <w:numId w:val="15"/>
        </w:numPr>
        <w:tabs>
          <w:tab w:val="left" w:pos="993"/>
        </w:tabs>
        <w:spacing w:line="500" w:lineRule="exact"/>
        <w:ind w:left="0" w:firstLineChars="200" w:firstLine="560"/>
        <w:rPr>
          <w:rFonts w:ascii="宋体" w:hAnsi="宋体" w:hint="eastAsia"/>
          <w:sz w:val="28"/>
        </w:rPr>
      </w:pPr>
      <w:r>
        <w:rPr>
          <w:rFonts w:ascii="宋体" w:hAnsi="宋体" w:hint="eastAsia"/>
          <w:sz w:val="28"/>
        </w:rPr>
        <w:t>接触高温物品，造成人员烫伤。</w:t>
      </w:r>
    </w:p>
    <w:p w:rsidR="00BB6F28" w:rsidRDefault="00BB6F28">
      <w:pPr>
        <w:numPr>
          <w:ilvl w:val="1"/>
          <w:numId w:val="15"/>
        </w:numPr>
        <w:tabs>
          <w:tab w:val="left" w:pos="993"/>
        </w:tabs>
        <w:spacing w:line="500" w:lineRule="exact"/>
        <w:ind w:left="0" w:firstLineChars="200" w:firstLine="560"/>
        <w:rPr>
          <w:rFonts w:ascii="宋体" w:hAnsi="宋体" w:hint="eastAsia"/>
          <w:sz w:val="28"/>
        </w:rPr>
      </w:pPr>
      <w:r>
        <w:rPr>
          <w:rFonts w:ascii="宋体" w:hAnsi="宋体" w:hint="eastAsia"/>
          <w:sz w:val="28"/>
        </w:rPr>
        <w:t>接触化学品，会对人体产生刺激、毒害。</w:t>
      </w:r>
    </w:p>
    <w:p w:rsidR="00BB6F28" w:rsidRDefault="00BB6F28">
      <w:pPr>
        <w:spacing w:line="500" w:lineRule="exact"/>
        <w:ind w:firstLineChars="200" w:firstLine="560"/>
        <w:rPr>
          <w:rFonts w:ascii="宋体" w:hAnsi="宋体" w:hint="eastAsia"/>
          <w:sz w:val="28"/>
        </w:rPr>
      </w:pPr>
      <w:r>
        <w:rPr>
          <w:rFonts w:ascii="宋体" w:hAnsi="宋体" w:hint="eastAsia"/>
          <w:sz w:val="28"/>
        </w:rPr>
        <w:t>（3）加热过程</w:t>
      </w:r>
    </w:p>
    <w:p w:rsidR="00BB6F28" w:rsidRDefault="00BB6F28">
      <w:pPr>
        <w:numPr>
          <w:ilvl w:val="1"/>
          <w:numId w:val="16"/>
        </w:numPr>
        <w:tabs>
          <w:tab w:val="left" w:pos="993"/>
        </w:tabs>
        <w:spacing w:line="500" w:lineRule="exact"/>
        <w:ind w:left="0" w:firstLineChars="200" w:firstLine="560"/>
        <w:rPr>
          <w:rFonts w:ascii="宋体" w:hAnsi="宋体" w:hint="eastAsia"/>
          <w:sz w:val="28"/>
        </w:rPr>
      </w:pPr>
      <w:r>
        <w:rPr>
          <w:rFonts w:ascii="宋体" w:hAnsi="宋体" w:hint="eastAsia"/>
          <w:sz w:val="28"/>
        </w:rPr>
        <w:t>升温速度过快容易因超温超压造成设备损坏。</w:t>
      </w:r>
    </w:p>
    <w:p w:rsidR="00BB6F28" w:rsidRDefault="00BB6F28">
      <w:pPr>
        <w:numPr>
          <w:ilvl w:val="1"/>
          <w:numId w:val="16"/>
        </w:numPr>
        <w:tabs>
          <w:tab w:val="left" w:pos="993"/>
        </w:tabs>
        <w:spacing w:line="500" w:lineRule="exact"/>
        <w:ind w:left="0" w:firstLineChars="200" w:firstLine="560"/>
        <w:rPr>
          <w:rFonts w:ascii="宋体" w:hAnsi="宋体" w:hint="eastAsia"/>
          <w:sz w:val="28"/>
        </w:rPr>
      </w:pPr>
      <w:r>
        <w:rPr>
          <w:rFonts w:ascii="宋体" w:hAnsi="宋体" w:hint="eastAsia"/>
          <w:sz w:val="28"/>
        </w:rPr>
        <w:t>反应设备放空管未放空或堵塞，造成设备内压力上升可能造成爆炸事故。</w:t>
      </w:r>
    </w:p>
    <w:p w:rsidR="00BB6F28" w:rsidRDefault="00BB6F28">
      <w:pPr>
        <w:numPr>
          <w:ilvl w:val="1"/>
          <w:numId w:val="16"/>
        </w:numPr>
        <w:tabs>
          <w:tab w:val="left" w:pos="993"/>
        </w:tabs>
        <w:spacing w:line="500" w:lineRule="exact"/>
        <w:ind w:left="0" w:firstLineChars="200" w:firstLine="560"/>
        <w:rPr>
          <w:rFonts w:ascii="宋体" w:hAnsi="宋体" w:hint="eastAsia"/>
          <w:sz w:val="28"/>
        </w:rPr>
      </w:pPr>
      <w:r>
        <w:rPr>
          <w:rFonts w:ascii="宋体" w:hAnsi="宋体" w:hint="eastAsia"/>
          <w:sz w:val="28"/>
        </w:rPr>
        <w:lastRenderedPageBreak/>
        <w:t>若反应过程温度过高或升温过快会导致反应剧烈，容易发生冲料，易燃物品大量气化后与空气形成爆炸性混合物，火灾危险性极大。因此，工艺操作时应严格控制升温上限和升温速度。</w:t>
      </w:r>
    </w:p>
    <w:p w:rsidR="00BB6F28" w:rsidRDefault="00BB6F28">
      <w:pPr>
        <w:numPr>
          <w:ilvl w:val="1"/>
          <w:numId w:val="16"/>
        </w:numPr>
        <w:tabs>
          <w:tab w:val="left" w:pos="993"/>
        </w:tabs>
        <w:spacing w:line="500" w:lineRule="exact"/>
        <w:ind w:left="0" w:firstLineChars="200" w:firstLine="560"/>
        <w:rPr>
          <w:rFonts w:ascii="宋体" w:hAnsi="宋体" w:hint="eastAsia"/>
          <w:sz w:val="28"/>
        </w:rPr>
      </w:pPr>
      <w:r>
        <w:rPr>
          <w:rFonts w:ascii="宋体" w:hAnsi="宋体" w:hint="eastAsia"/>
          <w:sz w:val="28"/>
        </w:rPr>
        <w:t>蒸馏时加热太快，因冷凝器效果有限，易燃液体可能以气态形式大量散发到空气中，遇明火或火花可能造成燃爆事故。</w:t>
      </w:r>
    </w:p>
    <w:p w:rsidR="00BB6F28" w:rsidRDefault="00BB6F28">
      <w:pPr>
        <w:numPr>
          <w:ilvl w:val="1"/>
          <w:numId w:val="16"/>
        </w:numPr>
        <w:tabs>
          <w:tab w:val="left" w:pos="993"/>
        </w:tabs>
        <w:spacing w:line="500" w:lineRule="exact"/>
        <w:ind w:left="0" w:firstLineChars="200" w:firstLine="560"/>
        <w:rPr>
          <w:rFonts w:ascii="宋体" w:hAnsi="宋体" w:hint="eastAsia"/>
          <w:sz w:val="28"/>
        </w:rPr>
      </w:pPr>
      <w:r>
        <w:rPr>
          <w:rFonts w:ascii="宋体" w:hAnsi="宋体" w:hint="eastAsia"/>
          <w:sz w:val="28"/>
        </w:rPr>
        <w:t>若反应锅夹套冷凝水残留，升温时造成水击。</w:t>
      </w:r>
    </w:p>
    <w:p w:rsidR="00BB6F28" w:rsidRDefault="00BB6F28">
      <w:pPr>
        <w:spacing w:line="500" w:lineRule="exact"/>
        <w:ind w:firstLineChars="200" w:firstLine="560"/>
        <w:rPr>
          <w:rFonts w:ascii="宋体" w:hAnsi="宋体" w:hint="eastAsia"/>
          <w:sz w:val="28"/>
        </w:rPr>
      </w:pPr>
      <w:r>
        <w:rPr>
          <w:rFonts w:ascii="宋体" w:hAnsi="宋体" w:hint="eastAsia"/>
          <w:sz w:val="28"/>
        </w:rPr>
        <w:t>（4）负压操作过程</w:t>
      </w:r>
    </w:p>
    <w:p w:rsidR="00BB6F28" w:rsidRDefault="00BB6F28">
      <w:pPr>
        <w:spacing w:line="500" w:lineRule="exact"/>
        <w:ind w:firstLineChars="200" w:firstLine="560"/>
        <w:rPr>
          <w:rFonts w:ascii="宋体" w:hAnsi="宋体" w:hint="eastAsia"/>
          <w:sz w:val="28"/>
        </w:rPr>
      </w:pPr>
      <w:r>
        <w:rPr>
          <w:rFonts w:ascii="宋体" w:hAnsi="宋体" w:hint="eastAsia"/>
          <w:sz w:val="28"/>
        </w:rPr>
        <w:t>减压蒸馏是一个负压操作过程，它的危险有害因素如下：</w:t>
      </w:r>
    </w:p>
    <w:p w:rsidR="00BB6F28" w:rsidRDefault="00BB6F28">
      <w:pPr>
        <w:numPr>
          <w:ilvl w:val="1"/>
          <w:numId w:val="17"/>
        </w:numPr>
        <w:tabs>
          <w:tab w:val="left" w:pos="1134"/>
        </w:tabs>
        <w:spacing w:line="500" w:lineRule="exact"/>
        <w:ind w:left="0" w:firstLineChars="200" w:firstLine="560"/>
        <w:rPr>
          <w:rFonts w:ascii="宋体" w:hAnsi="宋体" w:hint="eastAsia"/>
          <w:sz w:val="28"/>
        </w:rPr>
      </w:pPr>
      <w:r>
        <w:rPr>
          <w:rFonts w:ascii="宋体" w:hAnsi="宋体" w:hint="eastAsia"/>
          <w:sz w:val="28"/>
        </w:rPr>
        <w:t>负压系统的设备也要和压力设备一样，必须符合刚度要求，以防在负压下把设备抽瘪。</w:t>
      </w:r>
    </w:p>
    <w:p w:rsidR="00BB6F28" w:rsidRDefault="00BB6F28">
      <w:pPr>
        <w:numPr>
          <w:ilvl w:val="1"/>
          <w:numId w:val="17"/>
        </w:numPr>
        <w:tabs>
          <w:tab w:val="left" w:pos="1134"/>
        </w:tabs>
        <w:spacing w:line="500" w:lineRule="exact"/>
        <w:ind w:left="0" w:firstLineChars="200" w:firstLine="560"/>
        <w:rPr>
          <w:rFonts w:ascii="宋体" w:hAnsi="宋体" w:hint="eastAsia"/>
          <w:sz w:val="28"/>
        </w:rPr>
      </w:pPr>
      <w:r>
        <w:rPr>
          <w:rFonts w:ascii="宋体" w:hAnsi="宋体" w:hint="eastAsia"/>
          <w:sz w:val="28"/>
        </w:rPr>
        <w:t>负压系统必须有良好的密封，否则一旦空气或禁忌物进入设备内部，形成爆炸混合物，易引起爆炸。自燃点接近蒸馏温度或容易爆炸的物料，在减压蒸馏结束时应先停止加热，缓缓灌入惰性气体，然后停泵，否则易发生火灾、爆炸事故。</w:t>
      </w:r>
    </w:p>
    <w:p w:rsidR="00BB6F28" w:rsidRDefault="00BB6F28">
      <w:pPr>
        <w:spacing w:line="500" w:lineRule="exact"/>
        <w:ind w:firstLineChars="200" w:firstLine="560"/>
        <w:rPr>
          <w:rFonts w:ascii="宋体" w:hAnsi="宋体" w:hint="eastAsia"/>
          <w:sz w:val="28"/>
        </w:rPr>
      </w:pPr>
      <w:r>
        <w:rPr>
          <w:rFonts w:ascii="宋体" w:hAnsi="宋体" w:hint="eastAsia"/>
          <w:sz w:val="28"/>
        </w:rPr>
        <w:t>（5）冷却</w:t>
      </w:r>
      <w:r>
        <w:rPr>
          <w:rFonts w:ascii="宋体" w:hint="eastAsia"/>
          <w:sz w:val="28"/>
          <w:szCs w:val="28"/>
          <w:lang w:val="zh-CN"/>
        </w:rPr>
        <w:t>、冷冻</w:t>
      </w:r>
      <w:r>
        <w:rPr>
          <w:rFonts w:ascii="宋体" w:hAnsi="宋体" w:hint="eastAsia"/>
          <w:sz w:val="28"/>
        </w:rPr>
        <w:t>过程</w:t>
      </w:r>
    </w:p>
    <w:p w:rsidR="00BB6F28" w:rsidRDefault="00BB6F28">
      <w:pPr>
        <w:spacing w:line="500" w:lineRule="exact"/>
        <w:ind w:firstLineChars="200" w:firstLine="560"/>
        <w:rPr>
          <w:rFonts w:ascii="宋体" w:hAnsi="宋体" w:hint="eastAsia"/>
          <w:sz w:val="28"/>
        </w:rPr>
      </w:pPr>
      <w:r>
        <w:rPr>
          <w:rFonts w:ascii="宋体" w:hAnsi="宋体" w:hint="eastAsia"/>
          <w:sz w:val="28"/>
        </w:rPr>
        <w:t>蒸馏、回流过程冷凝器冷却效果不足或冷却水停止供应，大量易燃液体以气态形式溢出至空气，可能发生燃爆事故。</w:t>
      </w:r>
    </w:p>
    <w:p w:rsidR="00BB6F28" w:rsidRDefault="00BB6F28">
      <w:pPr>
        <w:autoSpaceDE w:val="0"/>
        <w:autoSpaceDN w:val="0"/>
        <w:adjustRightInd w:val="0"/>
        <w:spacing w:line="500" w:lineRule="exact"/>
        <w:ind w:firstLineChars="200" w:firstLine="560"/>
        <w:rPr>
          <w:rFonts w:ascii="宋体" w:hint="eastAsia"/>
          <w:sz w:val="28"/>
          <w:szCs w:val="28"/>
          <w:lang w:val="zh-CN"/>
        </w:rPr>
      </w:pPr>
      <w:r>
        <w:rPr>
          <w:rFonts w:ascii="宋体" w:hint="eastAsia"/>
          <w:sz w:val="28"/>
          <w:szCs w:val="28"/>
          <w:lang w:val="zh-CN"/>
        </w:rPr>
        <w:t>冷却过程一般采用水、冷却水冷却。在放热反应中，如果冷却效果不佳，热量积聚，反应温度急剧上升，会使各类溶剂蒸发，引起反应冲料、易燃物质泄漏，有可能发生火灾、爆炸危险。</w:t>
      </w:r>
    </w:p>
    <w:p w:rsidR="00BB6F28" w:rsidRDefault="00BB6F28">
      <w:pPr>
        <w:autoSpaceDE w:val="0"/>
        <w:autoSpaceDN w:val="0"/>
        <w:adjustRightInd w:val="0"/>
        <w:spacing w:line="500" w:lineRule="exact"/>
        <w:ind w:firstLineChars="200" w:firstLine="560"/>
        <w:rPr>
          <w:rFonts w:ascii="宋体" w:hint="eastAsia"/>
          <w:sz w:val="28"/>
          <w:szCs w:val="28"/>
          <w:lang w:val="zh-CN"/>
        </w:rPr>
      </w:pPr>
      <w:r>
        <w:rPr>
          <w:rFonts w:ascii="宋体" w:hint="eastAsia"/>
          <w:sz w:val="28"/>
          <w:szCs w:val="28"/>
          <w:lang w:val="zh-CN"/>
        </w:rPr>
        <w:t>用冷冻盐水</w:t>
      </w:r>
      <w:r>
        <w:rPr>
          <w:rFonts w:ascii="宋体" w:hAnsi="宋体" w:cs="宋体" w:hint="eastAsia"/>
          <w:sz w:val="28"/>
          <w:szCs w:val="28"/>
          <w:lang w:val="zh-CN"/>
        </w:rPr>
        <w:t>或乙二醇冷媒</w:t>
      </w:r>
      <w:r>
        <w:rPr>
          <w:rFonts w:ascii="宋体" w:hint="eastAsia"/>
          <w:sz w:val="28"/>
          <w:szCs w:val="28"/>
          <w:lang w:val="zh-CN"/>
        </w:rPr>
        <w:t>冷却物料时，应防止物料中带有游离水分。否则会因水分结冰造成设备（管道）堵塞，引发冲料、泄漏、爆炸等事故。</w:t>
      </w:r>
    </w:p>
    <w:p w:rsidR="00BB6F28" w:rsidRDefault="00BB6F28">
      <w:pPr>
        <w:spacing w:line="500" w:lineRule="exact"/>
        <w:ind w:firstLineChars="200" w:firstLine="560"/>
        <w:rPr>
          <w:rFonts w:ascii="宋体" w:hint="eastAsia"/>
          <w:sz w:val="28"/>
          <w:szCs w:val="28"/>
          <w:lang w:val="zh-CN"/>
        </w:rPr>
      </w:pPr>
      <w:r>
        <w:rPr>
          <w:rFonts w:ascii="宋体" w:hint="eastAsia"/>
          <w:sz w:val="28"/>
          <w:szCs w:val="28"/>
          <w:lang w:val="zh-CN"/>
        </w:rPr>
        <w:t>冷却操作时，如有凝固点较高的物料，遇冷易变得粘稠或凝固；如有溶解度变化较大的溶质，溶质容易析出。在冷却时要注意控制温度。防止粘稠、凝固或结晶物料卡住搅拌器或堵塞设备及管道，造成容器内压力增大。</w:t>
      </w:r>
    </w:p>
    <w:p w:rsidR="00BB6F28" w:rsidRDefault="00BB6F28">
      <w:pPr>
        <w:spacing w:line="500" w:lineRule="exact"/>
        <w:ind w:firstLineChars="200" w:firstLine="560"/>
        <w:rPr>
          <w:rFonts w:ascii="宋体" w:hAnsi="宋体" w:hint="eastAsia"/>
          <w:sz w:val="28"/>
        </w:rPr>
      </w:pPr>
      <w:r>
        <w:rPr>
          <w:rFonts w:ascii="宋体" w:hint="eastAsia"/>
          <w:sz w:val="28"/>
          <w:szCs w:val="28"/>
          <w:lang w:val="zh-CN"/>
        </w:rPr>
        <w:t>冷却水必须与自来水供水系统隔绝，否则易导致物料流入冷却系统污染自来水。</w:t>
      </w:r>
    </w:p>
    <w:p w:rsidR="00BB6F28" w:rsidRDefault="00BB6F28">
      <w:pPr>
        <w:spacing w:line="500" w:lineRule="exact"/>
        <w:ind w:firstLineChars="200" w:firstLine="560"/>
        <w:rPr>
          <w:rFonts w:ascii="宋体" w:hAnsi="宋体" w:hint="eastAsia"/>
          <w:sz w:val="28"/>
        </w:rPr>
      </w:pPr>
      <w:r>
        <w:rPr>
          <w:rFonts w:ascii="宋体" w:hAnsi="宋体" w:hint="eastAsia"/>
          <w:sz w:val="28"/>
        </w:rPr>
        <w:lastRenderedPageBreak/>
        <w:t>（6）出料</w:t>
      </w:r>
    </w:p>
    <w:p w:rsidR="00BB6F28" w:rsidRDefault="00BB6F28">
      <w:pPr>
        <w:numPr>
          <w:ilvl w:val="1"/>
          <w:numId w:val="18"/>
        </w:numPr>
        <w:tabs>
          <w:tab w:val="left" w:pos="993"/>
        </w:tabs>
        <w:spacing w:line="500" w:lineRule="exact"/>
        <w:ind w:left="0" w:firstLineChars="200" w:firstLine="560"/>
        <w:rPr>
          <w:rFonts w:ascii="宋体" w:hAnsi="宋体" w:hint="eastAsia"/>
          <w:sz w:val="28"/>
        </w:rPr>
      </w:pPr>
      <w:r>
        <w:rPr>
          <w:rFonts w:ascii="宋体" w:hAnsi="宋体" w:hint="eastAsia"/>
          <w:sz w:val="28"/>
        </w:rPr>
        <w:t>放料过程中如果放料管未预热造成放料管堵塞，引发事故；热的放料管与身体接触造成操作工灼伤。</w:t>
      </w:r>
    </w:p>
    <w:p w:rsidR="00BB6F28" w:rsidRDefault="00BB6F28">
      <w:pPr>
        <w:numPr>
          <w:ilvl w:val="1"/>
          <w:numId w:val="18"/>
        </w:numPr>
        <w:tabs>
          <w:tab w:val="left" w:pos="993"/>
        </w:tabs>
        <w:spacing w:line="500" w:lineRule="exact"/>
        <w:ind w:left="0" w:firstLineChars="200" w:firstLine="560"/>
        <w:rPr>
          <w:rFonts w:ascii="宋体" w:hAnsi="宋体" w:hint="eastAsia"/>
          <w:sz w:val="28"/>
        </w:rPr>
      </w:pPr>
      <w:r>
        <w:rPr>
          <w:rFonts w:ascii="宋体" w:hAnsi="宋体" w:hint="eastAsia"/>
          <w:sz w:val="28"/>
        </w:rPr>
        <w:t>放料过程有机废气挥发造成人身伤害、污染环境。</w:t>
      </w:r>
    </w:p>
    <w:p w:rsidR="00BB6F28" w:rsidRDefault="00BB6F28">
      <w:pPr>
        <w:spacing w:line="500" w:lineRule="exact"/>
        <w:ind w:firstLineChars="200" w:firstLine="560"/>
        <w:rPr>
          <w:rFonts w:ascii="宋体" w:hAnsi="宋体" w:hint="eastAsia"/>
          <w:sz w:val="28"/>
        </w:rPr>
      </w:pPr>
      <w:r>
        <w:rPr>
          <w:rFonts w:ascii="宋体" w:hAnsi="宋体" w:hint="eastAsia"/>
          <w:sz w:val="28"/>
        </w:rPr>
        <w:t>（7）其它</w:t>
      </w:r>
    </w:p>
    <w:p w:rsidR="00BB6F28" w:rsidRDefault="00BB6F28">
      <w:pPr>
        <w:spacing w:line="500" w:lineRule="exact"/>
        <w:ind w:firstLineChars="200" w:firstLine="560"/>
        <w:rPr>
          <w:rFonts w:ascii="宋体" w:hAnsi="宋体" w:hint="eastAsia"/>
          <w:sz w:val="28"/>
        </w:rPr>
      </w:pPr>
      <w:r>
        <w:rPr>
          <w:rFonts w:ascii="宋体" w:hAnsi="宋体" w:hint="eastAsia"/>
          <w:sz w:val="28"/>
        </w:rPr>
        <w:t>操作过程还应注意以下几方面的问题：</w:t>
      </w:r>
    </w:p>
    <w:p w:rsidR="00BB6F28" w:rsidRDefault="00BB6F28">
      <w:pPr>
        <w:tabs>
          <w:tab w:val="left" w:pos="993"/>
        </w:tabs>
        <w:spacing w:line="500" w:lineRule="exact"/>
        <w:ind w:firstLineChars="200" w:firstLine="560"/>
        <w:rPr>
          <w:rFonts w:ascii="宋体" w:hAnsi="宋体" w:hint="eastAsia"/>
          <w:sz w:val="28"/>
          <w:szCs w:val="28"/>
        </w:rPr>
      </w:pPr>
      <w:r>
        <w:rPr>
          <w:rFonts w:ascii="宋体" w:hAnsi="宋体" w:hint="eastAsia"/>
          <w:sz w:val="28"/>
          <w:szCs w:val="28"/>
        </w:rPr>
        <w:t>1）长时间使用电机，若环境温度高或通风不良，造成散热不畅，使电机温度过高，而引发自燃或爆炸事故。</w:t>
      </w:r>
    </w:p>
    <w:p w:rsidR="00BB6F28" w:rsidRDefault="00BB6F28">
      <w:pPr>
        <w:tabs>
          <w:tab w:val="left" w:pos="993"/>
        </w:tabs>
        <w:spacing w:line="500" w:lineRule="exact"/>
        <w:ind w:firstLineChars="200" w:firstLine="560"/>
        <w:rPr>
          <w:rFonts w:ascii="宋体" w:hAnsi="宋体" w:hint="eastAsia"/>
          <w:sz w:val="28"/>
          <w:szCs w:val="28"/>
        </w:rPr>
      </w:pPr>
      <w:r>
        <w:rPr>
          <w:rFonts w:ascii="宋体" w:hAnsi="宋体" w:hint="eastAsia"/>
          <w:sz w:val="28"/>
          <w:szCs w:val="28"/>
        </w:rPr>
        <w:t>2）操作过程中，工具或其它金属物掉入反应釜等，因摩擦起火或引发爆炸。</w:t>
      </w:r>
    </w:p>
    <w:p w:rsidR="00BB6F28" w:rsidRDefault="00BB6F28">
      <w:pPr>
        <w:tabs>
          <w:tab w:val="left" w:pos="993"/>
        </w:tabs>
        <w:spacing w:line="500" w:lineRule="exact"/>
        <w:ind w:firstLineChars="200" w:firstLine="560"/>
        <w:rPr>
          <w:rFonts w:ascii="宋体" w:hAnsi="宋体" w:hint="eastAsia"/>
          <w:sz w:val="28"/>
          <w:szCs w:val="28"/>
        </w:rPr>
      </w:pPr>
      <w:r>
        <w:rPr>
          <w:rFonts w:ascii="宋体" w:hAnsi="宋体" w:hint="eastAsia"/>
          <w:sz w:val="28"/>
          <w:szCs w:val="28"/>
        </w:rPr>
        <w:t>3）使用溶剂擦洗设备、地面等，易引发意外事故。</w:t>
      </w:r>
    </w:p>
    <w:p w:rsidR="00BB6F28" w:rsidRDefault="00BB6F28">
      <w:pPr>
        <w:tabs>
          <w:tab w:val="left" w:pos="993"/>
        </w:tabs>
        <w:spacing w:line="500" w:lineRule="exact"/>
        <w:ind w:firstLineChars="200" w:firstLine="560"/>
        <w:rPr>
          <w:rFonts w:ascii="宋体" w:hAnsi="宋体" w:hint="eastAsia"/>
          <w:sz w:val="28"/>
          <w:szCs w:val="28"/>
        </w:rPr>
      </w:pPr>
      <w:r>
        <w:rPr>
          <w:rFonts w:ascii="宋体" w:hAnsi="宋体" w:hint="eastAsia"/>
          <w:sz w:val="28"/>
          <w:szCs w:val="28"/>
        </w:rPr>
        <w:t>4）蒸馏过程装料太满、或蒸汽开启过大，容易造成冲料，引发事故。</w:t>
      </w:r>
    </w:p>
    <w:p w:rsidR="00BB6F28" w:rsidRDefault="00BB6F28">
      <w:pPr>
        <w:tabs>
          <w:tab w:val="left" w:pos="993"/>
        </w:tabs>
        <w:spacing w:line="500" w:lineRule="exact"/>
        <w:ind w:firstLineChars="200" w:firstLine="560"/>
        <w:rPr>
          <w:rFonts w:ascii="宋体" w:hAnsi="宋体" w:hint="eastAsia"/>
          <w:sz w:val="28"/>
          <w:szCs w:val="28"/>
        </w:rPr>
      </w:pPr>
      <w:r>
        <w:rPr>
          <w:rFonts w:ascii="宋体" w:hAnsi="宋体" w:hint="eastAsia"/>
          <w:sz w:val="28"/>
          <w:szCs w:val="28"/>
        </w:rPr>
        <w:t>5）容器等长时间敞开，溶剂大量挥发，埋下事故隐患。</w:t>
      </w:r>
    </w:p>
    <w:p w:rsidR="00BB6F28" w:rsidRDefault="00BB6F28">
      <w:pPr>
        <w:tabs>
          <w:tab w:val="left" w:pos="993"/>
        </w:tabs>
        <w:spacing w:line="500" w:lineRule="exact"/>
        <w:ind w:firstLineChars="200" w:firstLine="560"/>
        <w:rPr>
          <w:rFonts w:ascii="宋体" w:hAnsi="宋体" w:hint="eastAsia"/>
          <w:sz w:val="28"/>
          <w:szCs w:val="28"/>
        </w:rPr>
      </w:pPr>
      <w:r>
        <w:rPr>
          <w:rFonts w:ascii="宋体" w:hAnsi="宋体" w:hint="eastAsia"/>
          <w:sz w:val="28"/>
          <w:szCs w:val="28"/>
        </w:rPr>
        <w:t>6）物料热稳定性能不掌握，或未根据相关数据进行工艺温度联锁，容易导致操作温度大于分解温度运行，引发事故。</w:t>
      </w:r>
    </w:p>
    <w:p w:rsidR="00BB6F28" w:rsidRDefault="00BB6F28">
      <w:pPr>
        <w:tabs>
          <w:tab w:val="left" w:pos="993"/>
        </w:tabs>
        <w:spacing w:line="500" w:lineRule="exact"/>
        <w:ind w:firstLineChars="200" w:firstLine="560"/>
        <w:rPr>
          <w:rFonts w:ascii="宋体" w:hAnsi="宋体" w:hint="eastAsia"/>
          <w:sz w:val="28"/>
          <w:szCs w:val="28"/>
        </w:rPr>
      </w:pPr>
      <w:r>
        <w:rPr>
          <w:rFonts w:ascii="宋体" w:hAnsi="宋体" w:hint="eastAsia"/>
          <w:sz w:val="28"/>
          <w:szCs w:val="28"/>
        </w:rPr>
        <w:t>7）物料粘度大容易引发管道堵塞，可能引发上下游憋压或抽空事故，严重时导致火灾爆炸事故。</w:t>
      </w:r>
    </w:p>
    <w:p w:rsidR="00BB6F28" w:rsidRDefault="00BB6F28">
      <w:pPr>
        <w:spacing w:line="500" w:lineRule="exact"/>
        <w:ind w:firstLineChars="200" w:firstLine="560"/>
        <w:rPr>
          <w:rFonts w:ascii="宋体" w:hAnsi="宋体" w:hint="eastAsia"/>
          <w:sz w:val="28"/>
          <w:szCs w:val="28"/>
        </w:rPr>
      </w:pPr>
      <w:bookmarkStart w:id="389" w:name="_Toc326751833"/>
      <w:bookmarkStart w:id="390" w:name="_Toc349747211"/>
      <w:bookmarkStart w:id="391" w:name="_Toc382383586"/>
      <w:bookmarkStart w:id="392" w:name="_Toc349206854"/>
      <w:r>
        <w:rPr>
          <w:rFonts w:ascii="宋体" w:hAnsi="宋体" w:hint="eastAsia"/>
          <w:sz w:val="28"/>
          <w:szCs w:val="28"/>
        </w:rPr>
        <w:t>（8）特殊作业危险有害因素分析</w:t>
      </w:r>
      <w:bookmarkEnd w:id="389"/>
      <w:bookmarkEnd w:id="390"/>
      <w:bookmarkEnd w:id="391"/>
      <w:bookmarkEnd w:id="392"/>
    </w:p>
    <w:p w:rsidR="00BB6F28" w:rsidRDefault="00BB6F28">
      <w:pPr>
        <w:spacing w:line="500" w:lineRule="exact"/>
        <w:ind w:firstLineChars="200" w:firstLine="560"/>
        <w:rPr>
          <w:rFonts w:hint="eastAsia"/>
          <w:sz w:val="28"/>
        </w:rPr>
      </w:pPr>
      <w:r>
        <w:rPr>
          <w:rFonts w:hint="eastAsia"/>
          <w:sz w:val="28"/>
        </w:rPr>
        <w:t>特殊作业主要包含动火作业、登高作业、罐内作业、起重作业、拆装作业等。若作业组织不严密、计划不周，容易发生事故。</w:t>
      </w:r>
    </w:p>
    <w:p w:rsidR="00BB6F28" w:rsidRDefault="00BB6F28">
      <w:pPr>
        <w:spacing w:line="500" w:lineRule="exact"/>
        <w:ind w:firstLineChars="200" w:firstLine="560"/>
        <w:rPr>
          <w:rFonts w:hint="eastAsia"/>
          <w:bCs/>
          <w:sz w:val="28"/>
          <w:szCs w:val="28"/>
        </w:rPr>
      </w:pPr>
      <w:r>
        <w:rPr>
          <w:rFonts w:hint="eastAsia"/>
          <w:bCs/>
          <w:sz w:val="28"/>
          <w:szCs w:val="28"/>
        </w:rPr>
        <w:t>1</w:t>
      </w:r>
      <w:r>
        <w:rPr>
          <w:rFonts w:hint="eastAsia"/>
          <w:bCs/>
          <w:sz w:val="28"/>
          <w:szCs w:val="28"/>
        </w:rPr>
        <w:t>）动火作业危险性的主要表现：</w:t>
      </w:r>
    </w:p>
    <w:p w:rsidR="00BB6F28" w:rsidRDefault="00BB6F28">
      <w:pPr>
        <w:numPr>
          <w:ilvl w:val="2"/>
          <w:numId w:val="19"/>
        </w:numPr>
        <w:spacing w:line="500" w:lineRule="exact"/>
        <w:ind w:left="0" w:firstLineChars="200" w:firstLine="560"/>
        <w:rPr>
          <w:rFonts w:hint="eastAsia"/>
          <w:sz w:val="28"/>
        </w:rPr>
      </w:pPr>
      <w:r>
        <w:rPr>
          <w:rFonts w:hint="eastAsia"/>
          <w:sz w:val="28"/>
        </w:rPr>
        <w:t>安全措施不到位．容器内存在死角、盲板插加不合理、相连物料管线未隔开、阀门内漏等，动火时易发生火灾爆炸事故。</w:t>
      </w:r>
    </w:p>
    <w:p w:rsidR="00BB6F28" w:rsidRDefault="00BB6F28">
      <w:pPr>
        <w:numPr>
          <w:ilvl w:val="2"/>
          <w:numId w:val="19"/>
        </w:numPr>
        <w:spacing w:line="500" w:lineRule="exact"/>
        <w:ind w:left="0" w:firstLineChars="200" w:firstLine="560"/>
        <w:rPr>
          <w:rFonts w:hint="eastAsia"/>
          <w:sz w:val="28"/>
        </w:rPr>
      </w:pPr>
      <w:r>
        <w:rPr>
          <w:rFonts w:hint="eastAsia"/>
          <w:sz w:val="28"/>
        </w:rPr>
        <w:t>可燃、易爆介质吸附在设备、管道内壁表面的积垢或外表面的保温材料中，若处理不当，动火时易发生火灾爆炸事故。</w:t>
      </w:r>
    </w:p>
    <w:p w:rsidR="00BB6F28" w:rsidRDefault="00BB6F28">
      <w:pPr>
        <w:numPr>
          <w:ilvl w:val="2"/>
          <w:numId w:val="19"/>
        </w:numPr>
        <w:spacing w:line="500" w:lineRule="exact"/>
        <w:ind w:left="0" w:firstLineChars="200" w:firstLine="560"/>
        <w:rPr>
          <w:rFonts w:hint="eastAsia"/>
          <w:sz w:val="28"/>
        </w:rPr>
      </w:pPr>
      <w:r>
        <w:rPr>
          <w:rFonts w:hint="eastAsia"/>
          <w:sz w:val="28"/>
        </w:rPr>
        <w:t>动火点周围存在易燃、易爆物品，易发生火灾爆炸事故。</w:t>
      </w:r>
    </w:p>
    <w:p w:rsidR="00BB6F28" w:rsidRDefault="00BB6F28">
      <w:pPr>
        <w:numPr>
          <w:ilvl w:val="2"/>
          <w:numId w:val="19"/>
        </w:numPr>
        <w:spacing w:line="500" w:lineRule="exact"/>
        <w:ind w:left="0" w:firstLineChars="200" w:firstLine="560"/>
        <w:rPr>
          <w:rFonts w:hint="eastAsia"/>
          <w:sz w:val="28"/>
        </w:rPr>
      </w:pPr>
      <w:r>
        <w:rPr>
          <w:rFonts w:hint="eastAsia"/>
          <w:sz w:val="28"/>
        </w:rPr>
        <w:t>违章作业、不执行安全措施，易造成火灾爆炸事故。</w:t>
      </w:r>
    </w:p>
    <w:p w:rsidR="00BB6F28" w:rsidRDefault="00BB6F28">
      <w:pPr>
        <w:spacing w:line="500" w:lineRule="exact"/>
        <w:ind w:firstLineChars="200" w:firstLine="560"/>
        <w:rPr>
          <w:rFonts w:hint="eastAsia"/>
          <w:bCs/>
          <w:sz w:val="28"/>
          <w:szCs w:val="28"/>
        </w:rPr>
      </w:pPr>
      <w:r>
        <w:rPr>
          <w:rFonts w:hint="eastAsia"/>
          <w:bCs/>
          <w:sz w:val="28"/>
          <w:szCs w:val="28"/>
        </w:rPr>
        <w:lastRenderedPageBreak/>
        <w:t>2</w:t>
      </w:r>
      <w:r>
        <w:rPr>
          <w:rFonts w:hint="eastAsia"/>
          <w:bCs/>
          <w:sz w:val="28"/>
          <w:szCs w:val="28"/>
        </w:rPr>
        <w:t>）设备内作业危险性的主要表现：</w:t>
      </w:r>
    </w:p>
    <w:p w:rsidR="00BB6F28" w:rsidRDefault="00BB6F28">
      <w:pPr>
        <w:numPr>
          <w:ilvl w:val="2"/>
          <w:numId w:val="20"/>
        </w:numPr>
        <w:spacing w:line="500" w:lineRule="exact"/>
        <w:ind w:left="0" w:firstLineChars="200" w:firstLine="560"/>
        <w:rPr>
          <w:rFonts w:hint="eastAsia"/>
          <w:sz w:val="28"/>
        </w:rPr>
      </w:pPr>
      <w:r>
        <w:rPr>
          <w:rFonts w:hint="eastAsia"/>
          <w:sz w:val="28"/>
        </w:rPr>
        <w:t>有毒有害气体未经清洗置换、分析合格，可能造成中毒。</w:t>
      </w:r>
    </w:p>
    <w:p w:rsidR="00BB6F28" w:rsidRDefault="00BB6F28">
      <w:pPr>
        <w:numPr>
          <w:ilvl w:val="2"/>
          <w:numId w:val="20"/>
        </w:numPr>
        <w:spacing w:line="500" w:lineRule="exact"/>
        <w:ind w:left="0" w:firstLineChars="200" w:firstLine="560"/>
        <w:rPr>
          <w:rFonts w:hint="eastAsia"/>
          <w:sz w:val="28"/>
        </w:rPr>
      </w:pPr>
      <w:r>
        <w:rPr>
          <w:rFonts w:hint="eastAsia"/>
          <w:sz w:val="28"/>
        </w:rPr>
        <w:t>容器中氧含量不符合要求，可能造成窒息。</w:t>
      </w:r>
    </w:p>
    <w:p w:rsidR="00BB6F28" w:rsidRDefault="00BB6F28">
      <w:pPr>
        <w:numPr>
          <w:ilvl w:val="2"/>
          <w:numId w:val="20"/>
        </w:numPr>
        <w:spacing w:line="500" w:lineRule="exact"/>
        <w:ind w:left="0" w:firstLineChars="200" w:firstLine="560"/>
        <w:rPr>
          <w:rFonts w:hint="eastAsia"/>
          <w:sz w:val="28"/>
        </w:rPr>
      </w:pPr>
      <w:r>
        <w:rPr>
          <w:rFonts w:hint="eastAsia"/>
          <w:sz w:val="28"/>
        </w:rPr>
        <w:t>作业时间长，容器通风不好，有造成窒息的危险。</w:t>
      </w:r>
    </w:p>
    <w:p w:rsidR="00BB6F28" w:rsidRDefault="00BB6F28">
      <w:pPr>
        <w:numPr>
          <w:ilvl w:val="2"/>
          <w:numId w:val="20"/>
        </w:numPr>
        <w:spacing w:line="500" w:lineRule="exact"/>
        <w:ind w:left="0" w:firstLineChars="200" w:firstLine="560"/>
        <w:rPr>
          <w:rFonts w:hint="eastAsia"/>
          <w:sz w:val="28"/>
        </w:rPr>
      </w:pPr>
      <w:r>
        <w:rPr>
          <w:rFonts w:hint="eastAsia"/>
          <w:sz w:val="28"/>
        </w:rPr>
        <w:t>容器内照明和电动工具使用的电源不是安全电压或电源线破损，工具设备漏电，都可能造成触电事故。</w:t>
      </w:r>
    </w:p>
    <w:p w:rsidR="00BB6F28" w:rsidRDefault="00BB6F28">
      <w:pPr>
        <w:numPr>
          <w:ilvl w:val="2"/>
          <w:numId w:val="20"/>
        </w:numPr>
        <w:spacing w:line="500" w:lineRule="exact"/>
        <w:ind w:left="0" w:firstLineChars="200" w:firstLine="560"/>
        <w:rPr>
          <w:rFonts w:hint="eastAsia"/>
          <w:sz w:val="28"/>
        </w:rPr>
      </w:pPr>
      <w:r>
        <w:rPr>
          <w:rFonts w:hint="eastAsia"/>
          <w:sz w:val="28"/>
        </w:rPr>
        <w:t>未戴防毒器材进入有毒区、进入设备内作业时防毒器材缺陷、氧气气源不足、药剂失效等，可能造成中毒事故。</w:t>
      </w:r>
    </w:p>
    <w:p w:rsidR="00BB6F28" w:rsidRDefault="00BB6F28">
      <w:pPr>
        <w:spacing w:line="500" w:lineRule="exact"/>
        <w:ind w:firstLineChars="200" w:firstLine="560"/>
        <w:rPr>
          <w:rFonts w:hint="eastAsia"/>
          <w:sz w:val="28"/>
        </w:rPr>
      </w:pPr>
      <w:r>
        <w:rPr>
          <w:rFonts w:hint="eastAsia"/>
          <w:bCs/>
          <w:sz w:val="28"/>
          <w:szCs w:val="28"/>
        </w:rPr>
        <w:t>3</w:t>
      </w:r>
      <w:r>
        <w:rPr>
          <w:rFonts w:hint="eastAsia"/>
          <w:bCs/>
          <w:sz w:val="28"/>
          <w:szCs w:val="28"/>
        </w:rPr>
        <w:t>）高处作业危险的主要表现：</w:t>
      </w:r>
    </w:p>
    <w:p w:rsidR="00BB6F28" w:rsidRDefault="00BB6F28">
      <w:pPr>
        <w:numPr>
          <w:ilvl w:val="2"/>
          <w:numId w:val="21"/>
        </w:numPr>
        <w:spacing w:line="500" w:lineRule="exact"/>
        <w:ind w:left="0" w:firstLineChars="200" w:firstLine="560"/>
        <w:rPr>
          <w:rFonts w:hint="eastAsia"/>
          <w:sz w:val="28"/>
        </w:rPr>
      </w:pPr>
      <w:r>
        <w:rPr>
          <w:rFonts w:hint="eastAsia"/>
          <w:sz w:val="28"/>
        </w:rPr>
        <w:t>脚手架搭设不规范、稳定性差，造成高处坠落事故。</w:t>
      </w:r>
    </w:p>
    <w:p w:rsidR="00BB6F28" w:rsidRDefault="00BB6F28">
      <w:pPr>
        <w:numPr>
          <w:ilvl w:val="2"/>
          <w:numId w:val="21"/>
        </w:numPr>
        <w:spacing w:line="500" w:lineRule="exact"/>
        <w:ind w:left="0" w:firstLineChars="200" w:firstLine="560"/>
        <w:rPr>
          <w:rFonts w:hint="eastAsia"/>
          <w:sz w:val="28"/>
        </w:rPr>
      </w:pPr>
      <w:r>
        <w:rPr>
          <w:rFonts w:hint="eastAsia"/>
          <w:sz w:val="28"/>
        </w:rPr>
        <w:t>周围环境变化，有毒气体突然散发时，易造成中毒及高处坠落事故。</w:t>
      </w:r>
    </w:p>
    <w:p w:rsidR="00BB6F28" w:rsidRDefault="00BB6F28">
      <w:pPr>
        <w:numPr>
          <w:ilvl w:val="2"/>
          <w:numId w:val="21"/>
        </w:numPr>
        <w:spacing w:line="500" w:lineRule="exact"/>
        <w:ind w:left="0" w:firstLineChars="200" w:firstLine="560"/>
        <w:rPr>
          <w:rFonts w:hint="eastAsia"/>
          <w:sz w:val="28"/>
        </w:rPr>
      </w:pPr>
      <w:r>
        <w:rPr>
          <w:rFonts w:hint="eastAsia"/>
          <w:sz w:val="28"/>
        </w:rPr>
        <w:t>检修时围栏、楼板等移开后未采取相应的措施而发生坠落。</w:t>
      </w:r>
      <w:r>
        <w:rPr>
          <w:rFonts w:hint="eastAsia"/>
          <w:sz w:val="28"/>
        </w:rPr>
        <w:t> </w:t>
      </w:r>
    </w:p>
    <w:p w:rsidR="00BB6F28" w:rsidRDefault="00BB6F28">
      <w:pPr>
        <w:spacing w:line="500" w:lineRule="exact"/>
        <w:ind w:firstLineChars="200" w:firstLine="560"/>
        <w:rPr>
          <w:rFonts w:hint="eastAsia"/>
          <w:sz w:val="28"/>
        </w:rPr>
      </w:pPr>
      <w:r>
        <w:rPr>
          <w:rFonts w:hint="eastAsia"/>
          <w:sz w:val="28"/>
        </w:rPr>
        <w:t>此外，在检修过程中，人员还存在被灼伤、烧伤的危险性；或在狭小场所碰撞摔倒、跌打损伤；或被卷入运转的机器设备里，断伤肢体，施工机械未经检查而发生事故等，也应引起高度重视。</w:t>
      </w:r>
    </w:p>
    <w:p w:rsidR="00BB6F28" w:rsidRDefault="00BB6F28">
      <w:pPr>
        <w:spacing w:line="500" w:lineRule="exact"/>
        <w:outlineLvl w:val="1"/>
        <w:rPr>
          <w:rFonts w:ascii="黑体" w:eastAsia="黑体" w:hAnsi="黑体" w:hint="eastAsia"/>
          <w:b/>
          <w:sz w:val="28"/>
          <w:szCs w:val="28"/>
        </w:rPr>
      </w:pPr>
      <w:bookmarkStart w:id="393" w:name="_Toc32472"/>
      <w:bookmarkStart w:id="394" w:name="_Toc186964901"/>
      <w:r>
        <w:rPr>
          <w:rFonts w:ascii="黑体" w:eastAsia="黑体" w:hAnsi="黑体" w:hint="eastAsia"/>
          <w:b/>
          <w:sz w:val="28"/>
          <w:szCs w:val="28"/>
        </w:rPr>
        <w:t>3.4  设备设施的危险、有害因素</w:t>
      </w:r>
      <w:bookmarkEnd w:id="394"/>
    </w:p>
    <w:bookmarkEnd w:id="372"/>
    <w:bookmarkEnd w:id="373"/>
    <w:bookmarkEnd w:id="374"/>
    <w:bookmarkEnd w:id="375"/>
    <w:bookmarkEnd w:id="393"/>
    <w:p w:rsidR="00BB6F28" w:rsidRDefault="00BB6F28">
      <w:pPr>
        <w:spacing w:line="500" w:lineRule="exact"/>
        <w:ind w:firstLineChars="200" w:firstLine="560"/>
        <w:rPr>
          <w:rFonts w:ascii="宋体" w:hAnsi="宋体" w:hint="eastAsia"/>
          <w:sz w:val="28"/>
          <w:szCs w:val="28"/>
        </w:rPr>
      </w:pPr>
      <w:r>
        <w:rPr>
          <w:rFonts w:ascii="宋体" w:hAnsi="宋体" w:hint="eastAsia"/>
          <w:sz w:val="28"/>
          <w:szCs w:val="28"/>
        </w:rPr>
        <w:t>本项目涉及的设备设施很多，</w:t>
      </w:r>
      <w:r>
        <w:rPr>
          <w:rFonts w:ascii="宋体" w:hAnsi="宋体"/>
          <w:sz w:val="28"/>
          <w:szCs w:val="28"/>
        </w:rPr>
        <w:t>主要</w:t>
      </w:r>
      <w:r>
        <w:rPr>
          <w:rFonts w:ascii="宋体" w:hAnsi="宋体" w:cs="Arial" w:hint="eastAsia"/>
          <w:sz w:val="28"/>
          <w:szCs w:val="28"/>
        </w:rPr>
        <w:t>包括压力容器、冷凝器、再沸器等以及机泵类、管道、阀门和安全附件等。</w:t>
      </w:r>
      <w:r>
        <w:rPr>
          <w:rFonts w:ascii="宋体" w:hAnsi="宋体" w:hint="eastAsia"/>
          <w:sz w:val="28"/>
          <w:szCs w:val="28"/>
        </w:rPr>
        <w:t>在生产过程中危及设备安全的因素主要有以下几方面：</w:t>
      </w:r>
    </w:p>
    <w:p w:rsidR="00BB6F28" w:rsidRDefault="00BB6F28">
      <w:pPr>
        <w:pStyle w:val="3"/>
        <w:spacing w:line="500" w:lineRule="exact"/>
        <w:rPr>
          <w:rFonts w:hint="eastAsia"/>
        </w:rPr>
      </w:pPr>
      <w:bookmarkStart w:id="395" w:name="_Toc198521495"/>
      <w:bookmarkStart w:id="396" w:name="_Toc190762570"/>
      <w:bookmarkStart w:id="397" w:name="_Toc3849"/>
      <w:bookmarkStart w:id="398" w:name="_Toc198457567"/>
      <w:bookmarkStart w:id="399" w:name="_Toc234394500"/>
      <w:bookmarkStart w:id="400" w:name="_Toc186964902"/>
      <w:r>
        <w:rPr>
          <w:rFonts w:hint="eastAsia"/>
        </w:rPr>
        <w:t>3.4.1  压力容器的危险、有害因素</w:t>
      </w:r>
      <w:bookmarkEnd w:id="395"/>
      <w:bookmarkEnd w:id="396"/>
      <w:bookmarkEnd w:id="397"/>
      <w:bookmarkEnd w:id="398"/>
      <w:bookmarkEnd w:id="399"/>
      <w:bookmarkEnd w:id="400"/>
    </w:p>
    <w:p w:rsidR="00BB6F28" w:rsidRDefault="00BB6F28">
      <w:pPr>
        <w:spacing w:line="500" w:lineRule="exact"/>
        <w:ind w:firstLineChars="200" w:firstLine="560"/>
        <w:rPr>
          <w:rFonts w:ascii="宋体" w:hAnsi="宋体" w:hint="eastAsia"/>
          <w:sz w:val="28"/>
          <w:szCs w:val="28"/>
        </w:rPr>
      </w:pPr>
      <w:r>
        <w:rPr>
          <w:rFonts w:ascii="宋体" w:hAnsi="宋体" w:hint="eastAsia"/>
          <w:sz w:val="28"/>
          <w:szCs w:val="28"/>
        </w:rPr>
        <w:t>本项目使用的压力容器较多，其危险有害因素主要有以下几个方面：</w:t>
      </w:r>
    </w:p>
    <w:p w:rsidR="00BB6F28" w:rsidRDefault="00BB6F28">
      <w:pPr>
        <w:numPr>
          <w:ilvl w:val="0"/>
          <w:numId w:val="22"/>
        </w:numPr>
        <w:tabs>
          <w:tab w:val="left" w:pos="1418"/>
        </w:tabs>
        <w:spacing w:line="500" w:lineRule="exact"/>
        <w:ind w:left="0" w:firstLineChars="200" w:firstLine="560"/>
        <w:rPr>
          <w:rFonts w:hint="eastAsia"/>
          <w:sz w:val="28"/>
          <w:szCs w:val="28"/>
        </w:rPr>
      </w:pPr>
      <w:r>
        <w:rPr>
          <w:rFonts w:hint="eastAsia"/>
          <w:sz w:val="28"/>
          <w:szCs w:val="28"/>
        </w:rPr>
        <w:t>若</w:t>
      </w:r>
      <w:r>
        <w:rPr>
          <w:sz w:val="28"/>
          <w:szCs w:val="28"/>
        </w:rPr>
        <w:t>压力容器用材料的质量及规格，</w:t>
      </w:r>
      <w:r>
        <w:rPr>
          <w:rFonts w:hint="eastAsia"/>
          <w:sz w:val="28"/>
          <w:szCs w:val="28"/>
        </w:rPr>
        <w:t>不</w:t>
      </w:r>
      <w:r>
        <w:rPr>
          <w:sz w:val="28"/>
          <w:szCs w:val="28"/>
        </w:rPr>
        <w:t>符合相应的国家标准、</w:t>
      </w:r>
      <w:r>
        <w:rPr>
          <w:rFonts w:hint="eastAsia"/>
          <w:sz w:val="28"/>
          <w:szCs w:val="28"/>
        </w:rPr>
        <w:t>行</w:t>
      </w:r>
      <w:r>
        <w:rPr>
          <w:sz w:val="28"/>
          <w:szCs w:val="28"/>
        </w:rPr>
        <w:t>业标准的规定</w:t>
      </w:r>
      <w:r>
        <w:rPr>
          <w:rFonts w:hint="eastAsia"/>
          <w:sz w:val="28"/>
          <w:szCs w:val="28"/>
        </w:rPr>
        <w:t>；</w:t>
      </w:r>
      <w:r>
        <w:rPr>
          <w:sz w:val="28"/>
          <w:szCs w:val="28"/>
        </w:rPr>
        <w:t>压力容器选材除应考虑力学性能和弯曲性能外，</w:t>
      </w:r>
      <w:r>
        <w:rPr>
          <w:rFonts w:hint="eastAsia"/>
          <w:sz w:val="28"/>
          <w:szCs w:val="28"/>
        </w:rPr>
        <w:t>未</w:t>
      </w:r>
      <w:r>
        <w:rPr>
          <w:sz w:val="28"/>
          <w:szCs w:val="28"/>
        </w:rPr>
        <w:t>考虑与介质的相容性</w:t>
      </w:r>
      <w:r>
        <w:rPr>
          <w:rFonts w:hint="eastAsia"/>
          <w:sz w:val="28"/>
          <w:szCs w:val="28"/>
        </w:rPr>
        <w:t>；</w:t>
      </w:r>
      <w:r>
        <w:rPr>
          <w:sz w:val="28"/>
          <w:szCs w:val="28"/>
        </w:rPr>
        <w:t>压力容器的筒体、封头（端盖）、人孔盖、人孔法兰、人孔接管、膨胀节、开孔补强圈、设备法兰均作为主要受压元件</w:t>
      </w:r>
      <w:r>
        <w:rPr>
          <w:rFonts w:hint="eastAsia"/>
          <w:sz w:val="28"/>
          <w:szCs w:val="28"/>
        </w:rPr>
        <w:t>；它们的材质选择若不符合《固定式压力容器安全技术监察规程》的有关规定，则会由于材质选择不当而造成爆炸、火灾、中毒等事故。带</w:t>
      </w:r>
      <w:r>
        <w:rPr>
          <w:sz w:val="28"/>
          <w:szCs w:val="28"/>
        </w:rPr>
        <w:t>压塔器、容器的爆炸同时造成易燃、</w:t>
      </w:r>
      <w:r>
        <w:rPr>
          <w:sz w:val="28"/>
          <w:szCs w:val="28"/>
        </w:rPr>
        <w:lastRenderedPageBreak/>
        <w:t>易爆介质泄漏，进而发生火灾和连环爆炸。</w:t>
      </w:r>
    </w:p>
    <w:p w:rsidR="00BB6F28" w:rsidRDefault="00BB6F28">
      <w:pPr>
        <w:numPr>
          <w:ilvl w:val="0"/>
          <w:numId w:val="22"/>
        </w:numPr>
        <w:tabs>
          <w:tab w:val="left" w:pos="1418"/>
        </w:tabs>
        <w:spacing w:line="500" w:lineRule="exact"/>
        <w:ind w:left="0" w:firstLineChars="200" w:firstLine="560"/>
        <w:rPr>
          <w:rFonts w:hint="eastAsia"/>
          <w:sz w:val="28"/>
          <w:szCs w:val="28"/>
        </w:rPr>
      </w:pPr>
      <w:r>
        <w:rPr>
          <w:rFonts w:hint="eastAsia"/>
          <w:sz w:val="28"/>
          <w:szCs w:val="28"/>
        </w:rPr>
        <w:t>若压力容器的设计、制造、安装、使用、修理改造、定期检验不符合《固定式压力容器安全技术监察规程》的有关规定，也会造成爆炸、火灾、中毒等事故。</w:t>
      </w:r>
    </w:p>
    <w:p w:rsidR="00BB6F28" w:rsidRDefault="00BB6F28">
      <w:pPr>
        <w:numPr>
          <w:ilvl w:val="0"/>
          <w:numId w:val="22"/>
        </w:numPr>
        <w:tabs>
          <w:tab w:val="left" w:pos="1418"/>
        </w:tabs>
        <w:spacing w:line="500" w:lineRule="exact"/>
        <w:ind w:left="0" w:firstLineChars="200" w:firstLine="560"/>
        <w:rPr>
          <w:rFonts w:hint="eastAsia"/>
          <w:sz w:val="28"/>
          <w:szCs w:val="28"/>
        </w:rPr>
      </w:pPr>
      <w:r>
        <w:rPr>
          <w:sz w:val="28"/>
          <w:szCs w:val="28"/>
        </w:rPr>
        <w:t>压力容器用的安全阀、紧急切断装置、压力表、</w:t>
      </w:r>
      <w:r>
        <w:rPr>
          <w:rFonts w:hint="eastAsia"/>
          <w:sz w:val="28"/>
          <w:szCs w:val="28"/>
        </w:rPr>
        <w:t>液位</w:t>
      </w:r>
      <w:r>
        <w:rPr>
          <w:sz w:val="28"/>
          <w:szCs w:val="28"/>
        </w:rPr>
        <w:t>计、测温仪表、安全联锁装置</w:t>
      </w:r>
      <w:r>
        <w:rPr>
          <w:rFonts w:hint="eastAsia"/>
          <w:sz w:val="28"/>
          <w:szCs w:val="28"/>
        </w:rPr>
        <w:t>若不</w:t>
      </w:r>
      <w:r>
        <w:rPr>
          <w:sz w:val="28"/>
          <w:szCs w:val="28"/>
        </w:rPr>
        <w:t>符合本规程的规定</w:t>
      </w:r>
      <w:r>
        <w:rPr>
          <w:rFonts w:hint="eastAsia"/>
          <w:sz w:val="28"/>
          <w:szCs w:val="28"/>
        </w:rPr>
        <w:t>，也会造成爆炸、火灾、中毒等事故。</w:t>
      </w:r>
    </w:p>
    <w:p w:rsidR="00BB6F28" w:rsidRDefault="00BB6F28">
      <w:pPr>
        <w:numPr>
          <w:ilvl w:val="0"/>
          <w:numId w:val="22"/>
        </w:numPr>
        <w:tabs>
          <w:tab w:val="left" w:pos="1418"/>
        </w:tabs>
        <w:spacing w:line="500" w:lineRule="exact"/>
        <w:ind w:left="0" w:firstLineChars="200" w:firstLine="560"/>
        <w:rPr>
          <w:rFonts w:hint="eastAsia"/>
          <w:sz w:val="28"/>
          <w:szCs w:val="28"/>
        </w:rPr>
      </w:pPr>
      <w:r>
        <w:rPr>
          <w:rFonts w:hint="eastAsia"/>
          <w:sz w:val="28"/>
          <w:szCs w:val="28"/>
        </w:rPr>
        <w:t>若未根据反应过程的工作压力、工作温度、介质特性等设计参数，特别是介质易爆、毒性、腐蚀性、反应受控性、杂质成份等进行选择设备，未从源头上提高容器的安全基础；在项目的建设过程中若未选择有相应资质的设计、制造、安装单位；在设备安装前后未按规定进行压力容器登记，在项目投产后未按《固定式压力容器安全技术监察规程》操作人员持证上岗、制订工艺操作规程和安全操作、应急预案、定期进行内外部检验，都会造成爆炸、火灾、中毒等事故。</w:t>
      </w:r>
    </w:p>
    <w:p w:rsidR="00BB6F28" w:rsidRDefault="00BB6F28">
      <w:pPr>
        <w:numPr>
          <w:ilvl w:val="0"/>
          <w:numId w:val="22"/>
        </w:numPr>
        <w:tabs>
          <w:tab w:val="left" w:pos="1418"/>
        </w:tabs>
        <w:spacing w:line="500" w:lineRule="exact"/>
        <w:ind w:left="0" w:firstLineChars="200" w:firstLine="560"/>
        <w:rPr>
          <w:rFonts w:hint="eastAsia"/>
          <w:sz w:val="28"/>
          <w:szCs w:val="28"/>
        </w:rPr>
      </w:pPr>
      <w:r>
        <w:rPr>
          <w:rFonts w:hint="eastAsia"/>
          <w:sz w:val="28"/>
          <w:szCs w:val="28"/>
        </w:rPr>
        <w:t>我国对压力容器从设计到使用和定期检验制定了一系列的法规，对保障压力容器的安全起到了重要作用，对其设计、制造、安装、检验、修理改造、定期检验作出了相应资质和质量控制要求，锅炉压力容器及其安全附件的设计、制造、安装、使用、修理改造、定期检验必须严格按《特种设备安全法》、《特种设备安全监察条例》、《固定式压力容器安全技术监察规程》等条例、规程、标准执行，否则将会造锅炉压力容器物理爆炸事故，其破坏力和杀伤力极大，而且工作介质的外泄又会引起二次的火灾爆炸事故、毒气扩散，事故后果十分严重。</w:t>
      </w:r>
    </w:p>
    <w:p w:rsidR="00BB6F28" w:rsidRDefault="00BB6F28">
      <w:pPr>
        <w:numPr>
          <w:ilvl w:val="0"/>
          <w:numId w:val="22"/>
        </w:numPr>
        <w:tabs>
          <w:tab w:val="left" w:pos="1418"/>
        </w:tabs>
        <w:spacing w:line="500" w:lineRule="exact"/>
        <w:ind w:left="0" w:firstLineChars="200" w:firstLine="560"/>
        <w:rPr>
          <w:rFonts w:hint="eastAsia"/>
          <w:sz w:val="28"/>
          <w:szCs w:val="28"/>
        </w:rPr>
      </w:pPr>
      <w:r>
        <w:rPr>
          <w:rFonts w:hint="eastAsia"/>
          <w:sz w:val="28"/>
          <w:szCs w:val="28"/>
        </w:rPr>
        <w:t>本项目涉及的利旧压力容器等，若未经过压力核实或未经过检测直接投入使用，可能引发因为压力不匹配、承压不足等原因造成的事故。</w:t>
      </w:r>
    </w:p>
    <w:p w:rsidR="00BB6F28" w:rsidRDefault="00BB6F28">
      <w:pPr>
        <w:pStyle w:val="3"/>
        <w:spacing w:line="500" w:lineRule="exact"/>
        <w:rPr>
          <w:rFonts w:hint="eastAsia"/>
        </w:rPr>
      </w:pPr>
      <w:bookmarkStart w:id="401" w:name="_Toc17180"/>
      <w:bookmarkStart w:id="402" w:name="_Toc198521496"/>
      <w:bookmarkStart w:id="403" w:name="_Toc198457568"/>
      <w:bookmarkStart w:id="404" w:name="_Toc234394501"/>
      <w:bookmarkStart w:id="405" w:name="_Toc190762571"/>
      <w:bookmarkStart w:id="406" w:name="_Toc186964903"/>
      <w:r>
        <w:rPr>
          <w:rFonts w:hint="eastAsia"/>
        </w:rPr>
        <w:t>3.4.2  压力管道的危险、有害因素</w:t>
      </w:r>
      <w:bookmarkEnd w:id="401"/>
      <w:bookmarkEnd w:id="402"/>
      <w:bookmarkEnd w:id="403"/>
      <w:bookmarkEnd w:id="404"/>
      <w:bookmarkEnd w:id="405"/>
      <w:bookmarkEnd w:id="406"/>
    </w:p>
    <w:p w:rsidR="00BB6F28" w:rsidRDefault="00BB6F28">
      <w:pPr>
        <w:spacing w:line="500" w:lineRule="exact"/>
        <w:ind w:firstLineChars="200" w:firstLine="560"/>
        <w:rPr>
          <w:rFonts w:ascii="宋体" w:hAnsi="宋体" w:cs="宋体" w:hint="eastAsia"/>
          <w:kern w:val="0"/>
          <w:sz w:val="28"/>
          <w:szCs w:val="28"/>
        </w:rPr>
      </w:pPr>
      <w:r>
        <w:rPr>
          <w:rFonts w:ascii="宋体" w:hAnsi="宋体" w:cs="宋体" w:hint="eastAsia"/>
          <w:kern w:val="0"/>
          <w:sz w:val="28"/>
          <w:szCs w:val="28"/>
        </w:rPr>
        <w:t>本项目涉及压力管道，主要有原料及产品输送管道。它们的主要危险有害因素如下所述：</w:t>
      </w:r>
    </w:p>
    <w:p w:rsidR="00BB6F28" w:rsidRDefault="00BB6F28">
      <w:pPr>
        <w:numPr>
          <w:ilvl w:val="0"/>
          <w:numId w:val="23"/>
        </w:numPr>
        <w:tabs>
          <w:tab w:val="left" w:pos="1418"/>
        </w:tabs>
        <w:spacing w:line="500" w:lineRule="exact"/>
        <w:ind w:left="0" w:firstLineChars="200" w:firstLine="560"/>
        <w:rPr>
          <w:rFonts w:ascii="宋体" w:hAnsi="宋体" w:cs="宋体" w:hint="eastAsia"/>
          <w:kern w:val="0"/>
          <w:sz w:val="28"/>
          <w:szCs w:val="28"/>
        </w:rPr>
      </w:pPr>
      <w:r>
        <w:rPr>
          <w:rFonts w:ascii="宋体" w:hAnsi="宋体" w:cs="宋体" w:hint="eastAsia"/>
          <w:kern w:val="0"/>
          <w:sz w:val="28"/>
          <w:szCs w:val="28"/>
        </w:rPr>
        <w:lastRenderedPageBreak/>
        <w:t>本项目压力管道系统复杂、密封点众多，连接</w:t>
      </w:r>
      <w:r>
        <w:rPr>
          <w:rFonts w:ascii="宋体" w:hAnsi="宋体" w:hint="eastAsia"/>
          <w:sz w:val="28"/>
          <w:szCs w:val="28"/>
        </w:rPr>
        <w:t>各类储罐</w:t>
      </w:r>
      <w:r>
        <w:rPr>
          <w:rFonts w:ascii="宋体" w:hAnsi="宋体"/>
          <w:sz w:val="28"/>
          <w:szCs w:val="28"/>
        </w:rPr>
        <w:t>、</w:t>
      </w:r>
      <w:r>
        <w:rPr>
          <w:rFonts w:ascii="宋体" w:hAnsi="宋体" w:hint="eastAsia"/>
          <w:sz w:val="28"/>
          <w:szCs w:val="28"/>
        </w:rPr>
        <w:t>反应釜</w:t>
      </w:r>
      <w:r>
        <w:rPr>
          <w:rFonts w:ascii="宋体" w:hAnsi="宋体"/>
          <w:sz w:val="28"/>
          <w:szCs w:val="28"/>
        </w:rPr>
        <w:t>、塔</w:t>
      </w:r>
      <w:r>
        <w:rPr>
          <w:rFonts w:ascii="宋体" w:hAnsi="宋体" w:hint="eastAsia"/>
          <w:sz w:val="28"/>
          <w:szCs w:val="28"/>
        </w:rPr>
        <w:t>、过滤器、</w:t>
      </w:r>
      <w:r>
        <w:rPr>
          <w:rFonts w:ascii="宋体" w:hAnsi="宋体" w:cs="宋体" w:hint="eastAsia"/>
          <w:kern w:val="0"/>
          <w:sz w:val="28"/>
          <w:szCs w:val="28"/>
        </w:rPr>
        <w:t>泵、压缩机等机械设备，是泄漏事故容易发生的系统，如发现不及时、应急措施不到位，往往会引发火灾、爆炸、中毒等事故。</w:t>
      </w:r>
    </w:p>
    <w:p w:rsidR="00BB6F28" w:rsidRDefault="00BB6F28">
      <w:pPr>
        <w:numPr>
          <w:ilvl w:val="0"/>
          <w:numId w:val="23"/>
        </w:numPr>
        <w:tabs>
          <w:tab w:val="left" w:pos="1418"/>
        </w:tabs>
        <w:spacing w:line="500" w:lineRule="exact"/>
        <w:ind w:left="0" w:firstLineChars="200" w:firstLine="560"/>
        <w:rPr>
          <w:rFonts w:ascii="宋体" w:hAnsi="宋体" w:cs="宋体" w:hint="eastAsia"/>
          <w:kern w:val="0"/>
          <w:sz w:val="28"/>
          <w:szCs w:val="28"/>
        </w:rPr>
      </w:pPr>
      <w:r>
        <w:rPr>
          <w:rFonts w:ascii="宋体" w:hAnsi="宋体" w:cs="宋体" w:hint="eastAsia"/>
          <w:kern w:val="0"/>
          <w:sz w:val="28"/>
          <w:szCs w:val="28"/>
        </w:rPr>
        <w:t>本项目为技改项目，若技改前后未对管道适用性进行核算，导致物料在管道内流速过高引发静电导致火灾事故。</w:t>
      </w:r>
    </w:p>
    <w:p w:rsidR="00BB6F28" w:rsidRDefault="00BB6F28">
      <w:pPr>
        <w:numPr>
          <w:ilvl w:val="0"/>
          <w:numId w:val="23"/>
        </w:numPr>
        <w:tabs>
          <w:tab w:val="left" w:pos="1418"/>
        </w:tabs>
        <w:spacing w:line="500" w:lineRule="exact"/>
        <w:ind w:left="0" w:firstLineChars="200" w:firstLine="560"/>
        <w:rPr>
          <w:rFonts w:ascii="宋体" w:hAnsi="宋体" w:cs="宋体" w:hint="eastAsia"/>
          <w:kern w:val="0"/>
          <w:sz w:val="28"/>
          <w:szCs w:val="28"/>
        </w:rPr>
      </w:pPr>
      <w:r>
        <w:rPr>
          <w:rFonts w:ascii="宋体" w:hAnsi="宋体" w:cs="宋体" w:hint="eastAsia"/>
          <w:kern w:val="0"/>
          <w:sz w:val="28"/>
          <w:szCs w:val="28"/>
        </w:rPr>
        <w:t>在我国将压力管道的安全性地位提到与压力容器同等重要的位置，应严格按照</w:t>
      </w:r>
      <w:r>
        <w:rPr>
          <w:rFonts w:ascii="宋体" w:hAnsi="宋体" w:hint="eastAsia"/>
          <w:sz w:val="28"/>
        </w:rPr>
        <w:t>《特种设备安全监察条例》对压力</w:t>
      </w:r>
      <w:r>
        <w:rPr>
          <w:rFonts w:ascii="宋体" w:hAnsi="宋体" w:cs="宋体" w:hint="eastAsia"/>
          <w:kern w:val="0"/>
          <w:sz w:val="28"/>
          <w:szCs w:val="28"/>
        </w:rPr>
        <w:t>管道的界限定义：“</w:t>
      </w:r>
      <w:r>
        <w:rPr>
          <w:rFonts w:hint="eastAsia"/>
          <w:sz w:val="28"/>
          <w:szCs w:val="28"/>
        </w:rPr>
        <w:t>压力管道，是指利用一定的压力，用于输送气体或者液体的管状设备，其范围规定为最高工作压力大于或者等于</w:t>
      </w:r>
      <w:r>
        <w:rPr>
          <w:rFonts w:hint="eastAsia"/>
          <w:sz w:val="28"/>
          <w:szCs w:val="28"/>
        </w:rPr>
        <w:t>0.1MPa</w:t>
      </w:r>
      <w:r>
        <w:rPr>
          <w:rFonts w:hint="eastAsia"/>
          <w:sz w:val="28"/>
          <w:szCs w:val="28"/>
        </w:rPr>
        <w:t>（表压），介质为气体、液化气体、蒸汽或者可燃、易爆、有毒、有腐蚀性、最高工作温度高于或者等于标准沸点的液体，且公称直径大于或者等于</w:t>
      </w:r>
      <w:r>
        <w:rPr>
          <w:rFonts w:hint="eastAsia"/>
          <w:sz w:val="28"/>
          <w:szCs w:val="28"/>
        </w:rPr>
        <w:t>50mm</w:t>
      </w:r>
      <w:r>
        <w:rPr>
          <w:rFonts w:hint="eastAsia"/>
          <w:sz w:val="28"/>
          <w:szCs w:val="28"/>
        </w:rPr>
        <w:t>的管道。公称直径小于</w:t>
      </w:r>
      <w:r>
        <w:rPr>
          <w:rFonts w:hint="eastAsia"/>
          <w:sz w:val="28"/>
          <w:szCs w:val="28"/>
        </w:rPr>
        <w:t>150mm</w:t>
      </w:r>
      <w:r>
        <w:rPr>
          <w:rFonts w:hint="eastAsia"/>
          <w:sz w:val="28"/>
          <w:szCs w:val="28"/>
        </w:rPr>
        <w:t>，且其最高工作压力小于</w:t>
      </w:r>
      <w:r>
        <w:rPr>
          <w:rFonts w:hint="eastAsia"/>
          <w:sz w:val="28"/>
          <w:szCs w:val="28"/>
        </w:rPr>
        <w:t>1.6MPa</w:t>
      </w:r>
      <w:r>
        <w:rPr>
          <w:rFonts w:hint="eastAsia"/>
          <w:sz w:val="28"/>
          <w:szCs w:val="28"/>
        </w:rPr>
        <w:t>（表压）的输送无毒、不可燃、无腐蚀性气体的管道和设备本体所属管道除外</w:t>
      </w:r>
      <w:r>
        <w:rPr>
          <w:rFonts w:ascii="宋体" w:hAnsi="宋体" w:cs="宋体" w:hint="eastAsia"/>
          <w:kern w:val="0"/>
          <w:sz w:val="28"/>
          <w:szCs w:val="28"/>
        </w:rPr>
        <w:t>”进行</w:t>
      </w:r>
      <w:r>
        <w:rPr>
          <w:rFonts w:ascii="宋体" w:hAnsi="宋体" w:hint="eastAsia"/>
          <w:sz w:val="28"/>
        </w:rPr>
        <w:t>压力</w:t>
      </w:r>
      <w:r>
        <w:rPr>
          <w:rFonts w:ascii="宋体" w:hAnsi="宋体" w:cs="宋体" w:hint="eastAsia"/>
          <w:kern w:val="0"/>
          <w:sz w:val="28"/>
          <w:szCs w:val="28"/>
        </w:rPr>
        <w:t>管道的识别和管理。许多企业由于对压力管道的标准规范了解学习不够，经常会将有些压力管道当成非压力管道来对待，给竣工验收、安全生产及今后定期检验埋下难以整改的隐患。</w:t>
      </w:r>
    </w:p>
    <w:p w:rsidR="00BB6F28" w:rsidRDefault="00BB6F28">
      <w:pPr>
        <w:numPr>
          <w:ilvl w:val="0"/>
          <w:numId w:val="23"/>
        </w:numPr>
        <w:tabs>
          <w:tab w:val="left" w:pos="1418"/>
        </w:tabs>
        <w:spacing w:line="500" w:lineRule="exact"/>
        <w:ind w:left="0" w:firstLineChars="200" w:firstLine="560"/>
        <w:rPr>
          <w:rFonts w:ascii="宋体" w:hAnsi="宋体" w:cs="宋体" w:hint="eastAsia"/>
          <w:kern w:val="0"/>
          <w:sz w:val="28"/>
          <w:szCs w:val="28"/>
        </w:rPr>
      </w:pPr>
      <w:r>
        <w:rPr>
          <w:rFonts w:ascii="宋体" w:hAnsi="宋体" w:cs="宋体"/>
          <w:kern w:val="0"/>
          <w:sz w:val="28"/>
          <w:szCs w:val="28"/>
        </w:rPr>
        <w:t>压力管道</w:t>
      </w:r>
      <w:r>
        <w:rPr>
          <w:rFonts w:ascii="宋体" w:hAnsi="宋体" w:cs="宋体" w:hint="eastAsia"/>
          <w:kern w:val="0"/>
          <w:sz w:val="28"/>
          <w:szCs w:val="28"/>
        </w:rPr>
        <w:t>系统及管道上使用安全附件</w:t>
      </w:r>
      <w:r>
        <w:rPr>
          <w:rFonts w:ascii="宋体" w:hAnsi="宋体" w:cs="宋体"/>
          <w:kern w:val="0"/>
          <w:sz w:val="28"/>
          <w:szCs w:val="28"/>
        </w:rPr>
        <w:t>的设计、制造、安装、使用、检验和修理改造单位必须</w:t>
      </w:r>
      <w:r>
        <w:rPr>
          <w:rFonts w:ascii="宋体" w:hAnsi="宋体" w:cs="宋体" w:hint="eastAsia"/>
          <w:kern w:val="0"/>
          <w:sz w:val="28"/>
          <w:szCs w:val="28"/>
        </w:rPr>
        <w:t>严格</w:t>
      </w:r>
      <w:r>
        <w:rPr>
          <w:rFonts w:ascii="宋体" w:hAnsi="宋体" w:cs="宋体"/>
          <w:kern w:val="0"/>
          <w:sz w:val="28"/>
          <w:szCs w:val="28"/>
        </w:rPr>
        <w:t>执行</w:t>
      </w:r>
      <w:r>
        <w:rPr>
          <w:rFonts w:ascii="宋体" w:hAnsi="宋体" w:cs="宋体" w:hint="eastAsia"/>
          <w:kern w:val="0"/>
          <w:sz w:val="28"/>
          <w:szCs w:val="28"/>
        </w:rPr>
        <w:t>《特种设备安全法》、</w:t>
      </w:r>
      <w:r>
        <w:rPr>
          <w:rFonts w:ascii="宋体" w:hAnsi="宋体" w:hint="eastAsia"/>
          <w:sz w:val="28"/>
        </w:rPr>
        <w:t>《特种设备安全监察条例》</w:t>
      </w:r>
      <w:r>
        <w:rPr>
          <w:rFonts w:ascii="宋体" w:hAnsi="宋体" w:cs="宋体"/>
          <w:kern w:val="0"/>
          <w:sz w:val="28"/>
          <w:szCs w:val="28"/>
        </w:rPr>
        <w:t>规定</w:t>
      </w:r>
      <w:r>
        <w:rPr>
          <w:rFonts w:ascii="宋体" w:hAnsi="宋体" w:cs="宋体" w:hint="eastAsia"/>
          <w:kern w:val="0"/>
          <w:sz w:val="28"/>
          <w:szCs w:val="28"/>
        </w:rPr>
        <w:t>，否则易发生火灾、爆炸、腐蚀、中毒窒息等事故。</w:t>
      </w:r>
    </w:p>
    <w:p w:rsidR="00BB6F28" w:rsidRDefault="00BB6F28">
      <w:pPr>
        <w:pStyle w:val="3"/>
        <w:spacing w:line="500" w:lineRule="exact"/>
        <w:rPr>
          <w:rFonts w:hint="eastAsia"/>
        </w:rPr>
      </w:pPr>
      <w:bookmarkStart w:id="407" w:name="OLE_LINK302"/>
      <w:bookmarkStart w:id="408" w:name="OLE_LINK303"/>
      <w:bookmarkStart w:id="409" w:name="_Toc5022"/>
      <w:bookmarkStart w:id="410" w:name="_Toc198457569"/>
      <w:bookmarkStart w:id="411" w:name="_Toc198521497"/>
      <w:bookmarkStart w:id="412" w:name="_Toc234394502"/>
      <w:bookmarkStart w:id="413" w:name="_Toc190762572"/>
      <w:bookmarkStart w:id="414" w:name="_Toc186964904"/>
      <w:r>
        <w:rPr>
          <w:rFonts w:hint="eastAsia"/>
        </w:rPr>
        <w:t xml:space="preserve">3.4.3 </w:t>
      </w:r>
      <w:bookmarkEnd w:id="407"/>
      <w:bookmarkEnd w:id="408"/>
      <w:r>
        <w:rPr>
          <w:rFonts w:hint="eastAsia"/>
        </w:rPr>
        <w:t xml:space="preserve"> 常压设备的危险、有害因素</w:t>
      </w:r>
      <w:bookmarkEnd w:id="409"/>
      <w:bookmarkEnd w:id="410"/>
      <w:bookmarkEnd w:id="411"/>
      <w:bookmarkEnd w:id="412"/>
      <w:bookmarkEnd w:id="413"/>
      <w:bookmarkEnd w:id="414"/>
    </w:p>
    <w:p w:rsidR="00BB6F28" w:rsidRDefault="00BB6F28">
      <w:pPr>
        <w:spacing w:line="500" w:lineRule="exact"/>
        <w:ind w:firstLineChars="200" w:firstLine="560"/>
        <w:rPr>
          <w:rFonts w:ascii="宋体" w:hAnsi="宋体" w:cs="宋体" w:hint="eastAsia"/>
          <w:kern w:val="0"/>
          <w:sz w:val="28"/>
          <w:szCs w:val="28"/>
        </w:rPr>
      </w:pPr>
      <w:r>
        <w:rPr>
          <w:rFonts w:ascii="宋体" w:hAnsi="宋体" w:cs="宋体" w:hint="eastAsia"/>
          <w:kern w:val="0"/>
          <w:sz w:val="28"/>
          <w:szCs w:val="28"/>
        </w:rPr>
        <w:t>对于不属于</w:t>
      </w:r>
      <w:r>
        <w:rPr>
          <w:rFonts w:ascii="宋体" w:hAnsi="宋体" w:hint="eastAsia"/>
          <w:sz w:val="28"/>
        </w:rPr>
        <w:t>《特种设备安全监察条例》、</w:t>
      </w:r>
      <w:r>
        <w:rPr>
          <w:rFonts w:ascii="宋体" w:hAnsi="宋体" w:cs="宋体" w:hint="eastAsia"/>
          <w:kern w:val="0"/>
          <w:sz w:val="28"/>
          <w:szCs w:val="28"/>
        </w:rPr>
        <w:t>《固定式压力容器安全技术监察规程》管辖范围的容器，除按产品标准等进行设计制造外，</w:t>
      </w:r>
      <w:r>
        <w:rPr>
          <w:rFonts w:ascii="宋体" w:hAnsi="宋体" w:hint="eastAsia"/>
          <w:sz w:val="28"/>
        </w:rPr>
        <w:t>危险化学品包装物、容器的制造单位要严格把关，要有技检许可证。否则也可能因其设计不合理或制造质量有缺陷引起泄漏、中毒等事故。</w:t>
      </w:r>
      <w:r>
        <w:rPr>
          <w:rFonts w:ascii="宋体" w:hAnsi="宋体" w:hint="eastAsia"/>
          <w:sz w:val="28"/>
          <w:highlight w:val="yellow"/>
        </w:rPr>
        <w:t>此外，在日常运行过程中，若制定设备管理制度及保养计划、未定期进行设备保养，未达到设备完好率要求，导致设备发生泄漏或运行过程发生事故。</w:t>
      </w:r>
    </w:p>
    <w:p w:rsidR="00BB6F28" w:rsidRDefault="00BB6F28">
      <w:pPr>
        <w:pStyle w:val="3"/>
        <w:spacing w:line="500" w:lineRule="exact"/>
        <w:rPr>
          <w:rFonts w:hint="eastAsia"/>
        </w:rPr>
      </w:pPr>
      <w:bookmarkStart w:id="415" w:name="_Toc5666"/>
      <w:bookmarkStart w:id="416" w:name="_Toc186964905"/>
      <w:r>
        <w:rPr>
          <w:rFonts w:hint="eastAsia"/>
        </w:rPr>
        <w:t>3.4.4  其他配套设施的危险、有害因素</w:t>
      </w:r>
      <w:bookmarkEnd w:id="415"/>
      <w:bookmarkEnd w:id="416"/>
    </w:p>
    <w:p w:rsidR="00BB6F28" w:rsidRDefault="00BB6F28">
      <w:pPr>
        <w:spacing w:line="500" w:lineRule="exact"/>
        <w:ind w:firstLineChars="200" w:firstLine="560"/>
        <w:rPr>
          <w:rFonts w:ascii="宋体" w:hAnsi="宋体" w:hint="eastAsia"/>
          <w:sz w:val="28"/>
        </w:rPr>
      </w:pPr>
      <w:r>
        <w:rPr>
          <w:rFonts w:ascii="宋体" w:hAnsi="宋体" w:hint="eastAsia"/>
          <w:sz w:val="28"/>
        </w:rPr>
        <w:t>电机、泵：在运转或维修过程中造成人员触电，或防护措施不到位对人</w:t>
      </w:r>
      <w:r>
        <w:rPr>
          <w:rFonts w:ascii="宋体" w:hAnsi="宋体" w:hint="eastAsia"/>
          <w:sz w:val="28"/>
        </w:rPr>
        <w:lastRenderedPageBreak/>
        <w:t>体造成机械伤害。电机防爆要求没有达到、离心机的密封性能不好、没有氮封系统，泵的密封性能不好，也会造成易燃物料甩出、泄漏，引起火灾、爆炸。</w:t>
      </w:r>
    </w:p>
    <w:p w:rsidR="00BB6F28" w:rsidRDefault="00BB6F28">
      <w:pPr>
        <w:spacing w:line="500" w:lineRule="exact"/>
        <w:ind w:firstLineChars="200" w:firstLine="560"/>
        <w:rPr>
          <w:rFonts w:ascii="宋体" w:hAnsi="宋体" w:hint="eastAsia"/>
          <w:sz w:val="28"/>
          <w:lang w:val="zh-CN"/>
        </w:rPr>
      </w:pPr>
      <w:r>
        <w:rPr>
          <w:rFonts w:ascii="宋体" w:hAnsi="宋体" w:hint="eastAsia"/>
          <w:sz w:val="28"/>
        </w:rPr>
        <w:t>仪表、安全设施等附件应定期维护、校验，否则可能遭腐蚀而失灵、损坏，导致物料泄漏、工艺失常，而引起火灾、爆炸；</w:t>
      </w:r>
      <w:r>
        <w:rPr>
          <w:rFonts w:ascii="宋体" w:hAnsi="宋体" w:hint="eastAsia"/>
          <w:sz w:val="28"/>
          <w:lang w:val="zh-CN"/>
        </w:rPr>
        <w:t>采用非金属的脆性材料制作的槽罐，如破裂或者无液位计、液位计失效，都可能造成物料溢出，引发各种事故；设备阀门的破裂、密封件失效、设备基础的失效和设备支座失稳等设备事故，均可能造成物料泄漏、火灾、中毒及机械伤害等危险、伤害；配电室（柜）、电气开关、电缆沟等场所易发生火灾。电气系统中存在短路、接地、触电、火灾、爆炸等潜在危险、有害因素。</w:t>
      </w:r>
    </w:p>
    <w:p w:rsidR="00BB6F28" w:rsidRDefault="00BB6F28">
      <w:pPr>
        <w:pStyle w:val="3"/>
        <w:spacing w:line="500" w:lineRule="exact"/>
        <w:rPr>
          <w:rFonts w:hint="eastAsia"/>
        </w:rPr>
      </w:pPr>
      <w:bookmarkStart w:id="417" w:name="_Toc186964906"/>
      <w:r>
        <w:rPr>
          <w:rFonts w:hint="eastAsia"/>
        </w:rPr>
        <w:t>3.4.5  利旧设备的危险、有害因素</w:t>
      </w:r>
      <w:bookmarkEnd w:id="417"/>
    </w:p>
    <w:p w:rsidR="00BB6F28" w:rsidRDefault="00BB6F28">
      <w:pPr>
        <w:spacing w:line="500" w:lineRule="exact"/>
        <w:ind w:firstLineChars="200" w:firstLine="560"/>
        <w:rPr>
          <w:rFonts w:ascii="宋体" w:hAnsi="宋体" w:hint="eastAsia"/>
          <w:sz w:val="28"/>
          <w:lang w:val="zh-CN"/>
        </w:rPr>
      </w:pPr>
      <w:r>
        <w:rPr>
          <w:rFonts w:ascii="宋体" w:hAnsi="宋体" w:hint="eastAsia"/>
          <w:sz w:val="28"/>
          <w:lang w:val="zh-CN"/>
        </w:rPr>
        <w:t>本项目涉及设备利旧使用的情况。</w:t>
      </w:r>
    </w:p>
    <w:p w:rsidR="00BB6F28" w:rsidRDefault="00BB6F28">
      <w:pPr>
        <w:spacing w:line="500" w:lineRule="exact"/>
        <w:ind w:firstLineChars="200" w:firstLine="560"/>
        <w:rPr>
          <w:rFonts w:ascii="微软雅黑" w:hAnsi="微软雅黑" w:hint="eastAsia"/>
          <w:sz w:val="28"/>
          <w:szCs w:val="28"/>
        </w:rPr>
      </w:pPr>
      <w:r>
        <w:rPr>
          <w:rFonts w:ascii="微软雅黑" w:hAnsi="微软雅黑" w:hint="eastAsia"/>
          <w:sz w:val="28"/>
          <w:szCs w:val="28"/>
        </w:rPr>
        <w:t>利旧</w:t>
      </w:r>
      <w:r>
        <w:rPr>
          <w:rFonts w:ascii="微软雅黑" w:hAnsi="微软雅黑"/>
          <w:sz w:val="28"/>
          <w:szCs w:val="28"/>
        </w:rPr>
        <w:t>设备</w:t>
      </w:r>
      <w:r>
        <w:rPr>
          <w:rFonts w:ascii="微软雅黑" w:hAnsi="微软雅黑" w:hint="eastAsia"/>
          <w:sz w:val="28"/>
          <w:szCs w:val="28"/>
        </w:rPr>
        <w:t>若未进行彻底</w:t>
      </w:r>
      <w:r>
        <w:rPr>
          <w:rFonts w:ascii="微软雅黑" w:hAnsi="微软雅黑"/>
          <w:sz w:val="28"/>
          <w:szCs w:val="28"/>
        </w:rPr>
        <w:t>清洗，</w:t>
      </w:r>
      <w:r>
        <w:rPr>
          <w:rFonts w:ascii="微软雅黑" w:hAnsi="微软雅黑" w:hint="eastAsia"/>
          <w:sz w:val="28"/>
          <w:szCs w:val="28"/>
        </w:rPr>
        <w:t>若与新用途物料互为禁忌性，引发事故。</w:t>
      </w:r>
    </w:p>
    <w:p w:rsidR="00BB6F28" w:rsidRDefault="00BB6F28">
      <w:pPr>
        <w:spacing w:line="500" w:lineRule="exact"/>
        <w:ind w:firstLineChars="200" w:firstLine="560"/>
        <w:rPr>
          <w:rFonts w:ascii="微软雅黑" w:hAnsi="微软雅黑" w:hint="eastAsia"/>
          <w:sz w:val="28"/>
          <w:szCs w:val="28"/>
        </w:rPr>
      </w:pPr>
      <w:r>
        <w:rPr>
          <w:rFonts w:ascii="微软雅黑" w:hAnsi="微软雅黑"/>
          <w:sz w:val="28"/>
          <w:szCs w:val="28"/>
        </w:rPr>
        <w:t>利旧设备如果是属于国家明令淘汰的设备或工艺，可能不具备符合当前安全生产条件的安全设施，继续安装使用可能引起不可控的各类安全生产事故。</w:t>
      </w:r>
    </w:p>
    <w:p w:rsidR="00BB6F28" w:rsidRDefault="00BB6F28">
      <w:pPr>
        <w:spacing w:line="500" w:lineRule="exact"/>
        <w:ind w:firstLineChars="200" w:firstLine="560"/>
        <w:rPr>
          <w:rFonts w:ascii="微软雅黑" w:hAnsi="微软雅黑" w:hint="eastAsia"/>
          <w:sz w:val="28"/>
          <w:szCs w:val="28"/>
        </w:rPr>
      </w:pPr>
      <w:r>
        <w:rPr>
          <w:rFonts w:ascii="微软雅黑" w:hAnsi="微软雅黑" w:hint="eastAsia"/>
          <w:sz w:val="28"/>
          <w:szCs w:val="28"/>
        </w:rPr>
        <w:t>利旧设备若不满足新装置的工艺条件，发生压力容器事故</w:t>
      </w:r>
    </w:p>
    <w:p w:rsidR="00BB6F28" w:rsidRDefault="00BB6F28">
      <w:pPr>
        <w:spacing w:line="500" w:lineRule="exact"/>
        <w:ind w:firstLineChars="200" w:firstLine="560"/>
        <w:rPr>
          <w:rFonts w:ascii="微软雅黑" w:hAnsi="微软雅黑" w:hint="eastAsia"/>
          <w:sz w:val="28"/>
          <w:szCs w:val="28"/>
        </w:rPr>
      </w:pPr>
      <w:r>
        <w:rPr>
          <w:rFonts w:ascii="微软雅黑" w:hAnsi="微软雅黑" w:hint="eastAsia"/>
          <w:sz w:val="28"/>
          <w:szCs w:val="28"/>
        </w:rPr>
        <w:t>利旧设备经多年使用，</w:t>
      </w:r>
      <w:r>
        <w:rPr>
          <w:rFonts w:ascii="微软雅黑" w:hAnsi="微软雅黑"/>
          <w:sz w:val="28"/>
          <w:szCs w:val="28"/>
        </w:rPr>
        <w:t>利旧设备由于长期使用，如果前期安全设施保养维护不当，</w:t>
      </w:r>
      <w:r>
        <w:rPr>
          <w:rFonts w:ascii="微软雅黑" w:hAnsi="微软雅黑" w:hint="eastAsia"/>
          <w:sz w:val="28"/>
          <w:szCs w:val="28"/>
        </w:rPr>
        <w:t>设备本体材料性能是否存在劣化、</w:t>
      </w:r>
      <w:r>
        <w:rPr>
          <w:rFonts w:ascii="微软雅黑" w:hAnsi="微软雅黑"/>
          <w:sz w:val="28"/>
          <w:szCs w:val="28"/>
        </w:rPr>
        <w:t>破损</w:t>
      </w:r>
      <w:r>
        <w:rPr>
          <w:rFonts w:ascii="微软雅黑" w:hAnsi="微软雅黑" w:hint="eastAsia"/>
          <w:sz w:val="28"/>
          <w:szCs w:val="28"/>
        </w:rPr>
        <w:t>。若使用前</w:t>
      </w:r>
      <w:r>
        <w:rPr>
          <w:rFonts w:ascii="微软雅黑" w:hAnsi="微软雅黑"/>
          <w:sz w:val="28"/>
          <w:szCs w:val="28"/>
        </w:rPr>
        <w:t>没有</w:t>
      </w:r>
      <w:r>
        <w:rPr>
          <w:rFonts w:ascii="微软雅黑" w:hAnsi="微软雅黑" w:hint="eastAsia"/>
          <w:sz w:val="28"/>
          <w:szCs w:val="28"/>
        </w:rPr>
        <w:t>对机械载荷、热力载荷、腐蚀等未</w:t>
      </w:r>
      <w:r>
        <w:rPr>
          <w:rFonts w:ascii="微软雅黑" w:hAnsi="微软雅黑"/>
          <w:sz w:val="28"/>
          <w:szCs w:val="28"/>
        </w:rPr>
        <w:t>及时</w:t>
      </w:r>
      <w:r>
        <w:rPr>
          <w:rFonts w:ascii="微软雅黑" w:hAnsi="微软雅黑" w:hint="eastAsia"/>
          <w:sz w:val="28"/>
          <w:szCs w:val="28"/>
        </w:rPr>
        <w:t>检测</w:t>
      </w:r>
      <w:r>
        <w:rPr>
          <w:rFonts w:ascii="微软雅黑" w:hAnsi="微软雅黑"/>
          <w:sz w:val="28"/>
          <w:szCs w:val="28"/>
        </w:rPr>
        <w:t>、</w:t>
      </w:r>
      <w:r>
        <w:rPr>
          <w:rFonts w:ascii="微软雅黑" w:hAnsi="微软雅黑" w:hint="eastAsia"/>
          <w:sz w:val="28"/>
          <w:szCs w:val="28"/>
        </w:rPr>
        <w:t>维护保养</w:t>
      </w:r>
      <w:r>
        <w:rPr>
          <w:rFonts w:ascii="微软雅黑" w:hAnsi="微软雅黑"/>
          <w:sz w:val="28"/>
          <w:szCs w:val="28"/>
        </w:rPr>
        <w:t>，设备将不符合</w:t>
      </w:r>
      <w:r>
        <w:rPr>
          <w:rFonts w:ascii="微软雅黑" w:hAnsi="微软雅黑" w:hint="eastAsia"/>
          <w:sz w:val="28"/>
          <w:szCs w:val="28"/>
        </w:rPr>
        <w:t>工艺</w:t>
      </w:r>
      <w:r>
        <w:rPr>
          <w:rFonts w:ascii="微软雅黑" w:hAnsi="微软雅黑"/>
          <w:sz w:val="28"/>
          <w:szCs w:val="28"/>
        </w:rPr>
        <w:t>条件要求，留下事故隐患。</w:t>
      </w:r>
    </w:p>
    <w:p w:rsidR="00BB6F28" w:rsidRDefault="00BB6F28">
      <w:pPr>
        <w:pStyle w:val="2"/>
        <w:spacing w:line="500" w:lineRule="exact"/>
        <w:rPr>
          <w:rFonts w:hint="eastAsia"/>
        </w:rPr>
      </w:pPr>
      <w:bookmarkStart w:id="418" w:name="_Toc198457571"/>
      <w:bookmarkStart w:id="419" w:name="_Toc198521499"/>
      <w:bookmarkStart w:id="420" w:name="_Toc190762574"/>
      <w:bookmarkStart w:id="421" w:name="_Toc234394505"/>
      <w:bookmarkStart w:id="422" w:name="_Toc19921"/>
      <w:bookmarkStart w:id="423" w:name="_Toc186964907"/>
      <w:r>
        <w:rPr>
          <w:rFonts w:hint="eastAsia"/>
        </w:rPr>
        <w:t>3.5  物料储存的</w:t>
      </w:r>
      <w:r>
        <w:rPr>
          <w:rFonts w:hint="eastAsia"/>
          <w:szCs w:val="28"/>
        </w:rPr>
        <w:t>危险、有害因素</w:t>
      </w:r>
      <w:bookmarkEnd w:id="418"/>
      <w:bookmarkEnd w:id="419"/>
      <w:bookmarkEnd w:id="420"/>
      <w:bookmarkEnd w:id="421"/>
      <w:bookmarkEnd w:id="422"/>
      <w:bookmarkEnd w:id="423"/>
    </w:p>
    <w:p w:rsidR="00BB6F28" w:rsidRDefault="00BB6F28">
      <w:pPr>
        <w:spacing w:line="500" w:lineRule="exact"/>
        <w:ind w:firstLineChars="200" w:firstLine="560"/>
        <w:rPr>
          <w:rFonts w:ascii="宋体" w:hAnsi="宋体" w:hint="eastAsia"/>
          <w:sz w:val="28"/>
          <w:szCs w:val="28"/>
        </w:rPr>
      </w:pPr>
      <w:r>
        <w:rPr>
          <w:rFonts w:ascii="宋体" w:hAnsi="宋体" w:hint="eastAsia"/>
          <w:sz w:val="28"/>
          <w:szCs w:val="28"/>
        </w:rPr>
        <w:t>本项目涉及的原料及产品依托已有罐区储罐储存。</w:t>
      </w:r>
    </w:p>
    <w:p w:rsidR="00BB6F28" w:rsidRDefault="00BB6F28">
      <w:pPr>
        <w:numPr>
          <w:ilvl w:val="0"/>
          <w:numId w:val="24"/>
        </w:numPr>
        <w:tabs>
          <w:tab w:val="left" w:pos="1134"/>
          <w:tab w:val="left" w:pos="1418"/>
        </w:tabs>
        <w:spacing w:line="500" w:lineRule="exact"/>
        <w:ind w:left="0" w:firstLineChars="200" w:firstLine="560"/>
        <w:rPr>
          <w:rFonts w:ascii="宋体" w:hAnsi="宋体"/>
          <w:sz w:val="28"/>
        </w:rPr>
      </w:pPr>
      <w:r>
        <w:rPr>
          <w:rFonts w:ascii="宋体" w:hAnsi="宋体" w:hint="eastAsia"/>
          <w:sz w:val="28"/>
        </w:rPr>
        <w:t>储罐如选用的钢强度不够、罐体的壁厚没有经过严格的计算、选用材料不符合物料特性、焊接系数偏低以及施工造成质量缺陷等都可能引起可燃液体泄漏而发生火灾、爆炸事故。</w:t>
      </w:r>
    </w:p>
    <w:p w:rsidR="00BB6F28" w:rsidRDefault="00BB6F28">
      <w:pPr>
        <w:numPr>
          <w:ilvl w:val="0"/>
          <w:numId w:val="24"/>
        </w:numPr>
        <w:tabs>
          <w:tab w:val="left" w:pos="1134"/>
          <w:tab w:val="left" w:pos="1418"/>
        </w:tabs>
        <w:spacing w:line="500" w:lineRule="exact"/>
        <w:ind w:left="0" w:firstLineChars="200" w:firstLine="560"/>
        <w:rPr>
          <w:rFonts w:ascii="宋体" w:hAnsi="宋体"/>
          <w:sz w:val="28"/>
        </w:rPr>
      </w:pPr>
      <w:r>
        <w:rPr>
          <w:rFonts w:ascii="宋体" w:hAnsi="宋体" w:hint="eastAsia"/>
          <w:sz w:val="28"/>
        </w:rPr>
        <w:t>储罐若没有设置防雷、防静电接地设施，有可能遭受雷击，引起</w:t>
      </w:r>
      <w:r>
        <w:rPr>
          <w:rFonts w:ascii="宋体" w:hAnsi="宋体" w:hint="eastAsia"/>
          <w:sz w:val="28"/>
        </w:rPr>
        <w:lastRenderedPageBreak/>
        <w:t>火灾、爆炸等事故。</w:t>
      </w:r>
    </w:p>
    <w:p w:rsidR="00BB6F28" w:rsidRDefault="00BB6F28">
      <w:pPr>
        <w:numPr>
          <w:ilvl w:val="0"/>
          <w:numId w:val="24"/>
        </w:numPr>
        <w:tabs>
          <w:tab w:val="left" w:pos="1134"/>
          <w:tab w:val="left" w:pos="1418"/>
        </w:tabs>
        <w:spacing w:line="500" w:lineRule="exact"/>
        <w:ind w:left="0" w:firstLineChars="200" w:firstLine="560"/>
        <w:rPr>
          <w:rFonts w:ascii="宋体" w:hAnsi="宋体" w:hint="eastAsia"/>
          <w:sz w:val="28"/>
        </w:rPr>
      </w:pPr>
      <w:r>
        <w:rPr>
          <w:rFonts w:ascii="宋体" w:hAnsi="宋体" w:hint="eastAsia"/>
          <w:sz w:val="28"/>
        </w:rPr>
        <w:t>储罐之间防火间距不够，储罐不设防火堤、隔堤，或防火堤、隔堤高度不够，储罐不设呼吸阀、阻火器、液位计及冷却喷淋装置等，一旦温度过高、储罐泄漏或误操作造成储罐溢料等，极易发生火灾、爆炸的危险。</w:t>
      </w:r>
    </w:p>
    <w:p w:rsidR="00BB6F28" w:rsidRDefault="00BB6F28">
      <w:pPr>
        <w:numPr>
          <w:ilvl w:val="0"/>
          <w:numId w:val="24"/>
        </w:numPr>
        <w:tabs>
          <w:tab w:val="left" w:pos="1134"/>
          <w:tab w:val="left" w:pos="1418"/>
        </w:tabs>
        <w:spacing w:line="500" w:lineRule="exact"/>
        <w:ind w:left="0" w:firstLineChars="200" w:firstLine="560"/>
        <w:rPr>
          <w:rFonts w:ascii="宋体" w:hAnsi="宋体"/>
          <w:sz w:val="28"/>
        </w:rPr>
      </w:pPr>
      <w:r>
        <w:rPr>
          <w:rFonts w:ascii="宋体" w:hAnsi="宋体" w:hint="eastAsia"/>
          <w:sz w:val="28"/>
        </w:rPr>
        <w:t>在长期作业中由于储罐阀门、管件等安全设施维护、保养不够、选材不当等均易引起火灾、爆炸事故。</w:t>
      </w:r>
    </w:p>
    <w:p w:rsidR="00BB6F28" w:rsidRDefault="00BB6F28">
      <w:pPr>
        <w:numPr>
          <w:ilvl w:val="0"/>
          <w:numId w:val="24"/>
        </w:numPr>
        <w:tabs>
          <w:tab w:val="left" w:pos="1134"/>
          <w:tab w:val="left" w:pos="1418"/>
        </w:tabs>
        <w:spacing w:line="500" w:lineRule="exact"/>
        <w:ind w:left="0" w:firstLineChars="200" w:firstLine="560"/>
        <w:rPr>
          <w:rFonts w:ascii="宋体" w:hAnsi="宋体"/>
          <w:sz w:val="28"/>
        </w:rPr>
      </w:pPr>
      <w:r>
        <w:rPr>
          <w:rFonts w:ascii="宋体" w:hAnsi="宋体" w:hint="eastAsia"/>
          <w:sz w:val="28"/>
        </w:rPr>
        <w:t>储罐卸料口如不采用双阀或没有紧急切断装置，一旦阀门泄漏、破损，会造成重大泄漏而发生火灾、爆炸事故。</w:t>
      </w:r>
    </w:p>
    <w:p w:rsidR="00BB6F28" w:rsidRDefault="00BB6F28">
      <w:pPr>
        <w:numPr>
          <w:ilvl w:val="0"/>
          <w:numId w:val="24"/>
        </w:numPr>
        <w:tabs>
          <w:tab w:val="left" w:pos="1134"/>
          <w:tab w:val="left" w:pos="1418"/>
        </w:tabs>
        <w:spacing w:line="500" w:lineRule="exact"/>
        <w:ind w:left="0" w:firstLineChars="200" w:firstLine="560"/>
        <w:rPr>
          <w:rFonts w:ascii="宋体" w:hAnsi="宋体"/>
          <w:sz w:val="28"/>
        </w:rPr>
      </w:pPr>
      <w:r>
        <w:rPr>
          <w:rFonts w:ascii="宋体" w:hAnsi="宋体" w:hint="eastAsia"/>
          <w:sz w:val="28"/>
        </w:rPr>
        <w:t>在装卸过程中采用不锈钢编织塑料软管或橡胶软管装卸，使用的软管虽然具有耐压、耐腐蚀等优点，但由于管道不固定，装拆、移动过程中波纹内管因疲劳、应力集中、敲击或软管自身的缺陷等因素，可能会造成管道的老化、破裂，以致物料泄漏而发生火灾事故。</w:t>
      </w:r>
    </w:p>
    <w:p w:rsidR="00BB6F28" w:rsidRDefault="00BB6F28">
      <w:pPr>
        <w:numPr>
          <w:ilvl w:val="0"/>
          <w:numId w:val="24"/>
        </w:numPr>
        <w:tabs>
          <w:tab w:val="left" w:pos="1134"/>
          <w:tab w:val="left" w:pos="1418"/>
        </w:tabs>
        <w:spacing w:line="500" w:lineRule="exact"/>
        <w:ind w:left="0" w:firstLineChars="200" w:firstLine="560"/>
        <w:rPr>
          <w:rFonts w:ascii="宋体" w:hAnsi="宋体"/>
          <w:sz w:val="28"/>
        </w:rPr>
      </w:pPr>
      <w:r>
        <w:rPr>
          <w:rFonts w:ascii="宋体" w:hAnsi="宋体" w:hint="eastAsia"/>
          <w:sz w:val="28"/>
        </w:rPr>
        <w:t>物料在装卸过程中如流速过快，超过呼吸阀口径允许的进气速度，易引发静电事故，此外罐内出现负压，而引起火灾、爆炸事故。</w:t>
      </w:r>
    </w:p>
    <w:p w:rsidR="00BB6F28" w:rsidRDefault="00BB6F28">
      <w:pPr>
        <w:numPr>
          <w:ilvl w:val="0"/>
          <w:numId w:val="24"/>
        </w:numPr>
        <w:tabs>
          <w:tab w:val="left" w:pos="1134"/>
          <w:tab w:val="left" w:pos="1418"/>
        </w:tabs>
        <w:spacing w:line="500" w:lineRule="exact"/>
        <w:ind w:left="0" w:firstLineChars="200" w:firstLine="560"/>
        <w:rPr>
          <w:rFonts w:ascii="宋体" w:hAnsi="宋体" w:hint="eastAsia"/>
          <w:sz w:val="28"/>
        </w:rPr>
      </w:pPr>
      <w:r>
        <w:rPr>
          <w:rFonts w:ascii="宋体" w:hAnsi="宋体" w:hint="eastAsia"/>
          <w:sz w:val="28"/>
          <w:szCs w:val="28"/>
        </w:rPr>
        <w:t>物料</w:t>
      </w:r>
      <w:r>
        <w:rPr>
          <w:rFonts w:ascii="宋体" w:hAnsi="宋体" w:hint="eastAsia"/>
          <w:sz w:val="28"/>
        </w:rPr>
        <w:t>装卸作业完成后，如装卸软管内的余液处理不当，易造成挥发、泄漏或与禁配物混合，而发生火灾、爆炸事故。</w:t>
      </w:r>
    </w:p>
    <w:p w:rsidR="00BB6F28" w:rsidRDefault="00BB6F28">
      <w:pPr>
        <w:numPr>
          <w:ilvl w:val="0"/>
          <w:numId w:val="24"/>
        </w:numPr>
        <w:tabs>
          <w:tab w:val="left" w:pos="1134"/>
          <w:tab w:val="left" w:pos="1418"/>
        </w:tabs>
        <w:spacing w:line="500" w:lineRule="exact"/>
        <w:ind w:left="0" w:firstLineChars="200" w:firstLine="560"/>
        <w:rPr>
          <w:rFonts w:hAnsi="宋体" w:hint="eastAsia"/>
          <w:sz w:val="28"/>
          <w:szCs w:val="28"/>
        </w:rPr>
      </w:pPr>
      <w:r>
        <w:rPr>
          <w:rFonts w:ascii="宋体" w:hAnsi="宋体" w:hint="eastAsia"/>
          <w:sz w:val="28"/>
        </w:rPr>
        <w:t>储罐区应做好防止</w:t>
      </w:r>
      <w:r>
        <w:rPr>
          <w:rFonts w:hAnsi="宋体"/>
          <w:sz w:val="28"/>
          <w:szCs w:val="28"/>
        </w:rPr>
        <w:t>地基</w:t>
      </w:r>
      <w:r>
        <w:rPr>
          <w:rFonts w:hAnsi="宋体" w:hint="eastAsia"/>
          <w:sz w:val="28"/>
          <w:szCs w:val="28"/>
        </w:rPr>
        <w:t>或地面</w:t>
      </w:r>
      <w:r>
        <w:rPr>
          <w:rFonts w:hAnsi="宋体"/>
          <w:sz w:val="28"/>
          <w:szCs w:val="28"/>
        </w:rPr>
        <w:t>的不均匀沉降</w:t>
      </w:r>
      <w:r>
        <w:rPr>
          <w:rFonts w:hAnsi="宋体" w:hint="eastAsia"/>
          <w:sz w:val="28"/>
          <w:szCs w:val="28"/>
        </w:rPr>
        <w:t>，罐区地面应防渗漏，否则易发生火灾、爆炸、中毒等事故。</w:t>
      </w:r>
    </w:p>
    <w:p w:rsidR="00BB6F28" w:rsidRDefault="00BB6F28">
      <w:pPr>
        <w:numPr>
          <w:ilvl w:val="0"/>
          <w:numId w:val="24"/>
        </w:numPr>
        <w:tabs>
          <w:tab w:val="left" w:pos="1134"/>
          <w:tab w:val="left" w:pos="1418"/>
        </w:tabs>
        <w:spacing w:line="500" w:lineRule="exact"/>
        <w:ind w:left="0" w:firstLineChars="200" w:firstLine="560"/>
        <w:rPr>
          <w:rFonts w:hAnsi="宋体" w:hint="eastAsia"/>
          <w:sz w:val="28"/>
          <w:szCs w:val="28"/>
        </w:rPr>
      </w:pPr>
      <w:r>
        <w:rPr>
          <w:rFonts w:hAnsi="宋体" w:hint="eastAsia"/>
          <w:sz w:val="28"/>
          <w:szCs w:val="28"/>
        </w:rPr>
        <w:t>内浮顶储罐若出现浮盘落底情况，若气相空间达到爆炸区间，容易引发火灾爆炸事故。</w:t>
      </w:r>
    </w:p>
    <w:p w:rsidR="00BB6F28" w:rsidRDefault="00BB6F28">
      <w:pPr>
        <w:pStyle w:val="2"/>
        <w:spacing w:line="500" w:lineRule="exact"/>
        <w:rPr>
          <w:rFonts w:hint="eastAsia"/>
        </w:rPr>
      </w:pPr>
      <w:bookmarkStart w:id="424" w:name="_Toc190762575"/>
      <w:bookmarkStart w:id="425" w:name="_Toc198521502"/>
      <w:bookmarkStart w:id="426" w:name="_Toc198457574"/>
      <w:bookmarkStart w:id="427" w:name="_Toc234394508"/>
      <w:bookmarkStart w:id="428" w:name="_Toc21698"/>
      <w:bookmarkStart w:id="429" w:name="_Toc186964908"/>
      <w:r>
        <w:rPr>
          <w:rFonts w:hint="eastAsia"/>
        </w:rPr>
        <w:t>3.6  物料输送的</w:t>
      </w:r>
      <w:r>
        <w:rPr>
          <w:rFonts w:hint="eastAsia"/>
          <w:szCs w:val="28"/>
        </w:rPr>
        <w:t>危险、有害因素</w:t>
      </w:r>
      <w:bookmarkEnd w:id="424"/>
      <w:bookmarkEnd w:id="425"/>
      <w:bookmarkEnd w:id="426"/>
      <w:bookmarkEnd w:id="427"/>
      <w:bookmarkEnd w:id="428"/>
      <w:bookmarkEnd w:id="429"/>
    </w:p>
    <w:p w:rsidR="00BB6F28" w:rsidRDefault="00BB6F28">
      <w:pPr>
        <w:spacing w:line="500" w:lineRule="exact"/>
        <w:ind w:firstLineChars="200" w:firstLine="560"/>
        <w:rPr>
          <w:sz w:val="28"/>
        </w:rPr>
      </w:pPr>
      <w:r>
        <w:rPr>
          <w:rFonts w:hint="eastAsia"/>
          <w:sz w:val="28"/>
        </w:rPr>
        <w:t>本项目生产使用的物料、中间产品、产品厂内运输主要是通过管道输送，其运输过程中的危险、有害因素主要体现在：</w:t>
      </w:r>
    </w:p>
    <w:p w:rsidR="00BB6F28" w:rsidRDefault="00BB6F28">
      <w:pPr>
        <w:numPr>
          <w:ilvl w:val="0"/>
          <w:numId w:val="25"/>
        </w:numPr>
        <w:tabs>
          <w:tab w:val="left" w:pos="1418"/>
        </w:tabs>
        <w:spacing w:line="500" w:lineRule="exact"/>
        <w:ind w:left="0" w:firstLineChars="200" w:firstLine="560"/>
        <w:rPr>
          <w:rFonts w:hint="eastAsia"/>
          <w:sz w:val="28"/>
        </w:rPr>
      </w:pPr>
      <w:r>
        <w:rPr>
          <w:rFonts w:hint="eastAsia"/>
          <w:sz w:val="28"/>
        </w:rPr>
        <w:t>物料在管道、装置等输送时，如控制系统出现故障、信号错误或操作、判断失误，也可能因溢罐、泄漏而引发火灾爆炸、中毒事故。</w:t>
      </w:r>
    </w:p>
    <w:p w:rsidR="00BB6F28" w:rsidRDefault="00BB6F28">
      <w:pPr>
        <w:numPr>
          <w:ilvl w:val="0"/>
          <w:numId w:val="25"/>
        </w:numPr>
        <w:tabs>
          <w:tab w:val="left" w:pos="1418"/>
        </w:tabs>
        <w:spacing w:line="500" w:lineRule="exact"/>
        <w:ind w:left="0" w:firstLineChars="200" w:firstLine="560"/>
        <w:rPr>
          <w:sz w:val="28"/>
        </w:rPr>
      </w:pPr>
      <w:r>
        <w:rPr>
          <w:rFonts w:hint="eastAsia"/>
          <w:sz w:val="28"/>
        </w:rPr>
        <w:t>若物料输送过程中出现超压情况，容易引发管道法兰、阀门等泄漏引发火灾爆炸、中毒事故。</w:t>
      </w:r>
    </w:p>
    <w:p w:rsidR="00BB6F28" w:rsidRDefault="00BB6F28">
      <w:pPr>
        <w:numPr>
          <w:ilvl w:val="0"/>
          <w:numId w:val="25"/>
        </w:numPr>
        <w:tabs>
          <w:tab w:val="left" w:pos="1418"/>
        </w:tabs>
        <w:spacing w:line="500" w:lineRule="exact"/>
        <w:ind w:left="0" w:firstLineChars="200" w:firstLine="560"/>
        <w:rPr>
          <w:sz w:val="28"/>
        </w:rPr>
      </w:pPr>
      <w:r>
        <w:rPr>
          <w:rFonts w:hint="eastAsia"/>
          <w:sz w:val="28"/>
        </w:rPr>
        <w:lastRenderedPageBreak/>
        <w:t>若管廊的设计条件不完善等引起的桩基设计缺陷，可能造成管廊不均匀沉降，管廊基础不均匀沉降或沉降量超标引起管廊局部或整体下沉，将导致管道损坏，引起物料泄漏，发生火灾、中毒事故。</w:t>
      </w:r>
    </w:p>
    <w:p w:rsidR="00BB6F28" w:rsidRDefault="00BB6F28">
      <w:pPr>
        <w:numPr>
          <w:ilvl w:val="0"/>
          <w:numId w:val="25"/>
        </w:numPr>
        <w:tabs>
          <w:tab w:val="left" w:pos="1418"/>
        </w:tabs>
        <w:spacing w:line="500" w:lineRule="exact"/>
        <w:ind w:left="0" w:firstLineChars="200" w:firstLine="560"/>
        <w:rPr>
          <w:sz w:val="28"/>
        </w:rPr>
      </w:pPr>
      <w:r>
        <w:rPr>
          <w:rFonts w:hint="eastAsia"/>
          <w:sz w:val="28"/>
        </w:rPr>
        <w:t>若管廊管架基础未采用打桩处理，造成管架基础沉降，则易导致管道泄漏，引发火灾、爆炸、中毒等事故。</w:t>
      </w:r>
    </w:p>
    <w:p w:rsidR="00BB6F28" w:rsidRDefault="00BB6F28">
      <w:pPr>
        <w:numPr>
          <w:ilvl w:val="0"/>
          <w:numId w:val="25"/>
        </w:numPr>
        <w:tabs>
          <w:tab w:val="left" w:pos="1418"/>
        </w:tabs>
        <w:spacing w:line="500" w:lineRule="exact"/>
        <w:ind w:left="0" w:firstLineChars="200" w:firstLine="560"/>
        <w:rPr>
          <w:sz w:val="28"/>
        </w:rPr>
      </w:pPr>
      <w:r>
        <w:rPr>
          <w:rFonts w:hint="eastAsia"/>
          <w:sz w:val="28"/>
        </w:rPr>
        <w:t>本项目新增管道布置在已有管廊架上，若管廊的梁、柱强度、刚度不够、管廊跨距过大，管廊可能因结构及管道重量、物料重量、固定荷载、可变荷载和环境荷载、蒸气管道热胀冷缩等组合作用下，管架荷载过大，使构件和连接件破坏，导致管道损坏，物料泄漏甚至发生火灾、中毒事故。</w:t>
      </w:r>
    </w:p>
    <w:p w:rsidR="00BB6F28" w:rsidRDefault="00BB6F28">
      <w:pPr>
        <w:numPr>
          <w:ilvl w:val="0"/>
          <w:numId w:val="25"/>
        </w:numPr>
        <w:tabs>
          <w:tab w:val="left" w:pos="1418"/>
        </w:tabs>
        <w:spacing w:line="500" w:lineRule="exact"/>
        <w:ind w:left="0" w:firstLineChars="200" w:firstLine="560"/>
        <w:rPr>
          <w:sz w:val="28"/>
        </w:rPr>
      </w:pPr>
      <w:r>
        <w:rPr>
          <w:rFonts w:hint="eastAsia"/>
          <w:sz w:val="28"/>
        </w:rPr>
        <w:t>若管廊宽度不够，而使管道与管道间距不能够满足安全要求，有可能因可燃物泄漏、火花等，致发生火灾爆炸事故。</w:t>
      </w:r>
    </w:p>
    <w:p w:rsidR="00BB6F28" w:rsidRDefault="00BB6F28">
      <w:pPr>
        <w:numPr>
          <w:ilvl w:val="0"/>
          <w:numId w:val="25"/>
        </w:numPr>
        <w:tabs>
          <w:tab w:val="left" w:pos="1418"/>
        </w:tabs>
        <w:spacing w:line="500" w:lineRule="exact"/>
        <w:ind w:left="0" w:firstLineChars="200" w:firstLine="560"/>
        <w:rPr>
          <w:sz w:val="28"/>
        </w:rPr>
      </w:pPr>
      <w:r>
        <w:rPr>
          <w:rFonts w:hint="eastAsia"/>
          <w:sz w:val="28"/>
        </w:rPr>
        <w:t>若管廊下层梁底距地面净高不足、未设置限高标记，易发生车辆撞坏管廊等事故，有可能引起火灾爆炸事故。</w:t>
      </w:r>
    </w:p>
    <w:p w:rsidR="00BB6F28" w:rsidRDefault="00BB6F28">
      <w:pPr>
        <w:numPr>
          <w:ilvl w:val="0"/>
          <w:numId w:val="25"/>
        </w:numPr>
        <w:tabs>
          <w:tab w:val="left" w:pos="1418"/>
        </w:tabs>
        <w:spacing w:line="500" w:lineRule="exact"/>
        <w:ind w:left="0" w:firstLineChars="200" w:firstLine="560"/>
        <w:rPr>
          <w:sz w:val="28"/>
        </w:rPr>
      </w:pPr>
      <w:r>
        <w:rPr>
          <w:rFonts w:hint="eastAsia"/>
          <w:sz w:val="28"/>
        </w:rPr>
        <w:t>由于管廊的重要性和管道所输送的物料存在易燃、易爆、腐蚀等危险性，钢结构若防腐不当或失效，在爆炸区域范围内的主管廊的钢结构部分不做防火处理或耐火等级不够，钢结构则会因周围环境的腐蚀而损坏或因局部火灾钢结构变形而致管架垮塌。</w:t>
      </w:r>
    </w:p>
    <w:p w:rsidR="00BB6F28" w:rsidRDefault="00BB6F28">
      <w:pPr>
        <w:numPr>
          <w:ilvl w:val="0"/>
          <w:numId w:val="25"/>
        </w:numPr>
        <w:tabs>
          <w:tab w:val="left" w:pos="1418"/>
        </w:tabs>
        <w:spacing w:line="500" w:lineRule="exact"/>
        <w:ind w:left="0" w:firstLineChars="200" w:firstLine="560"/>
        <w:rPr>
          <w:sz w:val="28"/>
        </w:rPr>
      </w:pPr>
      <w:r>
        <w:rPr>
          <w:rFonts w:hint="eastAsia"/>
          <w:sz w:val="28"/>
        </w:rPr>
        <w:t>若存在柔性设计缺陷：管系对约束点（如管端设备接口处等）产生附加作用力和力矩。该作用力和力矩过大，在管道和设备或管道组成件的连接处易发生泄漏或损坏；也会导致与管道相连接的设备内部产生局部峰值应力和变形，甚至无法正常运行或引起机件的损坏。</w:t>
      </w:r>
    </w:p>
    <w:p w:rsidR="00BB6F28" w:rsidRDefault="00BB6F28">
      <w:pPr>
        <w:numPr>
          <w:ilvl w:val="0"/>
          <w:numId w:val="25"/>
        </w:numPr>
        <w:tabs>
          <w:tab w:val="left" w:pos="1418"/>
        </w:tabs>
        <w:spacing w:line="500" w:lineRule="exact"/>
        <w:ind w:left="0" w:firstLineChars="200" w:firstLine="560"/>
        <w:rPr>
          <w:sz w:val="28"/>
        </w:rPr>
      </w:pPr>
      <w:r>
        <w:rPr>
          <w:rFonts w:hint="eastAsia"/>
          <w:sz w:val="28"/>
        </w:rPr>
        <w:t>如果基础防腐设计及管架防腐工作未到位。可能因腐蚀（化学介质腐蚀，大气腐蚀、海水腐蚀、土壤腐蚀、杂散电流腐蚀、细菌腐蚀、磨损腐蚀、应力腐蚀和接触腐蚀等）造成管架破坏或寿命下降。</w:t>
      </w:r>
    </w:p>
    <w:p w:rsidR="00BB6F28" w:rsidRDefault="00BB6F28">
      <w:pPr>
        <w:numPr>
          <w:ilvl w:val="0"/>
          <w:numId w:val="25"/>
        </w:numPr>
        <w:tabs>
          <w:tab w:val="left" w:pos="1418"/>
        </w:tabs>
        <w:spacing w:line="500" w:lineRule="exact"/>
        <w:ind w:left="0" w:firstLineChars="200" w:firstLine="560"/>
        <w:rPr>
          <w:sz w:val="28"/>
        </w:rPr>
      </w:pPr>
      <w:r>
        <w:rPr>
          <w:rFonts w:hint="eastAsia"/>
          <w:sz w:val="28"/>
        </w:rPr>
        <w:t>如果存在防雷、防静电设计缺陷可能引起雷电危害。管架、管道等有可能遭受雷击或产生静电，引起火灾、设备损坏和人身伤害事故。</w:t>
      </w:r>
    </w:p>
    <w:p w:rsidR="00BB6F28" w:rsidRDefault="00BB6F28">
      <w:pPr>
        <w:numPr>
          <w:ilvl w:val="0"/>
          <w:numId w:val="25"/>
        </w:numPr>
        <w:tabs>
          <w:tab w:val="left" w:pos="1418"/>
        </w:tabs>
        <w:spacing w:line="500" w:lineRule="exact"/>
        <w:ind w:left="0" w:firstLineChars="200" w:firstLine="560"/>
        <w:rPr>
          <w:sz w:val="28"/>
        </w:rPr>
      </w:pPr>
      <w:r>
        <w:rPr>
          <w:rFonts w:hint="eastAsia"/>
          <w:sz w:val="28"/>
        </w:rPr>
        <w:t>接柱、接梁（网架）处若未设置操作平台，可能造成坠落伤害。</w:t>
      </w:r>
      <w:r>
        <w:rPr>
          <w:rFonts w:hint="eastAsia"/>
          <w:sz w:val="28"/>
        </w:rPr>
        <w:lastRenderedPageBreak/>
        <w:t>任一根管线的相邻两个截止阀之间未设放空阀、安全泄放阀等自动或手动泄压阀门，会造成管道内气体或液体膨胀而导致管道破裂或泄漏事故。</w:t>
      </w:r>
    </w:p>
    <w:p w:rsidR="00BB6F28" w:rsidRDefault="00BB6F28">
      <w:pPr>
        <w:numPr>
          <w:ilvl w:val="0"/>
          <w:numId w:val="25"/>
        </w:numPr>
        <w:tabs>
          <w:tab w:val="left" w:pos="1418"/>
        </w:tabs>
        <w:spacing w:line="500" w:lineRule="exact"/>
        <w:ind w:left="0" w:firstLineChars="200" w:firstLine="560"/>
        <w:rPr>
          <w:rFonts w:hint="eastAsia"/>
          <w:sz w:val="28"/>
        </w:rPr>
      </w:pPr>
      <w:r>
        <w:rPr>
          <w:rFonts w:hint="eastAsia"/>
          <w:sz w:val="28"/>
        </w:rPr>
        <w:t>如果管廊没有管道标识，则无法辨识输送管道中的介质，容易发生物料输送错误，继而造成事故。</w:t>
      </w:r>
    </w:p>
    <w:p w:rsidR="00BB6F28" w:rsidRDefault="00BB6F28">
      <w:pPr>
        <w:numPr>
          <w:ilvl w:val="0"/>
          <w:numId w:val="25"/>
        </w:numPr>
        <w:tabs>
          <w:tab w:val="left" w:pos="1418"/>
        </w:tabs>
        <w:spacing w:line="500" w:lineRule="exact"/>
        <w:ind w:left="0" w:firstLineChars="200" w:firstLine="560"/>
        <w:rPr>
          <w:rFonts w:ascii="宋体" w:hAnsi="宋体" w:hint="eastAsia"/>
          <w:sz w:val="28"/>
          <w:szCs w:val="28"/>
        </w:rPr>
      </w:pPr>
      <w:r>
        <w:rPr>
          <w:rFonts w:ascii="宋体" w:hAnsi="宋体" w:hint="eastAsia"/>
          <w:sz w:val="28"/>
          <w:szCs w:val="28"/>
        </w:rPr>
        <w:t>物料乙酸熔点16.6℃，低温季节易凝结，如管道未采取保温等措施，易发生结晶堵塞情况。</w:t>
      </w:r>
    </w:p>
    <w:p w:rsidR="00BB6F28" w:rsidRDefault="00BB6F28">
      <w:pPr>
        <w:numPr>
          <w:ilvl w:val="0"/>
          <w:numId w:val="26"/>
        </w:numPr>
        <w:tabs>
          <w:tab w:val="clear" w:pos="1540"/>
          <w:tab w:val="left" w:pos="1418"/>
        </w:tabs>
        <w:spacing w:line="360" w:lineRule="auto"/>
        <w:ind w:left="0" w:firstLineChars="200" w:firstLine="560"/>
        <w:rPr>
          <w:rFonts w:ascii="宋体" w:hAnsi="宋体" w:hint="eastAsia"/>
          <w:sz w:val="28"/>
          <w:szCs w:val="28"/>
        </w:rPr>
      </w:pPr>
      <w:r>
        <w:rPr>
          <w:rFonts w:ascii="宋体" w:hAnsi="宋体" w:hint="eastAsia"/>
          <w:sz w:val="28"/>
          <w:szCs w:val="28"/>
        </w:rPr>
        <w:t>本项目涉及物料乙醛沸点20.8℃，</w:t>
      </w:r>
      <w:r>
        <w:rPr>
          <w:rFonts w:ascii="宋体" w:hAnsi="宋体"/>
          <w:sz w:val="28"/>
          <w:szCs w:val="28"/>
        </w:rPr>
        <w:t>受热可能发生剧烈的聚合反应</w:t>
      </w:r>
      <w:r>
        <w:rPr>
          <w:rFonts w:ascii="宋体" w:hAnsi="宋体" w:hint="eastAsia"/>
          <w:sz w:val="28"/>
          <w:szCs w:val="28"/>
        </w:rPr>
        <w:t>，若乙醛储存设施，未低温贮存，引发事故。</w:t>
      </w:r>
    </w:p>
    <w:p w:rsidR="00BB6F28" w:rsidRDefault="00BB6F28">
      <w:pPr>
        <w:pStyle w:val="2"/>
        <w:rPr>
          <w:rFonts w:hint="eastAsia"/>
        </w:rPr>
      </w:pPr>
      <w:bookmarkStart w:id="430" w:name="_Toc198521503"/>
      <w:bookmarkStart w:id="431" w:name="_Toc234394509"/>
      <w:bookmarkStart w:id="432" w:name="_Toc198457575"/>
      <w:bookmarkStart w:id="433" w:name="_Hlt85526462"/>
      <w:bookmarkStart w:id="434" w:name="_Toc190762576"/>
      <w:bookmarkStart w:id="435" w:name="_Toc8421"/>
      <w:bookmarkStart w:id="436" w:name="_Toc186964909"/>
      <w:bookmarkEnd w:id="433"/>
      <w:r>
        <w:rPr>
          <w:rFonts w:hint="eastAsia"/>
        </w:rPr>
        <w:t>3.7  检维修作业过程的</w:t>
      </w:r>
      <w:r>
        <w:rPr>
          <w:rFonts w:hint="eastAsia"/>
          <w:szCs w:val="28"/>
        </w:rPr>
        <w:t>危险、有害因素</w:t>
      </w:r>
      <w:bookmarkEnd w:id="430"/>
      <w:bookmarkEnd w:id="431"/>
      <w:bookmarkEnd w:id="432"/>
      <w:bookmarkEnd w:id="434"/>
      <w:bookmarkEnd w:id="435"/>
      <w:bookmarkEnd w:id="436"/>
    </w:p>
    <w:p w:rsidR="00BB6F28" w:rsidRDefault="00BB6F28">
      <w:pPr>
        <w:spacing w:line="360" w:lineRule="auto"/>
        <w:ind w:firstLine="560"/>
        <w:rPr>
          <w:rFonts w:ascii="宋体" w:hAnsi="宋体"/>
          <w:sz w:val="28"/>
          <w:szCs w:val="28"/>
        </w:rPr>
      </w:pPr>
      <w:bookmarkStart w:id="437" w:name="_Toc198457576"/>
      <w:bookmarkStart w:id="438" w:name="_Toc198521504"/>
      <w:bookmarkStart w:id="439" w:name="_Toc190762577"/>
      <w:r>
        <w:rPr>
          <w:rFonts w:ascii="宋体" w:hAnsi="宋体"/>
          <w:sz w:val="28"/>
          <w:szCs w:val="28"/>
        </w:rPr>
        <w:t>检</w:t>
      </w:r>
      <w:r>
        <w:rPr>
          <w:rFonts w:ascii="宋体" w:hAnsi="宋体" w:hint="eastAsia"/>
          <w:sz w:val="28"/>
          <w:szCs w:val="28"/>
        </w:rPr>
        <w:t>维</w:t>
      </w:r>
      <w:r>
        <w:rPr>
          <w:rFonts w:ascii="宋体" w:hAnsi="宋体"/>
          <w:sz w:val="28"/>
          <w:szCs w:val="28"/>
        </w:rPr>
        <w:t>修作业是企业日常维护正常生产所必须的工作，在此过程中如不按有关的规定执行，易发生危险，主要有以下的表现：</w:t>
      </w:r>
    </w:p>
    <w:p w:rsidR="00BB6F28" w:rsidRDefault="00BB6F28">
      <w:pPr>
        <w:spacing w:line="360" w:lineRule="auto"/>
        <w:ind w:firstLine="536"/>
        <w:rPr>
          <w:rFonts w:ascii="宋体" w:hAnsi="宋体"/>
          <w:sz w:val="28"/>
          <w:szCs w:val="28"/>
        </w:rPr>
      </w:pPr>
      <w:r>
        <w:rPr>
          <w:rFonts w:ascii="宋体" w:hAnsi="宋体" w:hint="eastAsia"/>
          <w:sz w:val="28"/>
          <w:szCs w:val="28"/>
        </w:rPr>
        <w:t>（</w:t>
      </w:r>
      <w:r>
        <w:rPr>
          <w:rFonts w:ascii="宋体" w:hAnsi="宋体"/>
          <w:sz w:val="28"/>
          <w:szCs w:val="28"/>
        </w:rPr>
        <w:t>1</w:t>
      </w:r>
      <w:r>
        <w:rPr>
          <w:rFonts w:ascii="宋体" w:hAnsi="宋体" w:hint="eastAsia"/>
          <w:sz w:val="28"/>
          <w:szCs w:val="28"/>
        </w:rPr>
        <w:t>）</w:t>
      </w:r>
      <w:r>
        <w:rPr>
          <w:rFonts w:ascii="宋体" w:hAnsi="宋体"/>
          <w:sz w:val="28"/>
          <w:szCs w:val="28"/>
        </w:rPr>
        <w:t>动火作业未按动火作业的相关规定进行，如未开动火作业票、未做动火分析、无动火监护人或者动火措施不到位均会发生火灾爆炸事故；</w:t>
      </w:r>
    </w:p>
    <w:p w:rsidR="00BB6F28" w:rsidRDefault="00BB6F28">
      <w:pPr>
        <w:spacing w:line="360" w:lineRule="auto"/>
        <w:ind w:firstLine="560"/>
        <w:rPr>
          <w:rFonts w:ascii="宋体" w:hAnsi="宋体"/>
          <w:sz w:val="28"/>
          <w:szCs w:val="28"/>
        </w:rPr>
      </w:pPr>
      <w:r>
        <w:rPr>
          <w:rFonts w:ascii="宋体" w:hAnsi="宋体" w:hint="eastAsia"/>
          <w:sz w:val="28"/>
          <w:szCs w:val="28"/>
        </w:rPr>
        <w:t>（2）</w:t>
      </w:r>
      <w:r>
        <w:rPr>
          <w:rFonts w:ascii="宋体" w:hAnsi="宋体"/>
          <w:sz w:val="28"/>
          <w:szCs w:val="28"/>
        </w:rPr>
        <w:t>如作业场所存在设备泄漏，会引起检</w:t>
      </w:r>
      <w:r>
        <w:rPr>
          <w:rFonts w:hint="eastAsia"/>
          <w:sz w:val="28"/>
          <w:szCs w:val="28"/>
        </w:rPr>
        <w:t>维</w:t>
      </w:r>
      <w:r>
        <w:rPr>
          <w:rFonts w:ascii="宋体" w:hAnsi="宋体"/>
          <w:sz w:val="28"/>
          <w:szCs w:val="28"/>
        </w:rPr>
        <w:t>修人员窒息中毒；</w:t>
      </w:r>
    </w:p>
    <w:p w:rsidR="00BB6F28" w:rsidRDefault="00BB6F28">
      <w:pPr>
        <w:spacing w:line="360" w:lineRule="auto"/>
        <w:ind w:firstLine="560"/>
        <w:rPr>
          <w:rFonts w:ascii="宋体" w:hAnsi="宋体"/>
          <w:sz w:val="28"/>
          <w:szCs w:val="28"/>
        </w:rPr>
      </w:pPr>
      <w:r>
        <w:rPr>
          <w:rFonts w:ascii="宋体" w:hAnsi="宋体" w:hint="eastAsia"/>
          <w:sz w:val="28"/>
          <w:szCs w:val="28"/>
        </w:rPr>
        <w:t>（3）</w:t>
      </w:r>
      <w:r>
        <w:rPr>
          <w:rFonts w:ascii="宋体" w:hAnsi="宋体"/>
          <w:sz w:val="28"/>
          <w:szCs w:val="28"/>
        </w:rPr>
        <w:t>进入置换不彻底或者是氧含量不合格的容器、设备，也会发生人员窒息中毒；</w:t>
      </w:r>
    </w:p>
    <w:p w:rsidR="00BB6F28" w:rsidRDefault="00BB6F28">
      <w:pPr>
        <w:spacing w:line="360" w:lineRule="auto"/>
        <w:ind w:firstLine="560"/>
        <w:rPr>
          <w:rFonts w:ascii="宋体" w:hAnsi="宋体"/>
          <w:sz w:val="28"/>
          <w:szCs w:val="28"/>
        </w:rPr>
      </w:pPr>
      <w:r>
        <w:rPr>
          <w:rFonts w:ascii="宋体" w:hAnsi="宋体" w:hint="eastAsia"/>
          <w:sz w:val="28"/>
          <w:szCs w:val="28"/>
        </w:rPr>
        <w:t>（4）</w:t>
      </w:r>
      <w:r>
        <w:rPr>
          <w:rFonts w:ascii="宋体" w:hAnsi="宋体"/>
          <w:sz w:val="28"/>
          <w:szCs w:val="28"/>
        </w:rPr>
        <w:t>检</w:t>
      </w:r>
      <w:r>
        <w:rPr>
          <w:rFonts w:hint="eastAsia"/>
          <w:sz w:val="28"/>
          <w:szCs w:val="28"/>
        </w:rPr>
        <w:t>维</w:t>
      </w:r>
      <w:r>
        <w:rPr>
          <w:rFonts w:ascii="宋体" w:hAnsi="宋体"/>
          <w:sz w:val="28"/>
          <w:szCs w:val="28"/>
        </w:rPr>
        <w:t>修作业过程中还会存在登高作业、携带工具、使用电气和机械设备等，就可能发生高处坠落、物体打击、触电、机械伤害等事故。</w:t>
      </w:r>
    </w:p>
    <w:p w:rsidR="00BB6F28" w:rsidRDefault="00BB6F28">
      <w:pPr>
        <w:spacing w:line="360" w:lineRule="auto"/>
        <w:ind w:firstLine="560"/>
        <w:rPr>
          <w:rFonts w:ascii="宋体" w:hAnsi="宋体"/>
          <w:sz w:val="28"/>
          <w:szCs w:val="28"/>
        </w:rPr>
      </w:pPr>
      <w:r>
        <w:rPr>
          <w:rFonts w:ascii="宋体" w:hAnsi="宋体" w:hint="eastAsia"/>
          <w:sz w:val="28"/>
          <w:szCs w:val="28"/>
        </w:rPr>
        <w:t>（5）</w:t>
      </w:r>
      <w:r>
        <w:rPr>
          <w:rFonts w:ascii="宋体" w:hAnsi="宋体"/>
          <w:sz w:val="28"/>
          <w:szCs w:val="28"/>
        </w:rPr>
        <w:t>如登高作业中未系安全带、未穿防滑鞋或者检</w:t>
      </w:r>
      <w:r>
        <w:rPr>
          <w:rFonts w:hint="eastAsia"/>
          <w:sz w:val="28"/>
          <w:szCs w:val="28"/>
        </w:rPr>
        <w:t>维</w:t>
      </w:r>
      <w:r>
        <w:rPr>
          <w:rFonts w:ascii="宋体" w:hAnsi="宋体"/>
          <w:sz w:val="28"/>
          <w:szCs w:val="28"/>
        </w:rPr>
        <w:t>修现场无防护措施、护栏缺损等，易发生高处坠落事故。</w:t>
      </w:r>
    </w:p>
    <w:p w:rsidR="00BB6F28" w:rsidRDefault="00BB6F28">
      <w:pPr>
        <w:spacing w:line="360" w:lineRule="auto"/>
        <w:ind w:firstLine="560"/>
        <w:rPr>
          <w:rFonts w:ascii="宋体" w:hAnsi="宋体" w:hint="eastAsia"/>
          <w:sz w:val="28"/>
          <w:szCs w:val="28"/>
        </w:rPr>
      </w:pPr>
      <w:r>
        <w:rPr>
          <w:rFonts w:ascii="宋体" w:hAnsi="宋体" w:hint="eastAsia"/>
          <w:sz w:val="28"/>
          <w:szCs w:val="28"/>
        </w:rPr>
        <w:t>（6）</w:t>
      </w:r>
      <w:r>
        <w:rPr>
          <w:rFonts w:ascii="宋体" w:hAnsi="宋体"/>
          <w:sz w:val="28"/>
          <w:szCs w:val="28"/>
        </w:rPr>
        <w:t>移动式电动工具有缺陷、漏电、未安装漏电保护器或者在潮湿的地方使用都易发生触电事故，在金属容器中使用移动式电动工具、行灯等未使用安全电压，也易发生触电事故。</w:t>
      </w:r>
    </w:p>
    <w:p w:rsidR="00BB6F28" w:rsidRDefault="00BB6F28">
      <w:pPr>
        <w:spacing w:line="360" w:lineRule="auto"/>
        <w:ind w:firstLine="560"/>
        <w:rPr>
          <w:rFonts w:ascii="宋体" w:hAnsi="宋体" w:hint="eastAsia"/>
          <w:sz w:val="28"/>
          <w:szCs w:val="28"/>
        </w:rPr>
      </w:pPr>
      <w:r>
        <w:rPr>
          <w:rFonts w:ascii="宋体" w:hAnsi="宋体" w:hint="eastAsia"/>
          <w:sz w:val="28"/>
          <w:szCs w:val="28"/>
        </w:rPr>
        <w:t>（7）</w:t>
      </w:r>
      <w:r>
        <w:rPr>
          <w:rFonts w:ascii="宋体" w:hAnsi="宋体"/>
          <w:sz w:val="28"/>
          <w:szCs w:val="28"/>
        </w:rPr>
        <w:t>焊接、切割等动火作业存在的危险</w:t>
      </w:r>
      <w:r>
        <w:rPr>
          <w:rFonts w:ascii="宋体" w:hAnsi="宋体" w:hint="eastAsia"/>
          <w:sz w:val="28"/>
          <w:szCs w:val="28"/>
        </w:rPr>
        <w:t>；</w:t>
      </w:r>
    </w:p>
    <w:p w:rsidR="00BB6F28" w:rsidRDefault="00BB6F28">
      <w:pPr>
        <w:spacing w:line="360" w:lineRule="auto"/>
        <w:ind w:firstLine="560"/>
        <w:rPr>
          <w:rFonts w:ascii="宋体" w:hAnsi="宋体" w:hint="eastAsia"/>
          <w:sz w:val="28"/>
          <w:szCs w:val="28"/>
        </w:rPr>
      </w:pPr>
      <w:r>
        <w:rPr>
          <w:rFonts w:ascii="宋体" w:hAnsi="宋体"/>
          <w:sz w:val="28"/>
          <w:szCs w:val="28"/>
        </w:rPr>
        <w:t>焊接、切割是检</w:t>
      </w:r>
      <w:r>
        <w:rPr>
          <w:rFonts w:hint="eastAsia"/>
          <w:sz w:val="28"/>
          <w:szCs w:val="28"/>
        </w:rPr>
        <w:t>维</w:t>
      </w:r>
      <w:r>
        <w:rPr>
          <w:rFonts w:ascii="宋体" w:hAnsi="宋体"/>
          <w:sz w:val="28"/>
          <w:szCs w:val="28"/>
        </w:rPr>
        <w:t>修作业最常见的过程，也是生产现场最主要的明火作业，危害特别大。这种作业引起火灾爆炸事故的因素和危险性主要表现有</w:t>
      </w:r>
      <w:r>
        <w:rPr>
          <w:rFonts w:ascii="宋体" w:hAnsi="宋体" w:hint="eastAsia"/>
          <w:sz w:val="28"/>
          <w:szCs w:val="28"/>
        </w:rPr>
        <w:t>：</w:t>
      </w:r>
    </w:p>
    <w:p w:rsidR="00BB6F28" w:rsidRDefault="00BB6F28">
      <w:pPr>
        <w:numPr>
          <w:ilvl w:val="0"/>
          <w:numId w:val="27"/>
        </w:numPr>
        <w:tabs>
          <w:tab w:val="left" w:pos="1134"/>
        </w:tabs>
        <w:spacing w:line="360" w:lineRule="auto"/>
        <w:ind w:left="0" w:firstLineChars="200" w:firstLine="560"/>
        <w:rPr>
          <w:rFonts w:ascii="宋体" w:hAnsi="宋体"/>
          <w:sz w:val="28"/>
          <w:szCs w:val="28"/>
        </w:rPr>
      </w:pPr>
      <w:r>
        <w:rPr>
          <w:rFonts w:ascii="宋体" w:hAnsi="宋体"/>
          <w:sz w:val="28"/>
          <w:szCs w:val="28"/>
        </w:rPr>
        <w:lastRenderedPageBreak/>
        <w:t>作业场所使用的能源，如乙炔、氧气等，都是易燃易爆气体，气瓶同时又是压力容器，所以焊割工艺本身就具有火灾、爆炸危险性。</w:t>
      </w:r>
    </w:p>
    <w:p w:rsidR="00BB6F28" w:rsidRDefault="00BB6F28">
      <w:pPr>
        <w:numPr>
          <w:ilvl w:val="0"/>
          <w:numId w:val="27"/>
        </w:numPr>
        <w:tabs>
          <w:tab w:val="left" w:pos="1134"/>
        </w:tabs>
        <w:spacing w:line="360" w:lineRule="auto"/>
        <w:ind w:left="0" w:firstLineChars="200" w:firstLine="560"/>
        <w:rPr>
          <w:rFonts w:ascii="宋体" w:hAnsi="宋体"/>
          <w:sz w:val="28"/>
          <w:szCs w:val="28"/>
        </w:rPr>
      </w:pPr>
      <w:r>
        <w:rPr>
          <w:rFonts w:ascii="宋体" w:hAnsi="宋体"/>
          <w:sz w:val="28"/>
          <w:szCs w:val="28"/>
        </w:rPr>
        <w:t>作业中金属熔渣到处飞溅，是焊接、切割作业引起事故的主要原因，尤其是气割时，金属熔渣从割缝中被高压氧气喷吹，大量的氧化熔渣四处飞溅，其范围比焊接火星的范围要大得多，温度又高，当焊渣接触可燃气体或易燃易爆物品时，就会引起燃烧、爆炸。</w:t>
      </w:r>
    </w:p>
    <w:p w:rsidR="00BB6F28" w:rsidRDefault="00BB6F28">
      <w:pPr>
        <w:numPr>
          <w:ilvl w:val="0"/>
          <w:numId w:val="27"/>
        </w:numPr>
        <w:tabs>
          <w:tab w:val="left" w:pos="1134"/>
        </w:tabs>
        <w:spacing w:line="360" w:lineRule="auto"/>
        <w:ind w:left="0" w:firstLineChars="200" w:firstLine="560"/>
        <w:rPr>
          <w:rFonts w:ascii="宋体" w:hAnsi="宋体"/>
          <w:sz w:val="28"/>
          <w:szCs w:val="28"/>
        </w:rPr>
      </w:pPr>
      <w:r>
        <w:rPr>
          <w:rFonts w:ascii="宋体" w:hAnsi="宋体"/>
          <w:sz w:val="28"/>
          <w:szCs w:val="28"/>
        </w:rPr>
        <w:t>焊接、切割时的热传导，也会引起火灾。这类事故一般发生在设备抢修过程中，由于热传导易使焊割部件的另一端或另一侧的可燃物着火或可燃气体爆炸。</w:t>
      </w:r>
    </w:p>
    <w:p w:rsidR="00BB6F28" w:rsidRDefault="00BB6F28">
      <w:pPr>
        <w:numPr>
          <w:ilvl w:val="0"/>
          <w:numId w:val="27"/>
        </w:numPr>
        <w:tabs>
          <w:tab w:val="left" w:pos="1134"/>
        </w:tabs>
        <w:spacing w:line="360" w:lineRule="auto"/>
        <w:ind w:left="0" w:firstLineChars="200" w:firstLine="560"/>
        <w:rPr>
          <w:rFonts w:ascii="宋体" w:hAnsi="宋体"/>
          <w:sz w:val="28"/>
          <w:szCs w:val="28"/>
        </w:rPr>
      </w:pPr>
      <w:r>
        <w:rPr>
          <w:rFonts w:ascii="宋体" w:hAnsi="宋体"/>
          <w:sz w:val="28"/>
          <w:szCs w:val="28"/>
        </w:rPr>
        <w:t>对焊割部件的内部结构、性质未了解清楚就盲目焊接。化工储存区装卸、储运设备、设施种类很多，某些设备、设施构造复杂，如储罐本身及封闭式管线回路等，稍有不慎，容易发生意外事故。</w:t>
      </w:r>
    </w:p>
    <w:p w:rsidR="00BB6F28" w:rsidRDefault="00BB6F28">
      <w:pPr>
        <w:numPr>
          <w:ilvl w:val="0"/>
          <w:numId w:val="27"/>
        </w:numPr>
        <w:tabs>
          <w:tab w:val="left" w:pos="1134"/>
        </w:tabs>
        <w:spacing w:line="360" w:lineRule="auto"/>
        <w:ind w:left="0" w:firstLineChars="200" w:firstLine="560"/>
        <w:rPr>
          <w:rFonts w:ascii="宋体" w:hAnsi="宋体"/>
          <w:sz w:val="28"/>
          <w:szCs w:val="28"/>
        </w:rPr>
      </w:pPr>
      <w:r>
        <w:rPr>
          <w:rFonts w:ascii="宋体" w:hAnsi="宋体"/>
          <w:sz w:val="28"/>
          <w:szCs w:val="28"/>
        </w:rPr>
        <w:t>未按规定办理动火作业票，就急于盲目动火，往往导致火灾、爆炸事故的发生。</w:t>
      </w:r>
    </w:p>
    <w:p w:rsidR="00BB6F28" w:rsidRDefault="00BB6F28">
      <w:pPr>
        <w:numPr>
          <w:ilvl w:val="0"/>
          <w:numId w:val="27"/>
        </w:numPr>
        <w:tabs>
          <w:tab w:val="left" w:pos="1134"/>
        </w:tabs>
        <w:spacing w:line="360" w:lineRule="auto"/>
        <w:ind w:left="0" w:firstLineChars="200" w:firstLine="560"/>
        <w:rPr>
          <w:rFonts w:ascii="宋体" w:hAnsi="宋体"/>
          <w:sz w:val="28"/>
          <w:szCs w:val="28"/>
        </w:rPr>
      </w:pPr>
      <w:r>
        <w:rPr>
          <w:rFonts w:ascii="宋体" w:hAnsi="宋体"/>
          <w:sz w:val="28"/>
          <w:szCs w:val="28"/>
        </w:rPr>
        <w:t>生产过程中涉及的原料绝大多数是易燃、易爆介质，如要进行局部生产设备的动火检修，就必须要与生产系统隔绝。若未认真采取隔绝措施就盲目动火，易引发火灾、爆炸事故。因些必须制定严格的动火制度。</w:t>
      </w:r>
    </w:p>
    <w:p w:rsidR="00BB6F28" w:rsidRDefault="00BB6F28">
      <w:pPr>
        <w:numPr>
          <w:ilvl w:val="0"/>
          <w:numId w:val="27"/>
        </w:numPr>
        <w:tabs>
          <w:tab w:val="left" w:pos="1134"/>
        </w:tabs>
        <w:spacing w:line="360" w:lineRule="auto"/>
        <w:ind w:left="0" w:firstLineChars="200" w:firstLine="560"/>
        <w:rPr>
          <w:rFonts w:ascii="宋体" w:hAnsi="宋体"/>
          <w:sz w:val="28"/>
          <w:szCs w:val="28"/>
        </w:rPr>
      </w:pPr>
      <w:r>
        <w:rPr>
          <w:rFonts w:ascii="宋体" w:hAnsi="宋体"/>
          <w:sz w:val="28"/>
          <w:szCs w:val="28"/>
        </w:rPr>
        <w:t>焊割金属容器(如储罐、桶、槽车等)时，由于对残存的易燃易爆气体和液体未彻底清除，未冲洗、置换，易发生爆炸事故。</w:t>
      </w:r>
    </w:p>
    <w:p w:rsidR="00BB6F28" w:rsidRDefault="00BB6F28">
      <w:pPr>
        <w:numPr>
          <w:ilvl w:val="0"/>
          <w:numId w:val="27"/>
        </w:numPr>
        <w:tabs>
          <w:tab w:val="left" w:pos="1134"/>
        </w:tabs>
        <w:spacing w:line="360" w:lineRule="auto"/>
        <w:ind w:left="0" w:firstLineChars="200" w:firstLine="560"/>
        <w:rPr>
          <w:rFonts w:ascii="宋体" w:hAnsi="宋体"/>
          <w:sz w:val="28"/>
          <w:szCs w:val="28"/>
        </w:rPr>
      </w:pPr>
      <w:r>
        <w:rPr>
          <w:rFonts w:ascii="宋体" w:hAnsi="宋体"/>
          <w:sz w:val="28"/>
          <w:szCs w:val="28"/>
        </w:rPr>
        <w:t>对动火作业现场未认真检查，未按要求将周围易燃物质彻底清除，就</w:t>
      </w:r>
      <w:r>
        <w:rPr>
          <w:rFonts w:ascii="宋体" w:hAnsi="宋体" w:hint="eastAsia"/>
          <w:sz w:val="28"/>
          <w:szCs w:val="28"/>
        </w:rPr>
        <w:t>冒</w:t>
      </w:r>
      <w:r>
        <w:rPr>
          <w:rFonts w:ascii="宋体" w:hAnsi="宋体"/>
          <w:sz w:val="28"/>
          <w:szCs w:val="28"/>
        </w:rPr>
        <w:t>然动火，易引发火灾事故。</w:t>
      </w:r>
    </w:p>
    <w:p w:rsidR="00BB6F28" w:rsidRDefault="00BB6F28">
      <w:pPr>
        <w:numPr>
          <w:ilvl w:val="0"/>
          <w:numId w:val="27"/>
        </w:numPr>
        <w:tabs>
          <w:tab w:val="left" w:pos="1134"/>
        </w:tabs>
        <w:spacing w:line="360" w:lineRule="auto"/>
        <w:ind w:left="0" w:firstLineChars="200" w:firstLine="560"/>
        <w:rPr>
          <w:rFonts w:ascii="宋体" w:hAnsi="宋体"/>
          <w:sz w:val="28"/>
          <w:szCs w:val="28"/>
        </w:rPr>
      </w:pPr>
      <w:r>
        <w:rPr>
          <w:rFonts w:ascii="宋体" w:hAnsi="宋体"/>
          <w:sz w:val="28"/>
          <w:szCs w:val="28"/>
        </w:rPr>
        <w:t>动火作业结束后，遗留火种未熄灭而阴燃起火，发生事故。</w:t>
      </w:r>
    </w:p>
    <w:p w:rsidR="00BB6F28" w:rsidRDefault="00BB6F28">
      <w:pPr>
        <w:numPr>
          <w:ilvl w:val="0"/>
          <w:numId w:val="27"/>
        </w:numPr>
        <w:tabs>
          <w:tab w:val="left" w:pos="1134"/>
        </w:tabs>
        <w:spacing w:line="360" w:lineRule="auto"/>
        <w:ind w:left="0" w:firstLineChars="200" w:firstLine="560"/>
        <w:rPr>
          <w:rFonts w:ascii="宋体" w:hAnsi="宋体"/>
          <w:sz w:val="28"/>
          <w:szCs w:val="28"/>
        </w:rPr>
      </w:pPr>
      <w:r>
        <w:rPr>
          <w:rFonts w:ascii="宋体" w:hAnsi="宋体"/>
          <w:sz w:val="28"/>
          <w:szCs w:val="28"/>
        </w:rPr>
        <w:t>电焊电源线、焊接导线特别是回路线，因乱搭乱接而引起火灾。原因是电焊回路线的搭头处接触不良容易产生火花，引燃附近可燃物而导致火灾爆炸。</w:t>
      </w:r>
    </w:p>
    <w:p w:rsidR="00BB6F28" w:rsidRDefault="00BB6F28">
      <w:pPr>
        <w:numPr>
          <w:ilvl w:val="0"/>
          <w:numId w:val="27"/>
        </w:numPr>
        <w:tabs>
          <w:tab w:val="left" w:pos="1134"/>
        </w:tabs>
        <w:spacing w:line="360" w:lineRule="auto"/>
        <w:ind w:left="0" w:firstLineChars="200" w:firstLine="560"/>
        <w:rPr>
          <w:rFonts w:ascii="宋体" w:hAnsi="宋体"/>
          <w:sz w:val="28"/>
          <w:szCs w:val="28"/>
        </w:rPr>
      </w:pPr>
      <w:r>
        <w:rPr>
          <w:rFonts w:ascii="宋体" w:hAnsi="宋体"/>
          <w:sz w:val="28"/>
          <w:szCs w:val="28"/>
        </w:rPr>
        <w:lastRenderedPageBreak/>
        <w:t>气焊气割使用的乙炔、氧气，因焊割工具漏气或安放位置不妥，使得乙炔、氧气积聚在某一部位，遇焊割明火引起爆炸事故。</w:t>
      </w:r>
    </w:p>
    <w:p w:rsidR="00BB6F28" w:rsidRDefault="00BB6F28">
      <w:pPr>
        <w:numPr>
          <w:ilvl w:val="0"/>
          <w:numId w:val="27"/>
        </w:numPr>
        <w:tabs>
          <w:tab w:val="left" w:pos="1134"/>
        </w:tabs>
        <w:spacing w:line="360" w:lineRule="auto"/>
        <w:ind w:left="0" w:firstLineChars="200" w:firstLine="560"/>
        <w:rPr>
          <w:rFonts w:ascii="宋体" w:hAnsi="宋体" w:hint="eastAsia"/>
          <w:sz w:val="28"/>
          <w:szCs w:val="28"/>
        </w:rPr>
      </w:pPr>
      <w:r>
        <w:rPr>
          <w:rFonts w:ascii="宋体" w:hAnsi="宋体"/>
          <w:sz w:val="28"/>
          <w:szCs w:val="28"/>
        </w:rPr>
        <w:t>违反动火规定，没有进行动火分析，没有进行有效隔离，没有做好安全防范措施，就进行动火，易引起火灾爆炸事故。</w:t>
      </w:r>
    </w:p>
    <w:p w:rsidR="00BB6F28" w:rsidRDefault="00BB6F28">
      <w:pPr>
        <w:numPr>
          <w:ilvl w:val="0"/>
          <w:numId w:val="27"/>
        </w:numPr>
        <w:tabs>
          <w:tab w:val="left" w:pos="1134"/>
        </w:tabs>
        <w:spacing w:line="360" w:lineRule="auto"/>
        <w:ind w:left="0" w:firstLineChars="200" w:firstLine="560"/>
        <w:rPr>
          <w:rFonts w:ascii="宋体" w:hAnsi="宋体" w:hint="eastAsia"/>
          <w:sz w:val="28"/>
          <w:szCs w:val="28"/>
        </w:rPr>
      </w:pPr>
      <w:r>
        <w:rPr>
          <w:rFonts w:ascii="宋体" w:hAnsi="宋体"/>
          <w:sz w:val="28"/>
          <w:szCs w:val="28"/>
        </w:rPr>
        <w:t>在含易燃易爆物质的废液排放地沟上面或附近动火，也易引起火灾爆炸事故。</w:t>
      </w:r>
    </w:p>
    <w:p w:rsidR="00BB6F28" w:rsidRDefault="00BB6F28">
      <w:pPr>
        <w:spacing w:line="360" w:lineRule="auto"/>
        <w:ind w:firstLineChars="200" w:firstLine="560"/>
        <w:rPr>
          <w:rFonts w:ascii="宋体" w:hAnsi="宋体" w:hint="eastAsia"/>
          <w:sz w:val="28"/>
          <w:szCs w:val="28"/>
        </w:rPr>
      </w:pPr>
      <w:r>
        <w:rPr>
          <w:rFonts w:ascii="宋体" w:hAnsi="宋体" w:hint="eastAsia"/>
          <w:sz w:val="28"/>
          <w:szCs w:val="28"/>
        </w:rPr>
        <w:t>以上种种现象，根据事故的条件，均可造成火灾、爆炸、人身伤害、中毒、窒息和设备毁坏等事故的发生。</w:t>
      </w:r>
    </w:p>
    <w:p w:rsidR="00BB6F28" w:rsidRDefault="00BB6F28">
      <w:pPr>
        <w:pStyle w:val="2"/>
        <w:rPr>
          <w:rFonts w:hint="eastAsia"/>
        </w:rPr>
      </w:pPr>
      <w:bookmarkStart w:id="440" w:name="_Toc234394510"/>
      <w:bookmarkStart w:id="441" w:name="_Toc6344"/>
      <w:bookmarkStart w:id="442" w:name="_Toc186964910"/>
      <w:r>
        <w:rPr>
          <w:rFonts w:hint="eastAsia"/>
        </w:rPr>
        <w:t xml:space="preserve">3.8  </w:t>
      </w:r>
      <w:r>
        <w:rPr>
          <w:rFonts w:hint="eastAsia"/>
          <w:bCs w:val="0"/>
        </w:rPr>
        <w:t>装置开、停车危险有害因素</w:t>
      </w:r>
      <w:bookmarkEnd w:id="440"/>
      <w:bookmarkEnd w:id="441"/>
      <w:bookmarkEnd w:id="442"/>
    </w:p>
    <w:p w:rsidR="00BB6F28" w:rsidRDefault="00BB6F28">
      <w:pPr>
        <w:spacing w:line="360" w:lineRule="auto"/>
        <w:ind w:firstLineChars="200" w:firstLine="560"/>
        <w:rPr>
          <w:rFonts w:ascii="宋体" w:hAnsi="宋体" w:hint="eastAsia"/>
          <w:sz w:val="28"/>
          <w:szCs w:val="28"/>
        </w:rPr>
      </w:pPr>
      <w:r>
        <w:rPr>
          <w:rFonts w:ascii="宋体" w:hAnsi="宋体" w:hint="eastAsia"/>
          <w:sz w:val="28"/>
        </w:rPr>
        <w:t>为了维持正常生产使生产装置能够“安、稳、长、满、优”运行，装置、设备要定期进行计划检修，及时消除缺陷和隐患，以提高装置和设备的可靠程度。在装置的停车、检修和开工过程中，如果安全措施不到位或违章指挥和操作，会发生火灾、爆炸、中毒、高处坠落、物体打击、触电等事故。在检修中如果未确定装置完全停车，带压操作，易燃有毒、腐蚀性的物料喷射出来，造成灼伤和中毒等人身伤害事故，同时产生静电而易引起火灾爆炸事故。</w:t>
      </w:r>
    </w:p>
    <w:p w:rsidR="00BB6F28" w:rsidRDefault="00BB6F28">
      <w:pPr>
        <w:pStyle w:val="2"/>
        <w:rPr>
          <w:rFonts w:hint="eastAsia"/>
        </w:rPr>
      </w:pPr>
      <w:bookmarkStart w:id="443" w:name="_Toc234394511"/>
      <w:bookmarkStart w:id="444" w:name="_Toc24230"/>
      <w:bookmarkStart w:id="445" w:name="_Toc186964911"/>
      <w:r>
        <w:rPr>
          <w:rFonts w:hint="eastAsia"/>
        </w:rPr>
        <w:t>3.9  建（构）筑物的</w:t>
      </w:r>
      <w:r>
        <w:rPr>
          <w:rFonts w:hint="eastAsia"/>
          <w:szCs w:val="28"/>
        </w:rPr>
        <w:t>危险、有害因素</w:t>
      </w:r>
      <w:bookmarkEnd w:id="437"/>
      <w:bookmarkEnd w:id="438"/>
      <w:bookmarkEnd w:id="439"/>
      <w:bookmarkEnd w:id="443"/>
      <w:bookmarkEnd w:id="444"/>
      <w:bookmarkEnd w:id="445"/>
    </w:p>
    <w:p w:rsidR="00BB6F28" w:rsidRDefault="00BB6F28">
      <w:pPr>
        <w:pStyle w:val="21"/>
        <w:ind w:firstLine="560"/>
        <w:rPr>
          <w:rFonts w:hint="eastAsia"/>
          <w:color w:val="auto"/>
          <w:sz w:val="28"/>
        </w:rPr>
      </w:pPr>
      <w:r>
        <w:rPr>
          <w:rFonts w:hint="eastAsia"/>
          <w:color w:val="auto"/>
          <w:sz w:val="28"/>
        </w:rPr>
        <w:t>（1）总平面布置不合理，如建（构）筑物防火间距不足等，不符合生产工艺要求的建（构）筑物，都可能引起事故或在事故发生后，导致不应有的严重后果。</w:t>
      </w:r>
    </w:p>
    <w:p w:rsidR="00BB6F28" w:rsidRDefault="00BB6F28">
      <w:pPr>
        <w:spacing w:line="360" w:lineRule="auto"/>
        <w:ind w:firstLineChars="200" w:firstLine="560"/>
        <w:rPr>
          <w:rFonts w:ascii="宋体" w:hAnsi="宋体" w:hint="eastAsia"/>
          <w:sz w:val="28"/>
        </w:rPr>
      </w:pPr>
      <w:r>
        <w:rPr>
          <w:rFonts w:hint="eastAsia"/>
          <w:sz w:val="28"/>
        </w:rPr>
        <w:t>（</w:t>
      </w:r>
      <w:r>
        <w:rPr>
          <w:rFonts w:ascii="宋体" w:hAnsi="宋体" w:hint="eastAsia"/>
          <w:sz w:val="28"/>
        </w:rPr>
        <w:t>2）本项目中的生产场所和储存场所均具有火灾、爆炸、中毒、腐蚀灼伤等危险。火灾危险均为甲类。</w:t>
      </w:r>
    </w:p>
    <w:p w:rsidR="00BB6F28" w:rsidRDefault="00BB6F28">
      <w:pPr>
        <w:spacing w:line="360" w:lineRule="auto"/>
        <w:ind w:firstLineChars="200" w:firstLine="560"/>
        <w:rPr>
          <w:rFonts w:ascii="宋体" w:hAnsi="宋体" w:hint="eastAsia"/>
          <w:sz w:val="28"/>
        </w:rPr>
      </w:pPr>
      <w:r>
        <w:rPr>
          <w:rFonts w:ascii="宋体" w:hAnsi="宋体" w:hint="eastAsia"/>
          <w:sz w:val="28"/>
        </w:rPr>
        <w:t>对于甲类物料的生产、储存场所，其建筑物应为二级耐火等级的建筑。且应设置防雷和防直击雷设施。否则，一旦发生火灾或者因雷击招致的火灾事故，会迅速穿顶，甚至造成屋架倒塌等危险危害。同时，建筑物的间距应</w:t>
      </w:r>
      <w:r>
        <w:rPr>
          <w:rFonts w:ascii="宋体" w:hAnsi="宋体" w:hint="eastAsia"/>
          <w:sz w:val="28"/>
        </w:rPr>
        <w:lastRenderedPageBreak/>
        <w:t>考虑到消防施救和人员疏散的要求，否则还可能造成火情或事故的扩大。</w:t>
      </w:r>
    </w:p>
    <w:p w:rsidR="00BB6F28" w:rsidRDefault="00BB6F28">
      <w:pPr>
        <w:spacing w:line="360" w:lineRule="auto"/>
        <w:ind w:firstLineChars="200" w:firstLine="560"/>
        <w:rPr>
          <w:rFonts w:ascii="宋体" w:hAnsi="宋体" w:hint="eastAsia"/>
          <w:sz w:val="28"/>
        </w:rPr>
      </w:pPr>
      <w:r>
        <w:rPr>
          <w:rFonts w:hint="eastAsia"/>
          <w:sz w:val="28"/>
        </w:rPr>
        <w:t>（</w:t>
      </w:r>
      <w:r>
        <w:rPr>
          <w:rFonts w:ascii="宋体" w:hAnsi="宋体" w:hint="eastAsia"/>
          <w:sz w:val="28"/>
        </w:rPr>
        <w:t>3）建筑结构要考虑自然通风和强制通风的要求，建筑物的结构必须符合消防施救和安全疏散的要求。否则，易发生中毒、火灾等事故，在事故状态下不能及时疏散，导致事故的扩大。</w:t>
      </w:r>
    </w:p>
    <w:p w:rsidR="00BB6F28" w:rsidRDefault="00BB6F28">
      <w:pPr>
        <w:spacing w:line="360" w:lineRule="auto"/>
        <w:ind w:firstLineChars="200" w:firstLine="560"/>
        <w:rPr>
          <w:rFonts w:ascii="宋体" w:hAnsi="宋体" w:hint="eastAsia"/>
          <w:sz w:val="28"/>
        </w:rPr>
      </w:pPr>
      <w:r>
        <w:rPr>
          <w:rFonts w:hint="eastAsia"/>
          <w:sz w:val="28"/>
        </w:rPr>
        <w:t>（</w:t>
      </w:r>
      <w:r>
        <w:rPr>
          <w:rFonts w:ascii="宋体" w:hAnsi="宋体" w:hint="eastAsia"/>
          <w:sz w:val="28"/>
        </w:rPr>
        <w:t>4）建（构）筑物安全出口一般宜不应少于二个，否则紧急情况下人员难以安全撤离。地面应平整但不能过于光滑，否则操作人员容易绊倒或滑倒，特别在紧急情况下，人员受到伤害的可能会增大。</w:t>
      </w:r>
    </w:p>
    <w:p w:rsidR="00BB6F28" w:rsidRDefault="00BB6F28">
      <w:pPr>
        <w:spacing w:line="360" w:lineRule="auto"/>
        <w:ind w:firstLineChars="200" w:firstLine="560"/>
        <w:rPr>
          <w:rFonts w:ascii="宋体" w:hAnsi="宋体" w:hint="eastAsia"/>
          <w:sz w:val="28"/>
        </w:rPr>
      </w:pPr>
      <w:r>
        <w:rPr>
          <w:rFonts w:hint="eastAsia"/>
          <w:sz w:val="28"/>
        </w:rPr>
        <w:t>（</w:t>
      </w:r>
      <w:r>
        <w:rPr>
          <w:rFonts w:ascii="宋体" w:hAnsi="宋体" w:hint="eastAsia"/>
          <w:sz w:val="28"/>
        </w:rPr>
        <w:t>5）有爆炸危险场所的建（构）筑物泄压设施若没有足够面积，门窗未向外开启，未采用轻质屋盖和防火型材料，都可能会造成事故的损失增大。</w:t>
      </w:r>
    </w:p>
    <w:p w:rsidR="00BB6F28" w:rsidRDefault="00BB6F28">
      <w:pPr>
        <w:spacing w:line="360" w:lineRule="auto"/>
        <w:ind w:firstLineChars="200" w:firstLine="560"/>
        <w:rPr>
          <w:rFonts w:ascii="宋体" w:hAnsi="宋体" w:hint="eastAsia"/>
          <w:sz w:val="28"/>
        </w:rPr>
      </w:pPr>
      <w:r>
        <w:rPr>
          <w:rFonts w:hint="eastAsia"/>
          <w:sz w:val="28"/>
        </w:rPr>
        <w:t>（</w:t>
      </w:r>
      <w:r>
        <w:rPr>
          <w:rFonts w:ascii="宋体" w:hAnsi="宋体" w:hint="eastAsia"/>
          <w:sz w:val="28"/>
        </w:rPr>
        <w:t>6）易燃易爆生产场所如果不采用不发火地坪，消除明火源，易燃液体泄漏后有可能引发可燃气体火灾爆炸事故。</w:t>
      </w:r>
    </w:p>
    <w:p w:rsidR="00BB6F28" w:rsidRDefault="00BB6F28">
      <w:pPr>
        <w:pStyle w:val="2"/>
        <w:rPr>
          <w:rFonts w:hint="eastAsia"/>
        </w:rPr>
      </w:pPr>
      <w:bookmarkStart w:id="446" w:name="_Toc234394512"/>
      <w:bookmarkStart w:id="447" w:name="_Toc32042"/>
      <w:bookmarkStart w:id="448" w:name="_Toc186964912"/>
      <w:r>
        <w:rPr>
          <w:rFonts w:hint="eastAsia"/>
        </w:rPr>
        <w:t>3.10  公用单元的</w:t>
      </w:r>
      <w:r>
        <w:rPr>
          <w:rFonts w:hint="eastAsia"/>
          <w:szCs w:val="28"/>
        </w:rPr>
        <w:t>危险、有害因素</w:t>
      </w:r>
      <w:bookmarkEnd w:id="446"/>
      <w:bookmarkEnd w:id="447"/>
      <w:bookmarkEnd w:id="448"/>
    </w:p>
    <w:p w:rsidR="00BB6F28" w:rsidRDefault="00BB6F28">
      <w:pPr>
        <w:spacing w:line="360" w:lineRule="auto"/>
        <w:ind w:firstLineChars="200" w:firstLine="560"/>
        <w:rPr>
          <w:rFonts w:ascii="宋体" w:hAnsi="宋体" w:hint="eastAsia"/>
          <w:sz w:val="28"/>
        </w:rPr>
      </w:pPr>
      <w:r>
        <w:rPr>
          <w:rFonts w:ascii="宋体" w:hAnsi="宋体" w:hint="eastAsia"/>
          <w:sz w:val="28"/>
        </w:rPr>
        <w:t>本项目公用单元依托已有，主要涉及：供水、供电、供热、供气、供氮、供冷、自控等，这些公用单元的正常运行对生产装置的安全运行具有重要作用，如冷却水中断或流量不足可能导致反应失控爆炸、自控系统需要的压缩空气失效进而引起生产事故等。它们的主要危险、有害因素分析如下：</w:t>
      </w:r>
    </w:p>
    <w:p w:rsidR="00BB6F28" w:rsidRDefault="00BB6F28">
      <w:pPr>
        <w:spacing w:line="360" w:lineRule="auto"/>
        <w:ind w:firstLineChars="200" w:firstLine="560"/>
        <w:rPr>
          <w:rFonts w:ascii="宋体" w:hAnsi="宋体" w:hint="eastAsia"/>
          <w:sz w:val="28"/>
        </w:rPr>
      </w:pPr>
      <w:r>
        <w:rPr>
          <w:rFonts w:ascii="宋体" w:hAnsi="宋体" w:hint="eastAsia"/>
          <w:sz w:val="28"/>
        </w:rPr>
        <w:t>（1）空压机</w:t>
      </w:r>
    </w:p>
    <w:p w:rsidR="00BB6F28" w:rsidRDefault="00BB6F28">
      <w:pPr>
        <w:spacing w:line="360" w:lineRule="auto"/>
        <w:ind w:firstLineChars="200" w:firstLine="560"/>
        <w:rPr>
          <w:rFonts w:ascii="宋体" w:hAnsi="宋体" w:cs="宋体" w:hint="eastAsia"/>
          <w:sz w:val="28"/>
        </w:rPr>
      </w:pPr>
      <w:r>
        <w:rPr>
          <w:rFonts w:ascii="宋体" w:hAnsi="宋体" w:cs="宋体" w:hint="eastAsia"/>
          <w:sz w:val="28"/>
        </w:rPr>
        <w:t>1）空气压缩机如进口的空气中含有油脂或其他可燃杂质时有可能引起压缩机发生爆炸。</w:t>
      </w:r>
    </w:p>
    <w:p w:rsidR="00BB6F28" w:rsidRDefault="00BB6F28">
      <w:pPr>
        <w:spacing w:line="360" w:lineRule="auto"/>
        <w:ind w:firstLineChars="200" w:firstLine="560"/>
        <w:rPr>
          <w:rFonts w:ascii="宋体" w:hAnsi="宋体" w:cs="宋体" w:hint="eastAsia"/>
          <w:sz w:val="28"/>
        </w:rPr>
      </w:pPr>
      <w:r>
        <w:rPr>
          <w:rFonts w:ascii="宋体" w:hAnsi="宋体" w:cs="宋体" w:hint="eastAsia"/>
          <w:sz w:val="28"/>
        </w:rPr>
        <w:t>2）空气压缩机如管理不善，表面油污过多，有可能因压缩机表面温度过高而引起着火。</w:t>
      </w:r>
    </w:p>
    <w:p w:rsidR="00BB6F28" w:rsidRDefault="00BB6F28">
      <w:pPr>
        <w:spacing w:line="360" w:lineRule="auto"/>
        <w:ind w:firstLineChars="200" w:firstLine="560"/>
        <w:rPr>
          <w:rFonts w:ascii="宋体" w:hAnsi="宋体" w:cs="宋体" w:hint="eastAsia"/>
          <w:sz w:val="28"/>
        </w:rPr>
      </w:pPr>
      <w:r>
        <w:rPr>
          <w:rFonts w:ascii="宋体" w:hAnsi="宋体" w:cs="宋体" w:hint="eastAsia"/>
          <w:sz w:val="28"/>
        </w:rPr>
        <w:t>3）空气压缩过程中由于冷却水中断或供应不足、电机温度过高、注油泵或油路故障使润滑油中断或供应不足等原因，会造成设备机件冷却不良。排气温度过高、空气净化不良等，易造成排气管内积碳氧化自燃引发着火。</w:t>
      </w:r>
    </w:p>
    <w:p w:rsidR="00BB6F28" w:rsidRDefault="00BB6F28">
      <w:pPr>
        <w:spacing w:line="360" w:lineRule="auto"/>
        <w:ind w:firstLineChars="200" w:firstLine="560"/>
        <w:rPr>
          <w:rFonts w:ascii="宋体" w:hAnsi="宋体" w:cs="宋体" w:hint="eastAsia"/>
          <w:sz w:val="28"/>
        </w:rPr>
      </w:pPr>
      <w:r>
        <w:rPr>
          <w:rFonts w:ascii="宋体" w:hAnsi="宋体" w:cs="宋体" w:hint="eastAsia"/>
          <w:sz w:val="28"/>
        </w:rPr>
        <w:t>4）在生产、储存、检修等过程中，涉及易燃易爆物料的设备、管道根据</w:t>
      </w:r>
      <w:r>
        <w:rPr>
          <w:rFonts w:ascii="宋体" w:hAnsi="宋体" w:cs="宋体" w:hint="eastAsia"/>
          <w:sz w:val="28"/>
        </w:rPr>
        <w:lastRenderedPageBreak/>
        <w:t>需要会使用压缩空气或氮气，如在使用完成后，隔绝不完全或内漏，可能造成氮气系统中漏入空气或空气中混入氮气，在使用时引发事故。</w:t>
      </w:r>
    </w:p>
    <w:p w:rsidR="00BB6F28" w:rsidRDefault="00BB6F28">
      <w:pPr>
        <w:spacing w:line="360" w:lineRule="auto"/>
        <w:ind w:firstLineChars="200" w:firstLine="560"/>
        <w:rPr>
          <w:rFonts w:ascii="宋体" w:hAnsi="宋体" w:hint="eastAsia"/>
          <w:sz w:val="28"/>
        </w:rPr>
      </w:pPr>
      <w:r>
        <w:rPr>
          <w:rFonts w:ascii="宋体" w:hAnsi="宋体" w:hint="eastAsia"/>
          <w:sz w:val="28"/>
        </w:rPr>
        <w:t>氮气为窒息性气体，若空气中的氮气的浓度超出范围会引起人员的窒息事故。</w:t>
      </w:r>
    </w:p>
    <w:p w:rsidR="00BB6F28" w:rsidRDefault="00BB6F28">
      <w:pPr>
        <w:spacing w:line="360" w:lineRule="auto"/>
        <w:ind w:firstLineChars="200" w:firstLine="560"/>
        <w:rPr>
          <w:rFonts w:ascii="宋体" w:hAnsi="宋体" w:hint="eastAsia"/>
          <w:sz w:val="28"/>
        </w:rPr>
      </w:pPr>
      <w:r>
        <w:rPr>
          <w:rFonts w:ascii="宋体" w:hAnsi="宋体" w:hint="eastAsia"/>
          <w:sz w:val="28"/>
        </w:rPr>
        <w:t>（2）变电站</w:t>
      </w:r>
    </w:p>
    <w:p w:rsidR="00BB6F28" w:rsidRDefault="00BB6F28">
      <w:pPr>
        <w:spacing w:line="360" w:lineRule="auto"/>
        <w:ind w:firstLineChars="250" w:firstLine="700"/>
        <w:rPr>
          <w:rFonts w:ascii="宋体" w:hAnsi="宋体" w:cs="宋体" w:hint="eastAsia"/>
          <w:sz w:val="28"/>
        </w:rPr>
      </w:pPr>
      <w:r>
        <w:rPr>
          <w:rFonts w:ascii="宋体" w:hAnsi="宋体" w:cs="宋体" w:hint="eastAsia"/>
          <w:sz w:val="28"/>
        </w:rPr>
        <w:t>变电站变压器等电气设备，在一定条件下可产生火种，与可燃物接触有可能引起火灾和爆炸。电力变压器内储油量较多，不仅在变电所内有较大的火灾和爆炸危险性，而且，一旦起火后，其火焰将随着油的流动而威胁其他生产区的安全。</w:t>
      </w:r>
    </w:p>
    <w:p w:rsidR="00BB6F28" w:rsidRDefault="00BB6F28">
      <w:pPr>
        <w:spacing w:line="360" w:lineRule="auto"/>
        <w:ind w:firstLineChars="200" w:firstLine="560"/>
        <w:rPr>
          <w:rFonts w:ascii="宋体" w:hAnsi="宋体" w:hint="eastAsia"/>
          <w:sz w:val="28"/>
        </w:rPr>
      </w:pPr>
      <w:r>
        <w:rPr>
          <w:rFonts w:ascii="宋体" w:hAnsi="宋体" w:hint="eastAsia"/>
          <w:sz w:val="28"/>
        </w:rPr>
        <w:t>（3）循环水、冷却水系统</w:t>
      </w:r>
    </w:p>
    <w:p w:rsidR="00BB6F28" w:rsidRDefault="00BB6F28">
      <w:pPr>
        <w:spacing w:line="360" w:lineRule="auto"/>
        <w:ind w:firstLineChars="200" w:firstLine="560"/>
        <w:rPr>
          <w:rFonts w:ascii="宋体" w:hAnsi="宋体"/>
          <w:sz w:val="28"/>
        </w:rPr>
      </w:pPr>
      <w:r>
        <w:rPr>
          <w:rFonts w:ascii="宋体" w:hAnsi="宋体"/>
          <w:sz w:val="28"/>
        </w:rPr>
        <w:t>循环水工艺本身无重大危险。主要危险因素有换热器泄漏。</w:t>
      </w:r>
    </w:p>
    <w:p w:rsidR="00BB6F28" w:rsidRDefault="00BB6F28">
      <w:pPr>
        <w:spacing w:line="360" w:lineRule="auto"/>
        <w:ind w:firstLineChars="200" w:firstLine="560"/>
        <w:rPr>
          <w:rFonts w:ascii="宋体" w:hAnsi="宋体"/>
          <w:sz w:val="28"/>
        </w:rPr>
      </w:pPr>
      <w:r>
        <w:rPr>
          <w:rFonts w:ascii="宋体" w:hAnsi="宋体"/>
          <w:sz w:val="28"/>
        </w:rPr>
        <w:t>工艺装置换热器泄漏，</w:t>
      </w:r>
      <w:r>
        <w:rPr>
          <w:rFonts w:ascii="宋体" w:hAnsi="宋体" w:hint="eastAsia"/>
          <w:sz w:val="28"/>
        </w:rPr>
        <w:t>使</w:t>
      </w:r>
      <w:r>
        <w:rPr>
          <w:rFonts w:ascii="宋体" w:hAnsi="宋体"/>
          <w:sz w:val="28"/>
        </w:rPr>
        <w:t>易燃、易爆</w:t>
      </w:r>
      <w:r>
        <w:rPr>
          <w:rFonts w:ascii="宋体" w:hAnsi="宋体" w:hint="eastAsia"/>
          <w:sz w:val="28"/>
        </w:rPr>
        <w:t>有毒</w:t>
      </w:r>
      <w:r>
        <w:rPr>
          <w:rFonts w:ascii="宋体" w:hAnsi="宋体"/>
          <w:sz w:val="28"/>
        </w:rPr>
        <w:t>物料漏入循环水中，</w:t>
      </w:r>
      <w:r>
        <w:rPr>
          <w:rFonts w:ascii="宋体" w:hAnsi="宋体" w:hint="eastAsia"/>
          <w:sz w:val="28"/>
        </w:rPr>
        <w:t>进入循环水厂，</w:t>
      </w:r>
      <w:r>
        <w:rPr>
          <w:rFonts w:ascii="宋体" w:hAnsi="宋体"/>
          <w:sz w:val="28"/>
        </w:rPr>
        <w:t>被循环水析出释放，塔顶的非防爆电器电火花引燃闪爆</w:t>
      </w:r>
      <w:r>
        <w:rPr>
          <w:rFonts w:ascii="宋体" w:hAnsi="宋体" w:hint="eastAsia"/>
          <w:sz w:val="28"/>
        </w:rPr>
        <w:t>，或在凉水塔池着火</w:t>
      </w:r>
      <w:r>
        <w:rPr>
          <w:rFonts w:ascii="宋体" w:hAnsi="宋体"/>
          <w:sz w:val="28"/>
        </w:rPr>
        <w:t>。对策是加强循环水水质监督，定期取样做比较详细的分析，提高供水可靠性。</w:t>
      </w:r>
    </w:p>
    <w:p w:rsidR="00BB6F28" w:rsidRDefault="00BB6F28">
      <w:pPr>
        <w:spacing w:line="360" w:lineRule="auto"/>
        <w:ind w:firstLineChars="150" w:firstLine="420"/>
        <w:rPr>
          <w:rFonts w:ascii="宋体" w:hAnsi="宋体" w:hint="eastAsia"/>
          <w:sz w:val="28"/>
        </w:rPr>
      </w:pPr>
      <w:r>
        <w:rPr>
          <w:rFonts w:ascii="宋体" w:hAnsi="宋体" w:hint="eastAsia"/>
          <w:sz w:val="28"/>
        </w:rPr>
        <w:t xml:space="preserve"> </w:t>
      </w:r>
      <w:r>
        <w:rPr>
          <w:rFonts w:ascii="宋体" w:hAnsi="宋体"/>
          <w:sz w:val="28"/>
        </w:rPr>
        <w:t>循环水系统给人们的错觉是无易燃、易爆介质，施工动火不做现场分析就直接动火，这很危险。当循环水排空后，往往在管道中要残留换然器泄漏的易燃、易爆介质气体，遇到明火立即爆燃，这种事故曾发生过多次，动火前应做可燃物分析。</w:t>
      </w:r>
    </w:p>
    <w:p w:rsidR="00BB6F28" w:rsidRDefault="00BB6F28">
      <w:pPr>
        <w:spacing w:line="360" w:lineRule="auto"/>
        <w:ind w:firstLineChars="200" w:firstLine="560"/>
        <w:rPr>
          <w:rFonts w:ascii="宋体" w:hAnsi="宋体" w:hint="eastAsia"/>
          <w:sz w:val="28"/>
        </w:rPr>
      </w:pPr>
      <w:r>
        <w:rPr>
          <w:rFonts w:ascii="宋体" w:hAnsi="宋体" w:hint="eastAsia"/>
          <w:sz w:val="28"/>
        </w:rPr>
        <w:t>冷却水本身无重大危险，但是在反应过程中，若冷却水意外中断，导致反应热量不能及时排除，引发反应塔器等压力过高引发爆炸等事故。</w:t>
      </w:r>
    </w:p>
    <w:p w:rsidR="00BB6F28" w:rsidRDefault="00BB6F28">
      <w:pPr>
        <w:spacing w:line="360" w:lineRule="auto"/>
        <w:ind w:firstLineChars="200" w:firstLine="560"/>
        <w:rPr>
          <w:rFonts w:ascii="宋体" w:hAnsi="宋体" w:cs="宋体" w:hint="eastAsia"/>
          <w:sz w:val="28"/>
          <w:szCs w:val="28"/>
        </w:rPr>
      </w:pPr>
      <w:r>
        <w:rPr>
          <w:rFonts w:ascii="宋体" w:hAnsi="宋体" w:cs="宋体" w:hint="eastAsia"/>
          <w:sz w:val="28"/>
          <w:szCs w:val="28"/>
        </w:rPr>
        <w:t>（4）供水、供电、供氮气等设施</w:t>
      </w:r>
    </w:p>
    <w:p w:rsidR="00BB6F28" w:rsidRDefault="00BB6F28">
      <w:pPr>
        <w:numPr>
          <w:ilvl w:val="2"/>
          <w:numId w:val="28"/>
        </w:numPr>
        <w:tabs>
          <w:tab w:val="left" w:pos="1134"/>
        </w:tabs>
        <w:spacing w:line="360" w:lineRule="auto"/>
        <w:ind w:left="0" w:firstLineChars="200" w:firstLine="560"/>
        <w:rPr>
          <w:rFonts w:ascii="宋体" w:hAnsi="宋体" w:cs="宋体" w:hint="eastAsia"/>
          <w:sz w:val="28"/>
          <w:szCs w:val="28"/>
        </w:rPr>
      </w:pPr>
      <w:r>
        <w:rPr>
          <w:rFonts w:ascii="宋体" w:hAnsi="宋体" w:cs="宋体" w:hint="eastAsia"/>
          <w:sz w:val="28"/>
          <w:szCs w:val="28"/>
        </w:rPr>
        <w:t>工厂的新鲜水供应突然中断，会对用一次水的装置、设备、设施造成严重危害。如用于冷却的，水一中断会造成高温高压；工艺用水一中止，会使反应、操作失控，引发事故。</w:t>
      </w:r>
    </w:p>
    <w:p w:rsidR="00BB6F28" w:rsidRDefault="00BB6F28">
      <w:pPr>
        <w:numPr>
          <w:ilvl w:val="2"/>
          <w:numId w:val="28"/>
        </w:numPr>
        <w:tabs>
          <w:tab w:val="left" w:pos="1134"/>
        </w:tabs>
        <w:spacing w:line="360" w:lineRule="auto"/>
        <w:ind w:left="0" w:firstLineChars="200" w:firstLine="560"/>
        <w:rPr>
          <w:rFonts w:ascii="宋体" w:hAnsi="宋体" w:cs="宋体" w:hint="eastAsia"/>
          <w:sz w:val="28"/>
          <w:szCs w:val="28"/>
        </w:rPr>
      </w:pPr>
      <w:r>
        <w:rPr>
          <w:rFonts w:ascii="宋体" w:hAnsi="宋体" w:cs="宋体" w:hint="eastAsia"/>
          <w:sz w:val="28"/>
          <w:szCs w:val="28"/>
        </w:rPr>
        <w:lastRenderedPageBreak/>
        <w:t>工厂突然停电，会引起所有机、泵等停止运转，致操作混乱，极容易造成事故。</w:t>
      </w:r>
    </w:p>
    <w:p w:rsidR="00BB6F28" w:rsidRDefault="00BB6F28">
      <w:pPr>
        <w:numPr>
          <w:ilvl w:val="2"/>
          <w:numId w:val="28"/>
        </w:numPr>
        <w:tabs>
          <w:tab w:val="left" w:pos="1134"/>
        </w:tabs>
        <w:spacing w:line="360" w:lineRule="auto"/>
        <w:ind w:left="0" w:firstLineChars="200" w:firstLine="560"/>
        <w:rPr>
          <w:rFonts w:ascii="宋体" w:hAnsi="宋体" w:cs="宋体" w:hint="eastAsia"/>
          <w:sz w:val="28"/>
          <w:szCs w:val="28"/>
        </w:rPr>
      </w:pPr>
      <w:r>
        <w:rPr>
          <w:rFonts w:ascii="宋体" w:hAnsi="宋体" w:cs="宋体" w:hint="eastAsia"/>
          <w:sz w:val="28"/>
          <w:szCs w:val="28"/>
        </w:rPr>
        <w:t>工厂突然停止蒸汽供应，将使用蒸汽加热的操作无法进行，至使生产不能继续，处理不当会引发事故。</w:t>
      </w:r>
    </w:p>
    <w:p w:rsidR="00BB6F28" w:rsidRDefault="00BB6F28">
      <w:pPr>
        <w:numPr>
          <w:ilvl w:val="2"/>
          <w:numId w:val="28"/>
        </w:numPr>
        <w:tabs>
          <w:tab w:val="left" w:pos="1134"/>
        </w:tabs>
        <w:spacing w:line="360" w:lineRule="auto"/>
        <w:ind w:left="0" w:firstLineChars="200" w:firstLine="560"/>
        <w:rPr>
          <w:rFonts w:ascii="宋体" w:hAnsi="宋体" w:cs="宋体" w:hint="eastAsia"/>
          <w:sz w:val="28"/>
        </w:rPr>
      </w:pPr>
      <w:r>
        <w:rPr>
          <w:rFonts w:ascii="宋体" w:hAnsi="宋体" w:cs="宋体" w:hint="eastAsia"/>
          <w:sz w:val="28"/>
          <w:szCs w:val="28"/>
        </w:rPr>
        <w:t>工厂突然停氮气或氮气不纯，将使采用氮封的贮罐和氮气保护的设施失去了氮气的来源，如时间持续或处置不当，会引发事故。</w:t>
      </w:r>
      <w:r>
        <w:rPr>
          <w:rFonts w:ascii="宋体" w:hAnsi="宋体" w:cs="宋体" w:hint="eastAsia"/>
          <w:sz w:val="28"/>
        </w:rPr>
        <w:t>氮气瞬间大量泄漏，造成周围人员窒息。氮气质量不符合要求，纯度太低，用于置换和保护时间接引起火灾爆炸事故。</w:t>
      </w:r>
    </w:p>
    <w:p w:rsidR="00BB6F28" w:rsidRDefault="00BB6F28">
      <w:pPr>
        <w:numPr>
          <w:ilvl w:val="2"/>
          <w:numId w:val="28"/>
        </w:numPr>
        <w:tabs>
          <w:tab w:val="left" w:pos="1134"/>
        </w:tabs>
        <w:spacing w:line="360" w:lineRule="auto"/>
        <w:ind w:left="0" w:firstLineChars="200" w:firstLine="560"/>
        <w:rPr>
          <w:rFonts w:ascii="宋体" w:hAnsi="宋体" w:cs="宋体" w:hint="eastAsia"/>
          <w:sz w:val="28"/>
          <w:szCs w:val="28"/>
        </w:rPr>
      </w:pPr>
      <w:r>
        <w:rPr>
          <w:rFonts w:ascii="宋体" w:hAnsi="宋体" w:cs="宋体" w:hint="eastAsia"/>
          <w:sz w:val="28"/>
          <w:szCs w:val="28"/>
        </w:rPr>
        <w:t>仪表空气一般设有缓冲罐，空气压缩机停运后可继续供仪表气约30分钟。如时间过长，则气动仪表不能运行。</w:t>
      </w:r>
    </w:p>
    <w:p w:rsidR="00BB6F28" w:rsidRDefault="00BB6F28">
      <w:pPr>
        <w:spacing w:line="360" w:lineRule="auto"/>
        <w:ind w:firstLineChars="200" w:firstLine="560"/>
        <w:rPr>
          <w:rFonts w:ascii="宋体" w:hAnsi="宋体"/>
          <w:sz w:val="28"/>
        </w:rPr>
      </w:pPr>
      <w:r>
        <w:rPr>
          <w:rFonts w:ascii="宋体" w:hAnsi="宋体" w:hint="eastAsia"/>
          <w:sz w:val="28"/>
        </w:rPr>
        <w:t>（5）</w:t>
      </w:r>
      <w:r>
        <w:rPr>
          <w:rFonts w:ascii="宋体" w:hAnsi="宋体"/>
          <w:sz w:val="28"/>
        </w:rPr>
        <w:t>电气系统危险有害因素分析</w:t>
      </w:r>
    </w:p>
    <w:p w:rsidR="00BB6F28" w:rsidRDefault="00BB6F28">
      <w:pPr>
        <w:numPr>
          <w:ilvl w:val="0"/>
          <w:numId w:val="29"/>
        </w:numPr>
        <w:tabs>
          <w:tab w:val="left" w:pos="993"/>
        </w:tabs>
        <w:spacing w:line="360" w:lineRule="auto"/>
        <w:ind w:left="0" w:firstLineChars="200" w:firstLine="560"/>
        <w:rPr>
          <w:rFonts w:ascii="宋体" w:hAnsi="宋体"/>
          <w:sz w:val="28"/>
        </w:rPr>
      </w:pPr>
      <w:r>
        <w:rPr>
          <w:rFonts w:ascii="宋体" w:hAnsi="宋体"/>
          <w:sz w:val="28"/>
        </w:rPr>
        <w:t>火灾</w:t>
      </w:r>
      <w:r>
        <w:rPr>
          <w:rFonts w:ascii="宋体" w:hAnsi="宋体" w:hint="eastAsia"/>
          <w:sz w:val="28"/>
        </w:rPr>
        <w:t>、</w:t>
      </w:r>
      <w:r>
        <w:rPr>
          <w:rFonts w:ascii="宋体" w:hAnsi="宋体"/>
          <w:sz w:val="28"/>
        </w:rPr>
        <w:t>爆炸：电力系统中有很多电气元件是充油设备在系统电气故障情况下，遮断容量不够或设备不完好、绝缘电阻不合格、电气联接接触不良的电气元件，由于系统接地或过电压弧光和大电流过热，充油设备往往会发生爆炸喷油引起火灾，事故扩大。</w:t>
      </w:r>
    </w:p>
    <w:p w:rsidR="00BB6F28" w:rsidRDefault="00BB6F28">
      <w:pPr>
        <w:numPr>
          <w:ilvl w:val="0"/>
          <w:numId w:val="29"/>
        </w:numPr>
        <w:tabs>
          <w:tab w:val="left" w:pos="993"/>
        </w:tabs>
        <w:spacing w:line="360" w:lineRule="auto"/>
        <w:ind w:left="0" w:firstLineChars="200" w:firstLine="560"/>
        <w:rPr>
          <w:rFonts w:ascii="宋体" w:hAnsi="宋体"/>
          <w:sz w:val="28"/>
        </w:rPr>
      </w:pPr>
      <w:r>
        <w:rPr>
          <w:rFonts w:ascii="宋体" w:hAnsi="宋体"/>
          <w:sz w:val="28"/>
        </w:rPr>
        <w:t>人身触电伤害：全厂所有有用电设施的各地方和角落都有人身触电的危险，轻者烧伤，重者死亡。特别是三相用电设备，</w:t>
      </w:r>
    </w:p>
    <w:p w:rsidR="00BB6F28" w:rsidRDefault="00BB6F28">
      <w:pPr>
        <w:numPr>
          <w:ilvl w:val="0"/>
          <w:numId w:val="29"/>
        </w:numPr>
        <w:tabs>
          <w:tab w:val="left" w:pos="993"/>
        </w:tabs>
        <w:spacing w:line="360" w:lineRule="auto"/>
        <w:ind w:left="0" w:firstLineChars="200" w:firstLine="560"/>
        <w:rPr>
          <w:rFonts w:ascii="宋体" w:hAnsi="宋体"/>
          <w:sz w:val="28"/>
        </w:rPr>
      </w:pPr>
      <w:r>
        <w:rPr>
          <w:rFonts w:ascii="宋体" w:hAnsi="宋体"/>
          <w:sz w:val="28"/>
        </w:rPr>
        <w:t>可靠性：可靠的电源、合理的电力网主结线、高质量的电气元件、高水平的继电保护装置、健全的规范规程、高素质的专业技术人员和严格的管理是电力系统安全生产的根本保证。工艺装置的电气系统从设计、定货、采购、施工、安装都应当是高水平高质量的。当外部电源全部失电后，必须有可靠的应急保安电源和措施，确保整体装置安全停车。供电系统的可靠性对一、二级负荷尤为重要。</w:t>
      </w:r>
    </w:p>
    <w:p w:rsidR="00BB6F28" w:rsidRDefault="00BB6F28">
      <w:pPr>
        <w:numPr>
          <w:ilvl w:val="0"/>
          <w:numId w:val="29"/>
        </w:numPr>
        <w:tabs>
          <w:tab w:val="left" w:pos="993"/>
        </w:tabs>
        <w:spacing w:line="360" w:lineRule="auto"/>
        <w:ind w:left="0" w:firstLineChars="200" w:firstLine="560"/>
        <w:rPr>
          <w:rFonts w:ascii="宋体" w:hAnsi="宋体" w:hint="eastAsia"/>
          <w:sz w:val="28"/>
        </w:rPr>
      </w:pPr>
      <w:r>
        <w:rPr>
          <w:rFonts w:ascii="宋体" w:hAnsi="宋体" w:hint="eastAsia"/>
          <w:sz w:val="28"/>
        </w:rPr>
        <w:t>雷电伤害。该企业各建筑物、生产装置等均存在雷击危险的可能。雷击危险可能引起火灾、爆炸、设备损坏、人员触电伤亡等事故。因此有关设</w:t>
      </w:r>
      <w:r>
        <w:rPr>
          <w:rFonts w:ascii="宋体" w:hAnsi="宋体" w:hint="eastAsia"/>
          <w:sz w:val="28"/>
        </w:rPr>
        <w:lastRenderedPageBreak/>
        <w:t>备、管道和建筑物均需采用防雷接地保护。</w:t>
      </w:r>
    </w:p>
    <w:p w:rsidR="00BB6F28" w:rsidRDefault="00BB6F28">
      <w:pPr>
        <w:numPr>
          <w:ilvl w:val="0"/>
          <w:numId w:val="29"/>
        </w:numPr>
        <w:tabs>
          <w:tab w:val="left" w:pos="993"/>
        </w:tabs>
        <w:spacing w:line="500" w:lineRule="exact"/>
        <w:ind w:left="0" w:firstLineChars="200" w:firstLine="560"/>
        <w:rPr>
          <w:rFonts w:ascii="宋体" w:hAnsi="宋体" w:hint="eastAsia"/>
          <w:sz w:val="28"/>
        </w:rPr>
      </w:pPr>
      <w:r>
        <w:rPr>
          <w:rFonts w:ascii="宋体" w:hAnsi="宋体" w:hint="eastAsia"/>
          <w:sz w:val="28"/>
        </w:rPr>
        <w:t>静电危险。易燃物料在生产、运输、装卸过程中易产生和积聚静电，如物料通过泵的输送过程，电气等设备的防静电措施未到位等。静电火花可能引起火灾、爆炸，人体也可能因静电电击引起精神紧张而摔倒、坠落，造成二次事故。</w:t>
      </w:r>
    </w:p>
    <w:p w:rsidR="00BB6F28" w:rsidRDefault="00BB6F28">
      <w:pPr>
        <w:numPr>
          <w:ilvl w:val="0"/>
          <w:numId w:val="29"/>
        </w:numPr>
        <w:tabs>
          <w:tab w:val="left" w:pos="993"/>
        </w:tabs>
        <w:spacing w:line="500" w:lineRule="exact"/>
        <w:ind w:left="0" w:firstLineChars="200" w:firstLine="560"/>
        <w:rPr>
          <w:rFonts w:ascii="宋体" w:hAnsi="宋体" w:hint="eastAsia"/>
          <w:sz w:val="28"/>
        </w:rPr>
      </w:pPr>
      <w:r>
        <w:rPr>
          <w:rFonts w:ascii="宋体" w:hAnsi="宋体" w:hint="eastAsia"/>
          <w:sz w:val="28"/>
        </w:rPr>
        <w:t>若选用的电源未采用双路，在一路出现问题后，没有备用电源，可能引发各种事故。</w:t>
      </w:r>
    </w:p>
    <w:p w:rsidR="00BB6F28" w:rsidRDefault="00BB6F28">
      <w:pPr>
        <w:spacing w:line="500" w:lineRule="exact"/>
        <w:ind w:firstLineChars="200" w:firstLine="560"/>
        <w:rPr>
          <w:rFonts w:ascii="宋体" w:hAnsi="宋体" w:hint="eastAsia"/>
          <w:sz w:val="28"/>
        </w:rPr>
      </w:pPr>
      <w:r>
        <w:rPr>
          <w:rFonts w:ascii="宋体" w:hAnsi="宋体" w:hint="eastAsia"/>
          <w:sz w:val="28"/>
        </w:rPr>
        <w:t>（6）自控系统的危险、有害因素</w:t>
      </w:r>
    </w:p>
    <w:p w:rsidR="00BB6F28" w:rsidRDefault="00BB6F28">
      <w:pPr>
        <w:spacing w:line="500" w:lineRule="exact"/>
        <w:ind w:firstLineChars="200" w:firstLine="560"/>
        <w:rPr>
          <w:rFonts w:ascii="宋体" w:hAnsi="宋体" w:hint="eastAsia"/>
          <w:sz w:val="28"/>
          <w:szCs w:val="28"/>
        </w:rPr>
      </w:pPr>
      <w:r>
        <w:rPr>
          <w:rFonts w:ascii="宋体" w:hAnsi="宋体"/>
          <w:sz w:val="28"/>
          <w:szCs w:val="28"/>
        </w:rPr>
        <w:t>本项目的控制采用DCS系统</w:t>
      </w:r>
      <w:r>
        <w:rPr>
          <w:rFonts w:ascii="宋体" w:hAnsi="宋体" w:hint="eastAsia"/>
          <w:sz w:val="28"/>
          <w:szCs w:val="28"/>
        </w:rPr>
        <w:t>，</w:t>
      </w:r>
      <w:r>
        <w:rPr>
          <w:rFonts w:ascii="宋体" w:hAnsi="宋体" w:hint="eastAsia"/>
          <w:sz w:val="28"/>
        </w:rPr>
        <w:t>对生产过程中的关键参数（温度、压力、流量及液位等）实现自动控制，</w:t>
      </w:r>
      <w:r>
        <w:rPr>
          <w:rFonts w:ascii="宋体" w:hAnsi="宋体" w:hint="eastAsia"/>
          <w:sz w:val="28"/>
          <w:szCs w:val="28"/>
        </w:rPr>
        <w:t>若该系统失效，在事故状态下不能启动应急救援装置，将会导致事故的扩大，人员伤亡与财产损失的加重。</w:t>
      </w:r>
    </w:p>
    <w:p w:rsidR="00BB6F28" w:rsidRDefault="00BB6F28">
      <w:pPr>
        <w:pStyle w:val="2"/>
        <w:spacing w:line="500" w:lineRule="exact"/>
        <w:rPr>
          <w:rFonts w:hint="eastAsia"/>
          <w:szCs w:val="28"/>
        </w:rPr>
      </w:pPr>
      <w:bookmarkStart w:id="449" w:name="_Toc10039"/>
      <w:bookmarkStart w:id="450" w:name="_Toc234394513"/>
      <w:bookmarkStart w:id="451" w:name="_Toc186964913"/>
      <w:r>
        <w:rPr>
          <w:rFonts w:hint="eastAsia"/>
        </w:rPr>
        <w:t>3.11  职业卫生的</w:t>
      </w:r>
      <w:r>
        <w:rPr>
          <w:rFonts w:hint="eastAsia"/>
          <w:szCs w:val="28"/>
        </w:rPr>
        <w:t>危险、有害因素</w:t>
      </w:r>
      <w:bookmarkEnd w:id="449"/>
      <w:bookmarkEnd w:id="450"/>
      <w:bookmarkEnd w:id="451"/>
    </w:p>
    <w:p w:rsidR="00BB6F28" w:rsidRDefault="00BB6F28">
      <w:pPr>
        <w:spacing w:line="500" w:lineRule="exact"/>
        <w:outlineLvl w:val="2"/>
        <w:rPr>
          <w:rFonts w:hint="eastAsia"/>
        </w:rPr>
      </w:pPr>
      <w:bookmarkStart w:id="452" w:name="_Toc186964914"/>
      <w:r>
        <w:rPr>
          <w:rFonts w:ascii="黑体" w:eastAsia="黑体" w:hAnsi="黑体" w:hint="eastAsia"/>
          <w:b/>
          <w:bCs/>
          <w:sz w:val="28"/>
          <w:szCs w:val="32"/>
        </w:rPr>
        <w:t>3.11.1有</w:t>
      </w:r>
      <w:r>
        <w:rPr>
          <w:rFonts w:ascii="黑体" w:eastAsia="黑体" w:hAnsi="黑体"/>
          <w:b/>
          <w:bCs/>
          <w:sz w:val="28"/>
          <w:szCs w:val="32"/>
        </w:rPr>
        <w:t>毒物</w:t>
      </w:r>
      <w:r>
        <w:rPr>
          <w:rFonts w:ascii="黑体" w:eastAsia="黑体" w:hAnsi="黑体" w:hint="eastAsia"/>
          <w:b/>
          <w:bCs/>
          <w:sz w:val="28"/>
          <w:szCs w:val="32"/>
        </w:rPr>
        <w:t>质危害</w:t>
      </w:r>
      <w:bookmarkEnd w:id="452"/>
    </w:p>
    <w:p w:rsidR="00BB6F28" w:rsidRDefault="00BB6F28">
      <w:pPr>
        <w:spacing w:line="500" w:lineRule="exact"/>
        <w:ind w:firstLineChars="200" w:firstLine="560"/>
        <w:rPr>
          <w:rFonts w:hint="eastAsia"/>
          <w:sz w:val="28"/>
          <w:szCs w:val="28"/>
        </w:rPr>
      </w:pPr>
      <w:r>
        <w:rPr>
          <w:sz w:val="28"/>
          <w:szCs w:val="28"/>
        </w:rPr>
        <w:t>职业安全卫生中的毒物是指生产性毒物（又称职业性接触毒物），是指职工在生产过程中接触以固体、液体、气体、蒸气、烟尘等形式存在的原料、成品、半成品、中间体、反应副产品和杂质，并在操作时可经皮肤、呼吸道、消化道等进入人体，对健康产生损害、造成慢性中毒、急性中毒或死亡的物质。毒物对人体的危害程度与毒物的毒性、接触毒物的时间和剂量、人体健康状况及体质差异有关。</w:t>
      </w:r>
    </w:p>
    <w:p w:rsidR="00BB6F28" w:rsidRDefault="00BB6F28">
      <w:pPr>
        <w:spacing w:line="500" w:lineRule="exact"/>
        <w:ind w:firstLineChars="200" w:firstLine="560"/>
        <w:rPr>
          <w:rFonts w:ascii="宋体" w:hAnsi="宋体" w:hint="eastAsia"/>
          <w:sz w:val="28"/>
          <w:szCs w:val="28"/>
        </w:rPr>
      </w:pPr>
      <w:r>
        <w:rPr>
          <w:rFonts w:ascii="宋体" w:hAnsi="宋体" w:hint="eastAsia"/>
          <w:sz w:val="28"/>
          <w:szCs w:val="28"/>
        </w:rPr>
        <w:t>丁烯醛为高度危害物品，乙酸为中度危害物品，其余物料为低度危害物品。长期接触有毒液体或吸入有毒气体，将对人体健康造成危害。短期吸入大量高浓度的有毒气体，则可能造成人员急性中毒。</w:t>
      </w:r>
    </w:p>
    <w:p w:rsidR="00BB6F28" w:rsidRDefault="00BB6F28">
      <w:pPr>
        <w:spacing w:line="500" w:lineRule="exact"/>
        <w:ind w:firstLineChars="200" w:firstLine="560"/>
        <w:rPr>
          <w:rFonts w:hint="eastAsia"/>
          <w:sz w:val="28"/>
          <w:szCs w:val="28"/>
        </w:rPr>
      </w:pPr>
      <w:r>
        <w:rPr>
          <w:rFonts w:ascii="宋体"/>
          <w:sz w:val="28"/>
          <w:szCs w:val="28"/>
        </w:rPr>
        <w:t>氮</w:t>
      </w:r>
      <w:r>
        <w:rPr>
          <w:rFonts w:ascii="宋体" w:hAnsi="宋体" w:hint="eastAsia"/>
          <w:sz w:val="28"/>
          <w:szCs w:val="28"/>
        </w:rPr>
        <w:t>易积聚，造成氧含量降低，会引发人员中毒窒息。</w:t>
      </w:r>
    </w:p>
    <w:p w:rsidR="00BB6F28" w:rsidRDefault="00BB6F28">
      <w:pPr>
        <w:spacing w:line="360" w:lineRule="auto"/>
        <w:outlineLvl w:val="2"/>
        <w:rPr>
          <w:rFonts w:ascii="黑体" w:eastAsia="黑体" w:hAnsi="黑体" w:hint="eastAsia"/>
          <w:b/>
          <w:bCs/>
          <w:sz w:val="28"/>
          <w:szCs w:val="32"/>
        </w:rPr>
      </w:pPr>
      <w:bookmarkStart w:id="453" w:name="_Toc270397385"/>
      <w:bookmarkStart w:id="454" w:name="_Toc85078520"/>
      <w:bookmarkStart w:id="455" w:name="_Toc28846784"/>
      <w:bookmarkStart w:id="456" w:name="_Toc192918214"/>
      <w:bookmarkStart w:id="457" w:name="_Toc465881131"/>
      <w:bookmarkStart w:id="458" w:name="_Toc463640871"/>
      <w:bookmarkStart w:id="459" w:name="_Toc349747235"/>
      <w:bookmarkStart w:id="460" w:name="_Toc88016658"/>
      <w:bookmarkStart w:id="461" w:name="_Toc151885635"/>
      <w:bookmarkStart w:id="462" w:name="_Toc85078191"/>
      <w:bookmarkStart w:id="463" w:name="_Toc150838732"/>
      <w:bookmarkStart w:id="464" w:name="_Toc424199996"/>
      <w:bookmarkStart w:id="465" w:name="_Toc85078735"/>
      <w:bookmarkStart w:id="466" w:name="_Toc463640714"/>
      <w:bookmarkStart w:id="467" w:name="_Toc186964915"/>
      <w:r>
        <w:rPr>
          <w:rFonts w:ascii="黑体" w:eastAsia="黑体" w:hAnsi="黑体" w:hint="eastAsia"/>
          <w:b/>
          <w:bCs/>
          <w:sz w:val="28"/>
          <w:szCs w:val="32"/>
        </w:rPr>
        <w:t>3.11.2噪声危害</w:t>
      </w:r>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p>
    <w:p w:rsidR="00BB6F28" w:rsidRDefault="00BB6F28">
      <w:pPr>
        <w:spacing w:line="360" w:lineRule="auto"/>
        <w:ind w:firstLineChars="200" w:firstLine="560"/>
        <w:rPr>
          <w:rFonts w:hint="eastAsia"/>
          <w:sz w:val="28"/>
        </w:rPr>
      </w:pPr>
      <w:r>
        <w:rPr>
          <w:rFonts w:hint="eastAsia"/>
          <w:sz w:val="28"/>
          <w:szCs w:val="28"/>
        </w:rPr>
        <w:t>工业噪声，是指在作业环境中，由于劳动和生产性因素产生的噪声，归纳分为空气动力性噪声、机械性噪声和电磁性噪声等三类。</w:t>
      </w:r>
      <w:r>
        <w:rPr>
          <w:rFonts w:hint="eastAsia"/>
          <w:sz w:val="28"/>
        </w:rPr>
        <w:t>本项目装置区内产生噪声的设备有机泵、调节阀等，其噪声级为</w:t>
      </w:r>
      <w:r>
        <w:rPr>
          <w:sz w:val="28"/>
        </w:rPr>
        <w:t>80dBA-9</w:t>
      </w:r>
      <w:r>
        <w:rPr>
          <w:rFonts w:hint="eastAsia"/>
          <w:sz w:val="28"/>
        </w:rPr>
        <w:t>1</w:t>
      </w:r>
      <w:r>
        <w:rPr>
          <w:sz w:val="28"/>
        </w:rPr>
        <w:t>dBA</w:t>
      </w:r>
      <w:r>
        <w:rPr>
          <w:rFonts w:hint="eastAsia"/>
          <w:sz w:val="28"/>
        </w:rPr>
        <w:t>，因此在生产</w:t>
      </w:r>
      <w:r>
        <w:rPr>
          <w:rFonts w:hint="eastAsia"/>
          <w:sz w:val="28"/>
        </w:rPr>
        <w:lastRenderedPageBreak/>
        <w:t>操作过程中存在着一定的噪声危害。另外还存在着邻近车间噪声的叠加影响和施工建设过程中的施工机械噪声等危害。</w:t>
      </w:r>
    </w:p>
    <w:p w:rsidR="00BB6F28" w:rsidRDefault="00BB6F28">
      <w:pPr>
        <w:spacing w:line="360" w:lineRule="auto"/>
        <w:outlineLvl w:val="2"/>
        <w:rPr>
          <w:rFonts w:ascii="黑体" w:eastAsia="黑体" w:hAnsi="黑体"/>
          <w:b/>
          <w:bCs/>
          <w:sz w:val="28"/>
          <w:szCs w:val="32"/>
        </w:rPr>
      </w:pPr>
      <w:bookmarkStart w:id="468" w:name="_Toc28846786"/>
      <w:bookmarkStart w:id="469" w:name="_Toc463640716"/>
      <w:bookmarkStart w:id="470" w:name="_Toc463640873"/>
      <w:bookmarkStart w:id="471" w:name="_Toc465881133"/>
      <w:bookmarkStart w:id="472" w:name="_Toc424199998"/>
      <w:bookmarkStart w:id="473" w:name="_Toc270397387"/>
      <w:bookmarkStart w:id="474" w:name="_Toc349747237"/>
      <w:bookmarkStart w:id="475" w:name="_Toc186964916"/>
      <w:r>
        <w:rPr>
          <w:rFonts w:ascii="黑体" w:eastAsia="黑体" w:hAnsi="黑体" w:hint="eastAsia"/>
          <w:b/>
          <w:bCs/>
          <w:sz w:val="28"/>
          <w:szCs w:val="32"/>
        </w:rPr>
        <w:t>3.11.3高、低温危害</w:t>
      </w:r>
      <w:bookmarkEnd w:id="468"/>
      <w:bookmarkEnd w:id="469"/>
      <w:bookmarkEnd w:id="470"/>
      <w:bookmarkEnd w:id="471"/>
      <w:bookmarkEnd w:id="472"/>
      <w:bookmarkEnd w:id="473"/>
      <w:bookmarkEnd w:id="474"/>
      <w:bookmarkEnd w:id="475"/>
    </w:p>
    <w:p w:rsidR="00BB6F28" w:rsidRDefault="00BB6F28">
      <w:pPr>
        <w:spacing w:line="360" w:lineRule="auto"/>
        <w:ind w:firstLineChars="200" w:firstLine="560"/>
        <w:rPr>
          <w:rFonts w:hint="eastAsia"/>
          <w:sz w:val="28"/>
        </w:rPr>
      </w:pPr>
      <w:r>
        <w:rPr>
          <w:rFonts w:hint="eastAsia"/>
          <w:sz w:val="28"/>
        </w:rPr>
        <w:t>本项目设备、设施维护、管线日常巡视等多为露天作业，因本地区夏季气温较高（极端最高</w:t>
      </w:r>
      <w:r>
        <w:rPr>
          <w:rFonts w:ascii="宋体" w:hAnsi="宋体" w:hint="eastAsia"/>
          <w:sz w:val="28"/>
        </w:rPr>
        <w:t>气温：42.4℃，最低气温-9.8℃）</w:t>
      </w:r>
      <w:r>
        <w:rPr>
          <w:rFonts w:hint="eastAsia"/>
          <w:sz w:val="28"/>
        </w:rPr>
        <w:t>，且湿度较大，因此给岗位上作业人员带来一定的危害。高温对人体的危害主要表现为对机体热平衡系统、心血管系统、消化系统、肝脏及水盐代谢功能等产生影响。低温对人体的危害则主要表现为使人体生理功能发生适应性改变，明显影响工作能力和造成肌体伤害如发生冻疮和冻伤。严重时会由于人的肌体冻僵而导致工伤事故的发生。</w:t>
      </w:r>
    </w:p>
    <w:p w:rsidR="00BB6F28" w:rsidRDefault="00BB6F28">
      <w:pPr>
        <w:pStyle w:val="2"/>
        <w:keepNext w:val="0"/>
        <w:keepLines w:val="0"/>
        <w:rPr>
          <w:rFonts w:hint="eastAsia"/>
        </w:rPr>
      </w:pPr>
      <w:bookmarkStart w:id="476" w:name="_Toc234394514"/>
      <w:bookmarkStart w:id="477" w:name="_Toc93111361"/>
      <w:bookmarkStart w:id="478" w:name="_Toc98214080"/>
      <w:bookmarkStart w:id="479" w:name="_Toc97099951"/>
      <w:bookmarkStart w:id="480" w:name="_Toc178128017"/>
      <w:bookmarkStart w:id="481" w:name="_Toc22130"/>
      <w:bookmarkStart w:id="482" w:name="_Toc178059823"/>
      <w:bookmarkStart w:id="483" w:name="_Toc120607832"/>
      <w:bookmarkStart w:id="484" w:name="_Toc178127727"/>
      <w:bookmarkStart w:id="485" w:name="_Toc186964917"/>
      <w:r>
        <w:rPr>
          <w:rFonts w:hint="eastAsia"/>
        </w:rPr>
        <w:t>3.12  心理、生理与行为性危险、有害因素</w:t>
      </w:r>
      <w:bookmarkEnd w:id="476"/>
      <w:bookmarkEnd w:id="477"/>
      <w:bookmarkEnd w:id="478"/>
      <w:bookmarkEnd w:id="479"/>
      <w:bookmarkEnd w:id="480"/>
      <w:bookmarkEnd w:id="481"/>
      <w:bookmarkEnd w:id="482"/>
      <w:bookmarkEnd w:id="483"/>
      <w:bookmarkEnd w:id="484"/>
      <w:bookmarkEnd w:id="485"/>
    </w:p>
    <w:p w:rsidR="00BB6F28" w:rsidRDefault="00BB6F28">
      <w:pPr>
        <w:pStyle w:val="3"/>
        <w:keepNext w:val="0"/>
        <w:keepLines w:val="0"/>
        <w:rPr>
          <w:rFonts w:hint="eastAsia"/>
        </w:rPr>
      </w:pPr>
      <w:bookmarkStart w:id="486" w:name="_Toc178127728"/>
      <w:bookmarkStart w:id="487" w:name="_Toc17931"/>
      <w:bookmarkStart w:id="488" w:name="_Toc234394515"/>
      <w:bookmarkStart w:id="489" w:name="_Toc120607833"/>
      <w:bookmarkStart w:id="490" w:name="_Toc98214081"/>
      <w:bookmarkStart w:id="491" w:name="_Toc97099952"/>
      <w:bookmarkStart w:id="492" w:name="_Toc178059824"/>
      <w:bookmarkStart w:id="493" w:name="_Toc93111362"/>
      <w:bookmarkStart w:id="494" w:name="_Toc178128018"/>
      <w:bookmarkStart w:id="495" w:name="_Toc186964918"/>
      <w:r>
        <w:rPr>
          <w:rFonts w:hint="eastAsia"/>
        </w:rPr>
        <w:t>3.12.1  心理及生理上的危险、有害因素</w:t>
      </w:r>
      <w:bookmarkEnd w:id="486"/>
      <w:bookmarkEnd w:id="487"/>
      <w:bookmarkEnd w:id="488"/>
      <w:bookmarkEnd w:id="489"/>
      <w:bookmarkEnd w:id="490"/>
      <w:bookmarkEnd w:id="491"/>
      <w:bookmarkEnd w:id="492"/>
      <w:bookmarkEnd w:id="493"/>
      <w:bookmarkEnd w:id="494"/>
      <w:bookmarkEnd w:id="495"/>
    </w:p>
    <w:p w:rsidR="00BB6F28" w:rsidRDefault="00BB6F28">
      <w:pPr>
        <w:pStyle w:val="ac"/>
        <w:spacing w:line="360" w:lineRule="auto"/>
        <w:rPr>
          <w:rFonts w:ascii="宋体" w:hAnsi="宋体" w:hint="eastAsia"/>
        </w:rPr>
      </w:pPr>
      <w:r>
        <w:rPr>
          <w:rFonts w:ascii="宋体" w:hAnsi="宋体" w:hint="eastAsia"/>
        </w:rPr>
        <w:t>(1)负荷超限：心理及生理上的负荷超限，会使操作人员的身心疲惫，对外界的刺激信号反应迟钝，对事物的判断失常，产生错误，因而引发各种事故。违规加班、家庭矛盾等都会造成操作人员的负荷超限。</w:t>
      </w:r>
    </w:p>
    <w:p w:rsidR="00BB6F28" w:rsidRDefault="00BB6F28">
      <w:pPr>
        <w:pStyle w:val="ac"/>
        <w:spacing w:line="360" w:lineRule="auto"/>
        <w:rPr>
          <w:rFonts w:ascii="宋体" w:hAnsi="宋体" w:hint="eastAsia"/>
        </w:rPr>
      </w:pPr>
      <w:r>
        <w:rPr>
          <w:rFonts w:ascii="宋体" w:hAnsi="宋体"/>
        </w:rPr>
        <w:t>(2)</w:t>
      </w:r>
      <w:r>
        <w:rPr>
          <w:rFonts w:ascii="宋体" w:hAnsi="宋体" w:hint="eastAsia"/>
        </w:rPr>
        <w:t>健康状况异常：操作人员带病工作或发生突发性疾病有可能造成灾难性后果。</w:t>
      </w:r>
    </w:p>
    <w:p w:rsidR="00BB6F28" w:rsidRDefault="00BB6F28">
      <w:pPr>
        <w:pStyle w:val="ac"/>
        <w:spacing w:line="360" w:lineRule="auto"/>
        <w:rPr>
          <w:rFonts w:ascii="宋体" w:hAnsi="宋体" w:hint="eastAsia"/>
        </w:rPr>
      </w:pPr>
      <w:r>
        <w:rPr>
          <w:rFonts w:ascii="宋体" w:hAnsi="宋体" w:hint="eastAsia"/>
        </w:rPr>
        <w:t>(3)从事禁忌作业：从事禁忌性作业会给操作人员造成身体伤害。</w:t>
      </w:r>
    </w:p>
    <w:p w:rsidR="00BB6F28" w:rsidRDefault="00BB6F28">
      <w:pPr>
        <w:pStyle w:val="ac"/>
        <w:spacing w:line="360" w:lineRule="auto"/>
        <w:rPr>
          <w:rFonts w:ascii="宋体" w:hAnsi="宋体" w:hint="eastAsia"/>
        </w:rPr>
      </w:pPr>
      <w:r>
        <w:rPr>
          <w:rFonts w:ascii="宋体" w:hAnsi="宋体" w:hint="eastAsia"/>
        </w:rPr>
        <w:t>(4)心理异常：心理异常可能产生行为异常，因而引发各种事故。</w:t>
      </w:r>
    </w:p>
    <w:p w:rsidR="00BB6F28" w:rsidRDefault="00BB6F28">
      <w:pPr>
        <w:pStyle w:val="ac"/>
        <w:spacing w:line="360" w:lineRule="auto"/>
        <w:rPr>
          <w:rFonts w:hint="eastAsia"/>
        </w:rPr>
      </w:pPr>
      <w:r>
        <w:rPr>
          <w:rFonts w:ascii="宋体" w:hAnsi="宋体" w:hint="eastAsia"/>
        </w:rPr>
        <w:t>(5)辨识功能</w:t>
      </w:r>
      <w:r>
        <w:rPr>
          <w:rFonts w:hint="eastAsia"/>
        </w:rPr>
        <w:t>缺陷：有色盲、立体盲的人或酒后操作都可能造成不应产生的危害。</w:t>
      </w:r>
    </w:p>
    <w:p w:rsidR="00BB6F28" w:rsidRDefault="00BB6F28">
      <w:pPr>
        <w:pStyle w:val="3"/>
        <w:rPr>
          <w:rFonts w:hint="eastAsia"/>
        </w:rPr>
      </w:pPr>
      <w:bookmarkStart w:id="496" w:name="_Toc178059825"/>
      <w:bookmarkStart w:id="497" w:name="_Toc120607834"/>
      <w:bookmarkStart w:id="498" w:name="_Toc12056"/>
      <w:bookmarkStart w:id="499" w:name="_Toc98214082"/>
      <w:bookmarkStart w:id="500" w:name="_Toc97099953"/>
      <w:bookmarkStart w:id="501" w:name="_Toc178128019"/>
      <w:bookmarkStart w:id="502" w:name="_Toc178127729"/>
      <w:bookmarkStart w:id="503" w:name="_Toc93111363"/>
      <w:bookmarkStart w:id="504" w:name="_Toc234394516"/>
      <w:bookmarkStart w:id="505" w:name="_Toc186964919"/>
      <w:r>
        <w:rPr>
          <w:rFonts w:hint="eastAsia"/>
        </w:rPr>
        <w:t>3.12.2  行为性危险、有害因素</w:t>
      </w:r>
      <w:bookmarkEnd w:id="496"/>
      <w:bookmarkEnd w:id="497"/>
      <w:bookmarkEnd w:id="498"/>
      <w:bookmarkEnd w:id="499"/>
      <w:bookmarkEnd w:id="500"/>
      <w:bookmarkEnd w:id="501"/>
      <w:bookmarkEnd w:id="502"/>
      <w:bookmarkEnd w:id="503"/>
      <w:bookmarkEnd w:id="504"/>
      <w:bookmarkEnd w:id="505"/>
    </w:p>
    <w:p w:rsidR="00BB6F28" w:rsidRDefault="00BB6F28">
      <w:pPr>
        <w:pStyle w:val="ac"/>
        <w:spacing w:line="360" w:lineRule="auto"/>
        <w:rPr>
          <w:rFonts w:hint="eastAsia"/>
        </w:rPr>
      </w:pPr>
      <w:r>
        <w:rPr>
          <w:rFonts w:hint="eastAsia"/>
        </w:rPr>
        <w:t>行为失误的危险、危害因素，主要有：</w:t>
      </w:r>
    </w:p>
    <w:p w:rsidR="00BB6F28" w:rsidRDefault="00BB6F28">
      <w:pPr>
        <w:pStyle w:val="ac"/>
        <w:spacing w:line="360" w:lineRule="auto"/>
        <w:rPr>
          <w:rFonts w:ascii="宋体" w:hAnsi="宋体" w:hint="eastAsia"/>
        </w:rPr>
      </w:pPr>
      <w:r>
        <w:rPr>
          <w:rFonts w:ascii="宋体" w:hAnsi="宋体" w:hint="eastAsia"/>
        </w:rPr>
        <w:t>（1）指挥错误(指挥失误、违章指挥、其它指挥错误)</w:t>
      </w:r>
    </w:p>
    <w:p w:rsidR="00BB6F28" w:rsidRDefault="00BB6F28">
      <w:pPr>
        <w:pStyle w:val="ac"/>
        <w:spacing w:line="360" w:lineRule="auto"/>
        <w:rPr>
          <w:rFonts w:ascii="宋体" w:hAnsi="宋体" w:hint="eastAsia"/>
        </w:rPr>
      </w:pPr>
      <w:r>
        <w:rPr>
          <w:rFonts w:ascii="宋体" w:hAnsi="宋体" w:hint="eastAsia"/>
        </w:rPr>
        <w:t>（2）操作失误(误操作、违章作业、其它操作失误)</w:t>
      </w:r>
    </w:p>
    <w:p w:rsidR="00BB6F28" w:rsidRDefault="00BB6F28">
      <w:pPr>
        <w:pStyle w:val="ac"/>
        <w:spacing w:line="360" w:lineRule="auto"/>
        <w:rPr>
          <w:rFonts w:hint="eastAsia"/>
        </w:rPr>
      </w:pPr>
      <w:r>
        <w:rPr>
          <w:rFonts w:ascii="宋体" w:hAnsi="宋体" w:hint="eastAsia"/>
        </w:rPr>
        <w:lastRenderedPageBreak/>
        <w:t>（3）监护</w:t>
      </w:r>
      <w:r>
        <w:rPr>
          <w:rFonts w:hint="eastAsia"/>
        </w:rPr>
        <w:t>失误（如脱岗、未交接班等）</w:t>
      </w:r>
    </w:p>
    <w:p w:rsidR="00BB6F28" w:rsidRDefault="00BB6F28">
      <w:pPr>
        <w:pStyle w:val="ac"/>
        <w:spacing w:line="360" w:lineRule="auto"/>
        <w:rPr>
          <w:rFonts w:hint="eastAsia"/>
        </w:rPr>
      </w:pPr>
      <w:r>
        <w:rPr>
          <w:rFonts w:hint="eastAsia"/>
        </w:rPr>
        <w:t>行为失误的结果可能造成极为严重的后果，如人员伤亡、火灾爆炸等。</w:t>
      </w:r>
    </w:p>
    <w:p w:rsidR="00BB6F28" w:rsidRDefault="00BB6F28">
      <w:pPr>
        <w:pStyle w:val="3"/>
        <w:rPr>
          <w:rFonts w:hAnsi="黑体" w:hint="eastAsia"/>
        </w:rPr>
      </w:pPr>
      <w:bookmarkStart w:id="506" w:name="_Toc178127730"/>
      <w:bookmarkStart w:id="507" w:name="_Toc98214083"/>
      <w:bookmarkStart w:id="508" w:name="_Toc120607835"/>
      <w:bookmarkStart w:id="509" w:name="_Toc234394517"/>
      <w:bookmarkStart w:id="510" w:name="_Toc178059826"/>
      <w:bookmarkStart w:id="511" w:name="_Toc93111364"/>
      <w:bookmarkStart w:id="512" w:name="_Toc32089"/>
      <w:bookmarkStart w:id="513" w:name="_Toc178128020"/>
      <w:bookmarkStart w:id="514" w:name="_Toc97099954"/>
      <w:bookmarkStart w:id="515" w:name="_Toc186964920"/>
      <w:r>
        <w:rPr>
          <w:rFonts w:hAnsi="黑体" w:hint="eastAsia"/>
        </w:rPr>
        <w:t>3.12.3  管理缺陷</w:t>
      </w:r>
      <w:bookmarkEnd w:id="506"/>
      <w:bookmarkEnd w:id="507"/>
      <w:bookmarkEnd w:id="508"/>
      <w:bookmarkEnd w:id="509"/>
      <w:bookmarkEnd w:id="510"/>
      <w:bookmarkEnd w:id="511"/>
      <w:bookmarkEnd w:id="512"/>
      <w:bookmarkEnd w:id="513"/>
      <w:bookmarkEnd w:id="514"/>
      <w:bookmarkEnd w:id="515"/>
    </w:p>
    <w:p w:rsidR="00BB6F28" w:rsidRDefault="00BB6F28">
      <w:pPr>
        <w:spacing w:line="360" w:lineRule="auto"/>
        <w:ind w:firstLineChars="200" w:firstLine="560"/>
        <w:rPr>
          <w:rFonts w:ascii="宋体" w:hAnsi="宋体" w:cs="宋体" w:hint="eastAsia"/>
          <w:kern w:val="0"/>
          <w:sz w:val="28"/>
          <w:szCs w:val="28"/>
        </w:rPr>
      </w:pPr>
      <w:r>
        <w:rPr>
          <w:rFonts w:hint="eastAsia"/>
          <w:sz w:val="28"/>
          <w:szCs w:val="28"/>
        </w:rPr>
        <w:t>如动火作业、动土作业、临时用电作业、进入受限空间作业、易燃易爆场所检维修作业、开车停车作业等等未按规定程序、申请作业证、人员未训和持证上岗、未进行危险有害因素识别并采取相应检测预防等安全措施；未在容易发生事故危及生命安全的场所和设备，设立安全标志；对管道使用安全色以示明显区分等等，企业就有可能因管理不善造成火灾爆炸、中毒窒息、高处坠落、触电、烫伤等安全事故。</w:t>
      </w:r>
    </w:p>
    <w:p w:rsidR="00BB6F28" w:rsidRDefault="00BB6F28">
      <w:pPr>
        <w:pStyle w:val="ac"/>
        <w:spacing w:line="360" w:lineRule="auto"/>
        <w:rPr>
          <w:rFonts w:ascii="宋体" w:hAnsi="宋体" w:hint="eastAsia"/>
        </w:rPr>
      </w:pPr>
      <w:r>
        <w:rPr>
          <w:rFonts w:ascii="宋体" w:hAnsi="宋体" w:hint="eastAsia"/>
        </w:rPr>
        <w:t>(1)管理不到位造成操作人员违反操作规程，会引起火灾爆炸等重大事故或中毒、伤害等事故。</w:t>
      </w:r>
    </w:p>
    <w:p w:rsidR="00BB6F28" w:rsidRDefault="00BB6F28">
      <w:pPr>
        <w:pStyle w:val="ac"/>
        <w:spacing w:line="360" w:lineRule="auto"/>
        <w:rPr>
          <w:rFonts w:ascii="宋体" w:hAnsi="宋体" w:hint="eastAsia"/>
        </w:rPr>
      </w:pPr>
      <w:r>
        <w:rPr>
          <w:rFonts w:ascii="宋体" w:hAnsi="宋体" w:hint="eastAsia"/>
        </w:rPr>
        <w:t>(2)管理缺陷可能引起作业过程中的意外伤害。</w:t>
      </w:r>
    </w:p>
    <w:p w:rsidR="00BB6F28" w:rsidRDefault="00BB6F28">
      <w:pPr>
        <w:pStyle w:val="ac"/>
        <w:spacing w:line="360" w:lineRule="auto"/>
        <w:rPr>
          <w:rFonts w:hint="eastAsia"/>
        </w:rPr>
      </w:pPr>
      <w:r>
        <w:rPr>
          <w:rFonts w:ascii="宋体" w:hAnsi="宋体" w:hint="eastAsia"/>
        </w:rPr>
        <w:t>(3)管理缺陷可</w:t>
      </w:r>
      <w:r>
        <w:rPr>
          <w:rFonts w:hint="eastAsia"/>
        </w:rPr>
        <w:t>能引起设备维修过程中的伤害。</w:t>
      </w:r>
    </w:p>
    <w:p w:rsidR="00BB6F28" w:rsidRDefault="00BB6F28">
      <w:pPr>
        <w:pStyle w:val="2"/>
        <w:rPr>
          <w:rFonts w:hint="eastAsia"/>
        </w:rPr>
      </w:pPr>
      <w:bookmarkStart w:id="516" w:name="_Toc198521505"/>
      <w:bookmarkStart w:id="517" w:name="_Toc234394518"/>
      <w:bookmarkStart w:id="518" w:name="_Toc198457577"/>
      <w:bookmarkStart w:id="519" w:name="_Toc9096"/>
      <w:bookmarkStart w:id="520" w:name="_Toc190762578"/>
      <w:bookmarkStart w:id="521" w:name="_Toc186964921"/>
      <w:r>
        <w:rPr>
          <w:rFonts w:hint="eastAsia"/>
        </w:rPr>
        <w:t>3.13  其它的</w:t>
      </w:r>
      <w:r>
        <w:rPr>
          <w:rFonts w:hint="eastAsia"/>
          <w:szCs w:val="28"/>
        </w:rPr>
        <w:t>危险、有害因素</w:t>
      </w:r>
      <w:bookmarkEnd w:id="516"/>
      <w:bookmarkEnd w:id="517"/>
      <w:bookmarkEnd w:id="518"/>
      <w:bookmarkEnd w:id="519"/>
      <w:bookmarkEnd w:id="520"/>
      <w:bookmarkEnd w:id="521"/>
    </w:p>
    <w:p w:rsidR="00BB6F28" w:rsidRDefault="00BB6F28">
      <w:pPr>
        <w:autoSpaceDE w:val="0"/>
        <w:autoSpaceDN w:val="0"/>
        <w:adjustRightInd w:val="0"/>
        <w:spacing w:line="360" w:lineRule="auto"/>
        <w:ind w:firstLineChars="200" w:firstLine="560"/>
        <w:rPr>
          <w:rFonts w:ascii="宋体" w:hAnsi="宋体" w:hint="eastAsia"/>
          <w:sz w:val="28"/>
          <w:szCs w:val="28"/>
        </w:rPr>
      </w:pPr>
      <w:r>
        <w:rPr>
          <w:rFonts w:ascii="宋体" w:hAnsi="宋体" w:hint="eastAsia"/>
          <w:sz w:val="28"/>
          <w:szCs w:val="28"/>
        </w:rPr>
        <w:t>（1）电气伤害</w:t>
      </w:r>
    </w:p>
    <w:p w:rsidR="00BB6F28" w:rsidRDefault="00BB6F28">
      <w:pPr>
        <w:numPr>
          <w:ilvl w:val="0"/>
          <w:numId w:val="30"/>
        </w:numPr>
        <w:tabs>
          <w:tab w:val="left" w:pos="993"/>
        </w:tabs>
        <w:spacing w:line="360" w:lineRule="auto"/>
        <w:ind w:left="0" w:firstLineChars="200" w:firstLine="560"/>
        <w:rPr>
          <w:rFonts w:ascii="宋体" w:hAnsi="宋体" w:hint="eastAsia"/>
          <w:sz w:val="28"/>
        </w:rPr>
      </w:pPr>
      <w:r>
        <w:rPr>
          <w:rFonts w:ascii="宋体" w:hAnsi="宋体" w:hint="eastAsia"/>
          <w:sz w:val="28"/>
        </w:rPr>
        <w:t>雷电伤害。该企业各建筑物、生产装置等均存在雷击危险的可能。雷击危险可能引起火灾、爆炸、设备损坏、人员触电伤亡等事故。因此有关设备、管道和建筑物均需采用防雷（根据不同情况分别采用避雷针、避雷带和避雷网）接地保护。</w:t>
      </w:r>
    </w:p>
    <w:p w:rsidR="00BB6F28" w:rsidRDefault="00BB6F28">
      <w:pPr>
        <w:numPr>
          <w:ilvl w:val="0"/>
          <w:numId w:val="30"/>
        </w:numPr>
        <w:tabs>
          <w:tab w:val="left" w:pos="993"/>
        </w:tabs>
        <w:spacing w:line="360" w:lineRule="auto"/>
        <w:ind w:left="0" w:firstLineChars="200" w:firstLine="560"/>
        <w:rPr>
          <w:rFonts w:ascii="宋体" w:hAnsi="宋体" w:hint="eastAsia"/>
          <w:sz w:val="28"/>
        </w:rPr>
      </w:pPr>
      <w:r>
        <w:rPr>
          <w:rFonts w:ascii="宋体" w:hAnsi="宋体" w:hint="eastAsia"/>
          <w:sz w:val="28"/>
        </w:rPr>
        <w:t>静电危险。易燃物料在运输、装卸、输送、蒸馏等过程中易产生和积聚静电，如设备的防静电措施未到位等。静电火花可能引起火灾、爆炸，人体也可能因静电电击引起精神紧张而摔倒、坠落，造成二次事故。</w:t>
      </w:r>
    </w:p>
    <w:p w:rsidR="00BB6F28" w:rsidRDefault="00BB6F28">
      <w:pPr>
        <w:numPr>
          <w:ilvl w:val="0"/>
          <w:numId w:val="30"/>
        </w:numPr>
        <w:tabs>
          <w:tab w:val="left" w:pos="993"/>
        </w:tabs>
        <w:spacing w:line="360" w:lineRule="auto"/>
        <w:ind w:left="0" w:firstLineChars="200" w:firstLine="560"/>
        <w:rPr>
          <w:rFonts w:ascii="宋体" w:hAnsi="宋体" w:hint="eastAsia"/>
          <w:sz w:val="28"/>
        </w:rPr>
      </w:pPr>
      <w:r>
        <w:rPr>
          <w:rFonts w:ascii="宋体" w:hAnsi="宋体" w:hint="eastAsia"/>
          <w:sz w:val="28"/>
        </w:rPr>
        <w:t>漏电伤害。该企业有动力、照明配电箱等电气设备，在江南地区春夏之交的多雨、潮湿季节，由于电器绝缘不好引起漏电或不设动作电流小于</w:t>
      </w:r>
      <w:r>
        <w:rPr>
          <w:rFonts w:ascii="宋体" w:hAnsi="宋体"/>
          <w:sz w:val="28"/>
        </w:rPr>
        <w:t>0.5</w:t>
      </w:r>
      <w:r>
        <w:rPr>
          <w:rFonts w:ascii="宋体" w:hAnsi="宋体" w:hint="eastAsia"/>
          <w:sz w:val="28"/>
        </w:rPr>
        <w:t>A的漏电保护器，有可能造成人员的触电事故。另外，危险物料集中堆放</w:t>
      </w:r>
      <w:r>
        <w:rPr>
          <w:rFonts w:ascii="宋体" w:hAnsi="宋体" w:hint="eastAsia"/>
          <w:sz w:val="28"/>
        </w:rPr>
        <w:lastRenderedPageBreak/>
        <w:t>的场所附近，由于电气线路短路等原因也可引起火花而导致火灾、爆炸、中毒事故发生。</w:t>
      </w:r>
    </w:p>
    <w:p w:rsidR="00BB6F28" w:rsidRDefault="00BB6F28">
      <w:pPr>
        <w:numPr>
          <w:ilvl w:val="0"/>
          <w:numId w:val="30"/>
        </w:numPr>
        <w:tabs>
          <w:tab w:val="left" w:pos="993"/>
        </w:tabs>
        <w:spacing w:line="360" w:lineRule="auto"/>
        <w:ind w:left="0" w:firstLineChars="200" w:firstLine="560"/>
        <w:rPr>
          <w:rFonts w:ascii="宋体" w:hAnsi="宋体" w:hint="eastAsia"/>
          <w:sz w:val="28"/>
        </w:rPr>
      </w:pPr>
      <w:r>
        <w:rPr>
          <w:rFonts w:ascii="宋体" w:hAnsi="宋体" w:hint="eastAsia"/>
          <w:sz w:val="28"/>
        </w:rPr>
        <w:t>违章作业触电事故。如存在设备缺陷、防护设施不到位、防护措施不落实或不遵守操作规程、违章作业等，也会有触电的危险。</w:t>
      </w:r>
    </w:p>
    <w:p w:rsidR="00BB6F28" w:rsidRDefault="00BB6F28" w:rsidP="00BB6F28">
      <w:pPr>
        <w:spacing w:line="360" w:lineRule="auto"/>
        <w:ind w:firstLineChars="196" w:firstLine="549"/>
        <w:rPr>
          <w:rFonts w:ascii="黑体" w:eastAsia="黑体" w:hint="eastAsia"/>
          <w:b/>
          <w:sz w:val="28"/>
          <w:szCs w:val="28"/>
        </w:rPr>
      </w:pPr>
      <w:r>
        <w:rPr>
          <w:rFonts w:ascii="宋体" w:hAnsi="宋体" w:hint="eastAsia"/>
          <w:sz w:val="28"/>
          <w:szCs w:val="28"/>
        </w:rPr>
        <w:t>（2）灼烫</w:t>
      </w:r>
    </w:p>
    <w:p w:rsidR="00BB6F28" w:rsidRDefault="00BB6F28">
      <w:pPr>
        <w:spacing w:line="360" w:lineRule="auto"/>
        <w:ind w:firstLineChars="200" w:firstLine="560"/>
        <w:rPr>
          <w:rFonts w:ascii="宋体" w:hAnsi="宋体" w:hint="eastAsia"/>
          <w:sz w:val="28"/>
        </w:rPr>
      </w:pPr>
      <w:r>
        <w:rPr>
          <w:rFonts w:hint="eastAsia"/>
          <w:sz w:val="28"/>
        </w:rPr>
        <w:t>由于物料反应不正常，如冲料、热料溅出或防护措施差，易引起操作人员被烫伤。</w:t>
      </w:r>
      <w:r>
        <w:rPr>
          <w:rFonts w:ascii="宋体" w:hAnsi="宋体" w:hint="eastAsia"/>
          <w:sz w:val="28"/>
        </w:rPr>
        <w:t>巡检人员不小心接触高热管道或热力设备，而引起烫伤。蒸汽管道的保温不良，蒸汽阀门，管道及其附件的破损，也可能造成人员烫伤事故。</w:t>
      </w:r>
    </w:p>
    <w:p w:rsidR="00BB6F28" w:rsidRDefault="00BB6F28" w:rsidP="00BB6F28">
      <w:pPr>
        <w:spacing w:line="360" w:lineRule="auto"/>
        <w:ind w:firstLineChars="196" w:firstLine="549"/>
        <w:rPr>
          <w:rFonts w:ascii="宋体" w:hAnsi="宋体" w:hint="eastAsia"/>
          <w:sz w:val="28"/>
          <w:szCs w:val="28"/>
        </w:rPr>
      </w:pPr>
      <w:r>
        <w:rPr>
          <w:rFonts w:ascii="宋体" w:hAnsi="宋体" w:hint="eastAsia"/>
          <w:sz w:val="28"/>
          <w:szCs w:val="28"/>
        </w:rPr>
        <w:t>（3）机械伤害</w:t>
      </w:r>
    </w:p>
    <w:p w:rsidR="00BB6F28" w:rsidRDefault="00BB6F28">
      <w:pPr>
        <w:spacing w:line="360" w:lineRule="auto"/>
        <w:ind w:firstLineChars="200" w:firstLine="560"/>
        <w:rPr>
          <w:rFonts w:ascii="宋体" w:hAnsi="宋体" w:hint="eastAsia"/>
          <w:sz w:val="28"/>
        </w:rPr>
      </w:pPr>
      <w:r>
        <w:rPr>
          <w:rFonts w:ascii="宋体" w:hAnsi="宋体" w:hint="eastAsia"/>
          <w:sz w:val="28"/>
        </w:rPr>
        <w:t>本项目的机械设备，</w:t>
      </w:r>
      <w:r>
        <w:rPr>
          <w:rFonts w:ascii="宋体" w:hAnsi="宋体"/>
          <w:sz w:val="28"/>
          <w:szCs w:val="28"/>
        </w:rPr>
        <w:t>主要包括</w:t>
      </w:r>
      <w:r>
        <w:rPr>
          <w:rFonts w:ascii="宋体" w:hAnsi="宋体" w:hint="eastAsia"/>
          <w:sz w:val="28"/>
          <w:szCs w:val="28"/>
        </w:rPr>
        <w:t>各种反应器等</w:t>
      </w:r>
      <w:r>
        <w:rPr>
          <w:rFonts w:ascii="宋体" w:hAnsi="宋体" w:hint="eastAsia"/>
          <w:sz w:val="28"/>
        </w:rPr>
        <w:t>固定设施和搅拌机及泵等运动设备。这些设备特别是设备的快速移动、摆动、旋转、啮合部位，若缺乏良好的防护设施、严格的操作规程等，也有可能伤及操作人员的手、脚、头部等部位。维修用的吊装设备也有可能伤及操作人员。可能对操作人员造成挤压、碰撞、剪切卷入、绞、碾、割、刺等机械伤害。</w:t>
      </w:r>
    </w:p>
    <w:p w:rsidR="00BB6F28" w:rsidRDefault="00BB6F28">
      <w:pPr>
        <w:spacing w:line="360" w:lineRule="auto"/>
        <w:ind w:firstLineChars="200" w:firstLine="560"/>
        <w:rPr>
          <w:rFonts w:ascii="宋体" w:hAnsi="宋体" w:hint="eastAsia"/>
          <w:sz w:val="28"/>
        </w:rPr>
      </w:pPr>
      <w:r>
        <w:rPr>
          <w:rFonts w:ascii="宋体" w:hAnsi="宋体" w:hint="eastAsia"/>
          <w:sz w:val="28"/>
        </w:rPr>
        <w:t>反应</w:t>
      </w:r>
      <w:r>
        <w:rPr>
          <w:rFonts w:ascii="宋体" w:hAnsi="宋体" w:hint="eastAsia"/>
          <w:sz w:val="28"/>
          <w:szCs w:val="28"/>
        </w:rPr>
        <w:t>器</w:t>
      </w:r>
      <w:r>
        <w:rPr>
          <w:rFonts w:ascii="宋体" w:hAnsi="宋体" w:hint="eastAsia"/>
          <w:sz w:val="28"/>
        </w:rPr>
        <w:t>底部、操作平台如果标高较低，出料过程中操作人员可能发生意外撞伤等伤害。反应器操作平台、梯子不符合有关规范要求，容易造成操作人员滑倒等意外事故。</w:t>
      </w:r>
    </w:p>
    <w:p w:rsidR="00BB6F28" w:rsidRDefault="00BB6F28">
      <w:pPr>
        <w:spacing w:line="360" w:lineRule="auto"/>
        <w:ind w:firstLineChars="200" w:firstLine="560"/>
        <w:rPr>
          <w:rFonts w:hint="eastAsia"/>
        </w:rPr>
      </w:pPr>
      <w:r>
        <w:rPr>
          <w:rFonts w:ascii="宋体" w:hAnsi="宋体" w:hint="eastAsia"/>
          <w:sz w:val="28"/>
        </w:rPr>
        <w:t>（4）车辆伤害</w:t>
      </w:r>
    </w:p>
    <w:p w:rsidR="00BB6F28" w:rsidRDefault="00BB6F28">
      <w:pPr>
        <w:spacing w:line="360" w:lineRule="auto"/>
        <w:ind w:firstLineChars="200" w:firstLine="560"/>
        <w:rPr>
          <w:rFonts w:ascii="宋体" w:hAnsi="宋体" w:hint="eastAsia"/>
          <w:sz w:val="28"/>
        </w:rPr>
      </w:pPr>
      <w:r>
        <w:rPr>
          <w:rFonts w:ascii="宋体" w:hAnsi="宋体" w:hint="eastAsia"/>
          <w:sz w:val="28"/>
        </w:rPr>
        <w:t>本项目原料、产品的运输需要使用车辆，包括叉车、槽罐车、卡车等。由于厂内道路，车辆的装载和驾驶，车辆及驾驶员的管理等方面的缺陷均可能引发车辆伤害事故。</w:t>
      </w:r>
    </w:p>
    <w:p w:rsidR="00BB6F28" w:rsidRDefault="00BB6F28">
      <w:pPr>
        <w:pStyle w:val="ac"/>
        <w:spacing w:line="360" w:lineRule="auto"/>
        <w:rPr>
          <w:rFonts w:ascii="宋体" w:hAnsi="宋体" w:hint="eastAsia"/>
        </w:rPr>
      </w:pPr>
      <w:r>
        <w:rPr>
          <w:rFonts w:ascii="宋体" w:hAnsi="宋体" w:hint="eastAsia"/>
        </w:rPr>
        <w:t>（5）物体打击</w:t>
      </w:r>
    </w:p>
    <w:p w:rsidR="00BB6F28" w:rsidRDefault="00BB6F28">
      <w:pPr>
        <w:pStyle w:val="ac"/>
        <w:spacing w:line="360" w:lineRule="auto"/>
        <w:rPr>
          <w:rFonts w:ascii="宋体" w:hAnsi="宋体" w:hint="eastAsia"/>
        </w:rPr>
      </w:pPr>
      <w:r>
        <w:rPr>
          <w:rFonts w:hint="eastAsia"/>
        </w:rPr>
        <w:t>操作平台、反应器、</w:t>
      </w:r>
      <w:r>
        <w:rPr>
          <w:rFonts w:ascii="宋体" w:hAnsi="宋体"/>
          <w:szCs w:val="28"/>
        </w:rPr>
        <w:t>换热器、塔</w:t>
      </w:r>
      <w:r>
        <w:rPr>
          <w:rFonts w:ascii="宋体" w:hAnsi="宋体" w:hint="eastAsia"/>
          <w:szCs w:val="28"/>
        </w:rPr>
        <w:t>、储罐</w:t>
      </w:r>
      <w:r>
        <w:rPr>
          <w:rFonts w:hint="eastAsia"/>
        </w:rPr>
        <w:t>等高处维修、作业时，携带物品、工具等不慎落下，可能造成物体打击伤害。</w:t>
      </w:r>
    </w:p>
    <w:p w:rsidR="00BB6F28" w:rsidRDefault="00BB6F28" w:rsidP="00BB6F28">
      <w:pPr>
        <w:spacing w:line="360" w:lineRule="auto"/>
        <w:ind w:firstLineChars="196" w:firstLine="549"/>
        <w:rPr>
          <w:rFonts w:ascii="黑体" w:eastAsia="黑体" w:hint="eastAsia"/>
          <w:b/>
          <w:sz w:val="28"/>
          <w:szCs w:val="28"/>
        </w:rPr>
      </w:pPr>
      <w:r>
        <w:rPr>
          <w:rFonts w:ascii="宋体" w:hAnsi="宋体" w:hint="eastAsia"/>
          <w:sz w:val="28"/>
          <w:szCs w:val="28"/>
        </w:rPr>
        <w:t>（6）高处坠落</w:t>
      </w:r>
    </w:p>
    <w:p w:rsidR="00BB6F28" w:rsidRDefault="00BB6F28">
      <w:pPr>
        <w:pStyle w:val="ac"/>
        <w:spacing w:line="360" w:lineRule="auto"/>
        <w:rPr>
          <w:rFonts w:hint="eastAsia"/>
        </w:rPr>
      </w:pPr>
      <w:r>
        <w:rPr>
          <w:rFonts w:hint="eastAsia"/>
        </w:rPr>
        <w:lastRenderedPageBreak/>
        <w:t>生产过程中，操作人员需登高至操作平台进行操作，平台缺少护栏，直梯、斜梯设计、制造、维护有缺陷，在走动或攀登时，也有可能存在坠落造成伤亡的危险。</w:t>
      </w:r>
    </w:p>
    <w:p w:rsidR="00BB6F28" w:rsidRDefault="00BB6F28" w:rsidP="00BB6F28">
      <w:pPr>
        <w:spacing w:line="360" w:lineRule="auto"/>
        <w:ind w:firstLineChars="196" w:firstLine="549"/>
        <w:rPr>
          <w:rFonts w:ascii="宋体" w:hAnsi="宋体" w:hint="eastAsia"/>
          <w:sz w:val="28"/>
          <w:szCs w:val="28"/>
        </w:rPr>
      </w:pPr>
      <w:r>
        <w:rPr>
          <w:rFonts w:ascii="宋体" w:hAnsi="宋体" w:cs="宋体" w:hint="eastAsia"/>
          <w:bCs/>
          <w:kern w:val="0"/>
          <w:sz w:val="28"/>
          <w:szCs w:val="28"/>
        </w:rPr>
        <w:t>（7）</w:t>
      </w:r>
      <w:r>
        <w:rPr>
          <w:rFonts w:ascii="宋体" w:hAnsi="宋体" w:hint="eastAsia"/>
          <w:sz w:val="28"/>
          <w:szCs w:val="28"/>
        </w:rPr>
        <w:t>淹溺</w:t>
      </w:r>
    </w:p>
    <w:p w:rsidR="00BB6F28" w:rsidRDefault="00BB6F28" w:rsidP="00BB6F28">
      <w:pPr>
        <w:spacing w:line="360" w:lineRule="auto"/>
        <w:ind w:firstLineChars="196" w:firstLine="549"/>
        <w:rPr>
          <w:rFonts w:ascii="黑体" w:hAnsi="黑体" w:hint="eastAsia"/>
          <w:sz w:val="28"/>
          <w:szCs w:val="28"/>
        </w:rPr>
      </w:pPr>
      <w:r>
        <w:rPr>
          <w:rFonts w:ascii="黑体" w:hAnsi="黑体" w:hint="eastAsia"/>
          <w:sz w:val="28"/>
          <w:szCs w:val="28"/>
        </w:rPr>
        <w:t>王龙科技的</w:t>
      </w:r>
      <w:r>
        <w:rPr>
          <w:rFonts w:ascii="宋体" w:hAnsi="宋体" w:cs="宋体" w:hint="eastAsia"/>
          <w:kern w:val="0"/>
          <w:sz w:val="28"/>
          <w:szCs w:val="28"/>
        </w:rPr>
        <w:t>消防水池、污水池、事故水池</w:t>
      </w:r>
      <w:r>
        <w:rPr>
          <w:rFonts w:ascii="黑体" w:hAnsi="黑体" w:hint="eastAsia"/>
          <w:sz w:val="28"/>
          <w:szCs w:val="28"/>
        </w:rPr>
        <w:t>等区域，如果防护不当或没有防护，可能造成人员跌入淹溺事故。</w:t>
      </w:r>
    </w:p>
    <w:p w:rsidR="00BB6F28" w:rsidRDefault="00BB6F28">
      <w:pPr>
        <w:spacing w:line="360" w:lineRule="auto"/>
        <w:ind w:firstLineChars="200" w:firstLine="560"/>
        <w:rPr>
          <w:rFonts w:ascii="黑体" w:hAnsi="黑体" w:hint="eastAsia"/>
          <w:sz w:val="28"/>
          <w:szCs w:val="28"/>
        </w:rPr>
      </w:pPr>
      <w:r>
        <w:rPr>
          <w:rFonts w:ascii="宋体" w:hAnsi="宋体" w:hint="eastAsia"/>
          <w:sz w:val="28"/>
          <w:szCs w:val="28"/>
        </w:rPr>
        <w:t>（8）</w:t>
      </w:r>
      <w:r>
        <w:rPr>
          <w:rFonts w:ascii="黑体" w:hAnsi="黑体" w:hint="eastAsia"/>
          <w:sz w:val="28"/>
          <w:szCs w:val="28"/>
        </w:rPr>
        <w:t>选址、周边环境和总体布局危险、有害因素</w:t>
      </w:r>
    </w:p>
    <w:p w:rsidR="00BB6F28" w:rsidRDefault="00BB6F28">
      <w:pPr>
        <w:spacing w:line="360" w:lineRule="auto"/>
        <w:ind w:leftChars="-171" w:left="-359" w:rightChars="-244" w:right="-512" w:firstLineChars="300" w:firstLine="840"/>
        <w:jc w:val="left"/>
        <w:rPr>
          <w:rFonts w:ascii="宋体" w:hAnsi="宋体" w:hint="eastAsia"/>
          <w:sz w:val="28"/>
          <w:szCs w:val="28"/>
        </w:rPr>
      </w:pPr>
      <w:r>
        <w:rPr>
          <w:rFonts w:ascii="宋体" w:hAnsi="宋体" w:hint="eastAsia"/>
          <w:sz w:val="28"/>
          <w:szCs w:val="28"/>
        </w:rPr>
        <w:t>1）选址</w:t>
      </w:r>
    </w:p>
    <w:p w:rsidR="00BB6F28" w:rsidRDefault="00BB6F28">
      <w:pPr>
        <w:spacing w:line="360" w:lineRule="auto"/>
        <w:ind w:firstLineChars="200" w:firstLine="560"/>
        <w:jc w:val="left"/>
        <w:rPr>
          <w:rFonts w:ascii="宋体" w:hAnsi="宋体" w:hint="eastAsia"/>
          <w:sz w:val="28"/>
          <w:szCs w:val="28"/>
        </w:rPr>
      </w:pPr>
      <w:r>
        <w:rPr>
          <w:rFonts w:ascii="宋体" w:hAnsi="宋体" w:hint="eastAsia"/>
          <w:sz w:val="28"/>
          <w:szCs w:val="28"/>
        </w:rPr>
        <w:t>如果项目的选址不当，环境、自然条件对项目的安全性影响很大，将导致火灾、爆炸、中毒等人员伤亡事故的发生。</w:t>
      </w:r>
    </w:p>
    <w:p w:rsidR="00BB6F28" w:rsidRDefault="00BB6F28">
      <w:pPr>
        <w:spacing w:line="360" w:lineRule="auto"/>
        <w:ind w:firstLineChars="200" w:firstLine="560"/>
        <w:jc w:val="left"/>
        <w:rPr>
          <w:rFonts w:ascii="宋体" w:hAnsi="宋体" w:hint="eastAsia"/>
          <w:sz w:val="28"/>
          <w:szCs w:val="28"/>
        </w:rPr>
      </w:pPr>
      <w:r>
        <w:rPr>
          <w:rFonts w:ascii="宋体" w:hAnsi="宋体" w:hint="eastAsia"/>
          <w:sz w:val="28"/>
          <w:szCs w:val="28"/>
        </w:rPr>
        <w:t>2）周边环境</w:t>
      </w:r>
    </w:p>
    <w:p w:rsidR="00BB6F28" w:rsidRDefault="00BB6F28">
      <w:pPr>
        <w:spacing w:line="360" w:lineRule="auto"/>
        <w:ind w:firstLineChars="200" w:firstLine="560"/>
        <w:jc w:val="left"/>
        <w:rPr>
          <w:rFonts w:ascii="宋体" w:hAnsi="宋体" w:hint="eastAsia"/>
          <w:sz w:val="28"/>
          <w:szCs w:val="28"/>
        </w:rPr>
      </w:pPr>
      <w:r>
        <w:rPr>
          <w:rFonts w:ascii="宋体" w:hAnsi="宋体" w:hint="eastAsia"/>
          <w:sz w:val="28"/>
          <w:szCs w:val="28"/>
        </w:rPr>
        <w:t>如果项目的危险性很大，项目发生火灾、爆炸等事故时将对周边产生很大的影响。如果周边的企业、道路发生火灾、爆炸等事故时也会对项目造成危害。</w:t>
      </w:r>
    </w:p>
    <w:p w:rsidR="00BB6F28" w:rsidRDefault="00BB6F28">
      <w:pPr>
        <w:spacing w:line="360" w:lineRule="auto"/>
        <w:ind w:firstLineChars="200" w:firstLine="560"/>
        <w:jc w:val="left"/>
        <w:rPr>
          <w:rFonts w:hint="eastAsia"/>
          <w:sz w:val="28"/>
          <w:szCs w:val="28"/>
        </w:rPr>
      </w:pPr>
      <w:r>
        <w:rPr>
          <w:rFonts w:ascii="宋体" w:hAnsi="宋体" w:hint="eastAsia"/>
          <w:sz w:val="28"/>
          <w:szCs w:val="28"/>
        </w:rPr>
        <w:t>3）总体布局</w:t>
      </w:r>
    </w:p>
    <w:p w:rsidR="00BB6F28" w:rsidRDefault="00BB6F28">
      <w:pPr>
        <w:spacing w:line="360" w:lineRule="auto"/>
        <w:ind w:firstLineChars="200" w:firstLine="560"/>
        <w:jc w:val="left"/>
        <w:rPr>
          <w:rFonts w:hint="eastAsia"/>
          <w:sz w:val="28"/>
          <w:szCs w:val="28"/>
        </w:rPr>
      </w:pPr>
      <w:r>
        <w:rPr>
          <w:rFonts w:hint="eastAsia"/>
          <w:sz w:val="28"/>
          <w:szCs w:val="28"/>
        </w:rPr>
        <w:t>总体布局方面主要考虑在功能分区、厂内运输装卸、危险设施布置、强噪声源、振动源、建筑物自然通风及采光等方面，如果这些方面不能很好布置也会导致火灾、爆炸、中毒等人员伤亡事故的发生。</w:t>
      </w:r>
    </w:p>
    <w:p w:rsidR="00BB6F28" w:rsidRDefault="00BB6F28">
      <w:pPr>
        <w:spacing w:line="360" w:lineRule="auto"/>
        <w:ind w:firstLineChars="200" w:firstLine="560"/>
        <w:rPr>
          <w:rFonts w:ascii="宋体" w:hAnsi="宋体" w:hint="eastAsia"/>
          <w:sz w:val="28"/>
          <w:szCs w:val="28"/>
        </w:rPr>
      </w:pPr>
      <w:r>
        <w:rPr>
          <w:rFonts w:ascii="宋体" w:hAnsi="宋体" w:hint="eastAsia"/>
          <w:sz w:val="28"/>
          <w:szCs w:val="28"/>
        </w:rPr>
        <w:t>（9）装卸作业的危险、有害因素</w:t>
      </w:r>
    </w:p>
    <w:p w:rsidR="00BB6F28" w:rsidRDefault="00BB6F28">
      <w:pPr>
        <w:spacing w:line="360" w:lineRule="auto"/>
        <w:ind w:firstLineChars="200" w:firstLine="560"/>
        <w:jc w:val="left"/>
        <w:rPr>
          <w:rFonts w:hint="eastAsia"/>
          <w:sz w:val="28"/>
          <w:szCs w:val="28"/>
        </w:rPr>
      </w:pPr>
      <w:r>
        <w:rPr>
          <w:rFonts w:ascii="宋体" w:hAnsi="宋体" w:hint="eastAsia"/>
          <w:sz w:val="28"/>
        </w:rPr>
        <w:t>本项目涉及的物料大多为易燃、易爆、有毒、腐蚀性物质，在这些物料的</w:t>
      </w:r>
      <w:r>
        <w:rPr>
          <w:rFonts w:ascii="宋体" w:hAnsi="宋体" w:hint="eastAsia"/>
          <w:sz w:val="28"/>
          <w:szCs w:val="28"/>
        </w:rPr>
        <w:t>装卸作业过程中，如果</w:t>
      </w:r>
      <w:r>
        <w:rPr>
          <w:rFonts w:hint="eastAsia"/>
          <w:sz w:val="28"/>
          <w:szCs w:val="28"/>
        </w:rPr>
        <w:t>管道及其附件、储罐、机泵、安全附件等设备发生故障，则易导致设备超温、超压、物料泄漏、冒罐等；电气设施选用不符合安全要求或发生故障、防雷防静电设施不完善而产生电气火花、静电火花，罐车运行时产生摩擦火花等火源，这两种因素如果同时存在的情况下，就会导致火灾、爆炸等重大事故的发生。因此，在</w:t>
      </w:r>
      <w:r>
        <w:rPr>
          <w:rFonts w:ascii="宋体" w:hAnsi="宋体" w:hint="eastAsia"/>
          <w:sz w:val="28"/>
          <w:szCs w:val="28"/>
        </w:rPr>
        <w:t>装卸作业</w:t>
      </w:r>
      <w:r>
        <w:rPr>
          <w:rFonts w:hint="eastAsia"/>
          <w:sz w:val="28"/>
          <w:szCs w:val="28"/>
        </w:rPr>
        <w:t>过程中</w:t>
      </w:r>
      <w:r>
        <w:rPr>
          <w:rFonts w:hint="eastAsia"/>
          <w:sz w:val="28"/>
          <w:szCs w:val="28"/>
        </w:rPr>
        <w:lastRenderedPageBreak/>
        <w:t>应采取一系列的安全对策和措施来保证装卸设施的安全运行。这就要求根据</w:t>
      </w:r>
      <w:r>
        <w:rPr>
          <w:rFonts w:ascii="宋体" w:hAnsi="宋体" w:hint="eastAsia"/>
          <w:sz w:val="28"/>
          <w:szCs w:val="28"/>
        </w:rPr>
        <w:t>装卸作业</w:t>
      </w:r>
      <w:r>
        <w:rPr>
          <w:rFonts w:hint="eastAsia"/>
          <w:sz w:val="28"/>
          <w:szCs w:val="28"/>
        </w:rPr>
        <w:t>的特点，从设备的设计、选型、安装、检验检测等方面要符合相关标准规范的要求，保证设备的本质安全性。同时要加强</w:t>
      </w:r>
      <w:r>
        <w:rPr>
          <w:rFonts w:ascii="宋体" w:hAnsi="宋体" w:hint="eastAsia"/>
          <w:sz w:val="28"/>
          <w:szCs w:val="28"/>
        </w:rPr>
        <w:t>装卸作业</w:t>
      </w:r>
      <w:r>
        <w:rPr>
          <w:rFonts w:hint="eastAsia"/>
          <w:sz w:val="28"/>
          <w:szCs w:val="28"/>
        </w:rPr>
        <w:t>的安全管理，企业应</w:t>
      </w:r>
      <w:r>
        <w:rPr>
          <w:sz w:val="28"/>
          <w:szCs w:val="28"/>
        </w:rPr>
        <w:t>制定切实可行的装卸作业规章制度、操作规程，建立出入车辆登记台帐（内容包括车辆人员资质情况、车辆型号、载重量、装卸量、出入时间、来往地点单位、随车携带的救援设施器材和防护用品</w:t>
      </w:r>
      <w:r>
        <w:rPr>
          <w:rFonts w:hint="eastAsia"/>
          <w:sz w:val="28"/>
          <w:szCs w:val="28"/>
        </w:rPr>
        <w:t>、</w:t>
      </w:r>
      <w:r>
        <w:rPr>
          <w:sz w:val="28"/>
          <w:szCs w:val="28"/>
        </w:rPr>
        <w:t>双方签字</w:t>
      </w:r>
      <w:r>
        <w:rPr>
          <w:rFonts w:hint="eastAsia"/>
          <w:sz w:val="28"/>
          <w:szCs w:val="28"/>
        </w:rPr>
        <w:t>等</w:t>
      </w:r>
      <w:r>
        <w:rPr>
          <w:sz w:val="28"/>
          <w:szCs w:val="28"/>
        </w:rPr>
        <w:t>），制定专门装卸作业现场处置方案并组织演练，按规定配备必要的救援设施器材和防护用品。在装卸作业前，查验危险化学品运输车辆的相关资质，准备好救援设施器材，穿戴好防护用品，全部符合要求后进行装卸作业。</w:t>
      </w:r>
    </w:p>
    <w:p w:rsidR="00BB6F28" w:rsidRDefault="00BB6F28">
      <w:pPr>
        <w:autoSpaceDE w:val="0"/>
        <w:autoSpaceDN w:val="0"/>
        <w:adjustRightInd w:val="0"/>
        <w:spacing w:line="360" w:lineRule="auto"/>
        <w:ind w:firstLineChars="200" w:firstLine="560"/>
        <w:rPr>
          <w:rFonts w:hint="eastAsia"/>
          <w:sz w:val="28"/>
          <w:szCs w:val="28"/>
        </w:rPr>
      </w:pPr>
      <w:r>
        <w:rPr>
          <w:rFonts w:ascii="宋体" w:hint="eastAsia"/>
          <w:sz w:val="28"/>
          <w:szCs w:val="28"/>
          <w:lang w:val="zh-CN"/>
        </w:rPr>
        <w:t>（10）</w:t>
      </w:r>
      <w:r>
        <w:rPr>
          <w:rFonts w:hint="eastAsia"/>
          <w:sz w:val="28"/>
          <w:szCs w:val="28"/>
        </w:rPr>
        <w:t>泄漏、废弃物处置的危险、有害因素</w:t>
      </w:r>
    </w:p>
    <w:p w:rsidR="00BB6F28" w:rsidRDefault="00BB6F28">
      <w:pPr>
        <w:autoSpaceDE w:val="0"/>
        <w:autoSpaceDN w:val="0"/>
        <w:adjustRightInd w:val="0"/>
        <w:spacing w:line="360" w:lineRule="auto"/>
        <w:ind w:firstLineChars="200" w:firstLine="560"/>
        <w:rPr>
          <w:rFonts w:ascii="宋体" w:hAnsi="宋体" w:hint="eastAsia"/>
          <w:sz w:val="28"/>
          <w:szCs w:val="28"/>
        </w:rPr>
      </w:pPr>
      <w:r>
        <w:rPr>
          <w:rFonts w:ascii="宋体" w:hint="eastAsia"/>
          <w:sz w:val="28"/>
          <w:szCs w:val="28"/>
          <w:lang w:val="zh-CN"/>
        </w:rPr>
        <w:t>生产过程不可避免会产生废水，废气、废渣。三废产物有的有毒，有的易（可）燃，废弃处理不当，会引起人员中毒、产生火灾危险及对环境造成严重污染。</w:t>
      </w:r>
      <w:r>
        <w:rPr>
          <w:rFonts w:ascii="宋体" w:hAnsi="宋体"/>
          <w:sz w:val="28"/>
          <w:szCs w:val="28"/>
        </w:rPr>
        <w:t>如在反应过程中，尾气吸收装置泄漏或吸收处理能力不够，易引起对人体的毒害及环境污染。处理一些残渣过程中，如违反规程，个体防护不好，也会引起中毒，甚至引起火、爆炸。</w:t>
      </w:r>
    </w:p>
    <w:p w:rsidR="00BB6F28" w:rsidRDefault="00BB6F28">
      <w:pPr>
        <w:spacing w:line="360" w:lineRule="auto"/>
        <w:ind w:firstLineChars="200" w:firstLine="560"/>
        <w:rPr>
          <w:rFonts w:ascii="宋体" w:hint="eastAsia"/>
          <w:sz w:val="28"/>
          <w:szCs w:val="28"/>
          <w:lang w:val="zh-CN"/>
        </w:rPr>
      </w:pPr>
      <w:r>
        <w:rPr>
          <w:rFonts w:ascii="宋体" w:hint="eastAsia"/>
          <w:sz w:val="28"/>
          <w:szCs w:val="28"/>
          <w:lang w:val="zh-CN"/>
        </w:rPr>
        <w:t>企业应该注意尾气可能造成的</w:t>
      </w:r>
      <w:r>
        <w:rPr>
          <w:rFonts w:ascii="宋体" w:hAnsi="宋体" w:hint="eastAsia"/>
          <w:sz w:val="28"/>
          <w:szCs w:val="28"/>
        </w:rPr>
        <w:t>火灾、爆炸</w:t>
      </w:r>
      <w:r>
        <w:rPr>
          <w:rFonts w:ascii="宋体" w:hint="eastAsia"/>
          <w:sz w:val="28"/>
          <w:szCs w:val="28"/>
          <w:lang w:val="zh-CN"/>
        </w:rPr>
        <w:t>、中毒的危险。</w:t>
      </w:r>
    </w:p>
    <w:p w:rsidR="00BB6F28" w:rsidRDefault="00BB6F28">
      <w:pPr>
        <w:pStyle w:val="2"/>
        <w:rPr>
          <w:rFonts w:hint="eastAsia"/>
        </w:rPr>
      </w:pPr>
      <w:bookmarkStart w:id="522" w:name="_Toc186964922"/>
      <w:r>
        <w:rPr>
          <w:rFonts w:hint="eastAsia"/>
        </w:rPr>
        <w:t>3.14 边生产、边施工危险、有害因素分析</w:t>
      </w:r>
      <w:bookmarkEnd w:id="522"/>
    </w:p>
    <w:p w:rsidR="00BB6F28" w:rsidRDefault="00BB6F28">
      <w:pPr>
        <w:spacing w:line="360" w:lineRule="auto"/>
        <w:ind w:firstLineChars="200" w:firstLine="560"/>
        <w:rPr>
          <w:rFonts w:hint="eastAsia"/>
          <w:sz w:val="28"/>
          <w:szCs w:val="28"/>
        </w:rPr>
      </w:pPr>
      <w:r>
        <w:rPr>
          <w:rFonts w:hint="eastAsia"/>
          <w:sz w:val="28"/>
          <w:szCs w:val="28"/>
        </w:rPr>
        <w:t>本项目技改主要在已有乙醛、丁烯醛装置区，涉及已有设备拆除、新增设备安装、利旧设备移位等。</w:t>
      </w:r>
    </w:p>
    <w:p w:rsidR="00BB6F28" w:rsidRDefault="00BB6F28">
      <w:pPr>
        <w:tabs>
          <w:tab w:val="left" w:pos="993"/>
        </w:tabs>
        <w:spacing w:line="360" w:lineRule="auto"/>
        <w:ind w:firstLineChars="200" w:firstLine="560"/>
        <w:rPr>
          <w:rFonts w:hint="eastAsia"/>
          <w:sz w:val="28"/>
          <w:szCs w:val="28"/>
        </w:rPr>
      </w:pPr>
      <w:r>
        <w:rPr>
          <w:rFonts w:ascii="宋体" w:hAnsi="宋体" w:hint="eastAsia"/>
          <w:sz w:val="28"/>
        </w:rPr>
        <w:t>在设备拆除及桩基施工及基坑开挖等过程中可能发生各种施工事故。</w:t>
      </w:r>
    </w:p>
    <w:p w:rsidR="00BB6F28" w:rsidRDefault="00BB6F28">
      <w:pPr>
        <w:spacing w:line="360" w:lineRule="auto"/>
        <w:ind w:firstLineChars="200" w:firstLine="560"/>
        <w:rPr>
          <w:rFonts w:ascii="宋体" w:hAnsi="宋体" w:hint="eastAsia"/>
          <w:sz w:val="28"/>
        </w:rPr>
      </w:pPr>
      <w:r>
        <w:rPr>
          <w:rFonts w:ascii="宋体" w:hAnsi="宋体" w:hint="eastAsia"/>
          <w:sz w:val="28"/>
        </w:rPr>
        <w:t>（1）设备、设施拆除</w:t>
      </w:r>
    </w:p>
    <w:p w:rsidR="00BB6F28" w:rsidRDefault="00BB6F28">
      <w:pPr>
        <w:spacing w:line="360" w:lineRule="auto"/>
        <w:ind w:firstLineChars="200" w:firstLine="560"/>
        <w:rPr>
          <w:rFonts w:ascii="宋体" w:hAnsi="宋体" w:hint="eastAsia"/>
          <w:sz w:val="28"/>
        </w:rPr>
      </w:pPr>
      <w:r>
        <w:rPr>
          <w:rFonts w:ascii="宋体" w:hAnsi="宋体" w:hint="eastAsia"/>
          <w:sz w:val="28"/>
        </w:rPr>
        <w:t>本项目在设备拆除前，若未进行风险辨识或风险识别未做到位，相关管道未吹扫未彻底或未进行相关隔离，容易引发相关联管道、设备设施物料泄漏，引发火灾爆炸等事故。</w:t>
      </w:r>
    </w:p>
    <w:p w:rsidR="00BB6F28" w:rsidRDefault="00BB6F28">
      <w:pPr>
        <w:spacing w:line="360" w:lineRule="auto"/>
        <w:ind w:firstLineChars="200" w:firstLine="560"/>
        <w:rPr>
          <w:rFonts w:ascii="宋体" w:hAnsi="宋体" w:hint="eastAsia"/>
          <w:sz w:val="28"/>
        </w:rPr>
      </w:pPr>
      <w:r>
        <w:rPr>
          <w:rFonts w:ascii="宋体" w:hAnsi="宋体" w:hint="eastAsia"/>
          <w:sz w:val="28"/>
        </w:rPr>
        <w:lastRenderedPageBreak/>
        <w:t>拆除过程中，未按要求搭设脚手架等，容易引发高处坠落等人员伤亡事故。</w:t>
      </w:r>
    </w:p>
    <w:p w:rsidR="00BB6F28" w:rsidRDefault="00BB6F28">
      <w:pPr>
        <w:spacing w:line="360" w:lineRule="auto"/>
        <w:ind w:firstLineChars="200" w:firstLine="560"/>
        <w:rPr>
          <w:rFonts w:ascii="宋体" w:hAnsi="宋体" w:hint="eastAsia"/>
          <w:sz w:val="28"/>
        </w:rPr>
      </w:pPr>
      <w:r>
        <w:rPr>
          <w:rFonts w:ascii="宋体" w:hAnsi="宋体" w:hint="eastAsia"/>
          <w:sz w:val="28"/>
        </w:rPr>
        <w:t>拆除过程中，未制定好施工方案，规划好行进路线等，容易引发机械伤害，车辆伤害等。</w:t>
      </w:r>
    </w:p>
    <w:p w:rsidR="00BB6F28" w:rsidRDefault="00BB6F28">
      <w:pPr>
        <w:spacing w:line="360" w:lineRule="auto"/>
        <w:ind w:firstLineChars="200" w:firstLine="560"/>
        <w:rPr>
          <w:rFonts w:ascii="宋体" w:hAnsi="宋体" w:hint="eastAsia"/>
          <w:sz w:val="28"/>
        </w:rPr>
      </w:pPr>
      <w:r>
        <w:rPr>
          <w:rFonts w:ascii="宋体" w:hAnsi="宋体" w:hint="eastAsia"/>
          <w:sz w:val="28"/>
        </w:rPr>
        <w:t>施工前未进行应急培训，若发生泄漏等事故不能及时处理导致事故扩大。</w:t>
      </w:r>
    </w:p>
    <w:p w:rsidR="00BB6F28" w:rsidRDefault="00BB6F28">
      <w:pPr>
        <w:spacing w:line="360" w:lineRule="auto"/>
        <w:ind w:firstLineChars="200" w:firstLine="560"/>
        <w:rPr>
          <w:rFonts w:ascii="宋体" w:hAnsi="宋体" w:hint="eastAsia"/>
          <w:sz w:val="28"/>
        </w:rPr>
      </w:pPr>
      <w:r>
        <w:rPr>
          <w:rFonts w:ascii="宋体" w:hAnsi="宋体" w:hint="eastAsia"/>
          <w:sz w:val="28"/>
        </w:rPr>
        <w:t>（2）施工过程</w:t>
      </w:r>
    </w:p>
    <w:p w:rsidR="00BB6F28" w:rsidRDefault="00BB6F28">
      <w:pPr>
        <w:numPr>
          <w:ilvl w:val="0"/>
          <w:numId w:val="31"/>
        </w:numPr>
        <w:tabs>
          <w:tab w:val="left" w:pos="993"/>
        </w:tabs>
        <w:spacing w:line="360" w:lineRule="auto"/>
        <w:ind w:left="0" w:firstLineChars="200" w:firstLine="560"/>
        <w:rPr>
          <w:rFonts w:ascii="宋体" w:hAnsi="宋体" w:hint="eastAsia"/>
          <w:sz w:val="28"/>
        </w:rPr>
      </w:pPr>
      <w:r>
        <w:rPr>
          <w:rFonts w:ascii="宋体" w:hAnsi="宋体" w:hint="eastAsia"/>
          <w:sz w:val="28"/>
        </w:rPr>
        <w:t>施工安装工程队应有资格证书，并经有关职能部门资质审查合格后，方可施工安装。电焊工、电工、起重工等特种作业人员需持证上岗。</w:t>
      </w:r>
    </w:p>
    <w:p w:rsidR="00BB6F28" w:rsidRDefault="00BB6F28">
      <w:pPr>
        <w:numPr>
          <w:ilvl w:val="0"/>
          <w:numId w:val="31"/>
        </w:numPr>
        <w:tabs>
          <w:tab w:val="left" w:pos="993"/>
        </w:tabs>
        <w:spacing w:line="360" w:lineRule="auto"/>
        <w:ind w:left="0" w:firstLineChars="200" w:firstLine="560"/>
        <w:rPr>
          <w:rFonts w:ascii="宋体" w:hAnsi="宋体" w:hint="eastAsia"/>
          <w:sz w:val="28"/>
        </w:rPr>
      </w:pPr>
      <w:r>
        <w:rPr>
          <w:rFonts w:ascii="宋体" w:hAnsi="宋体" w:hint="eastAsia"/>
          <w:sz w:val="28"/>
        </w:rPr>
        <w:t>进入建设单位施工现场施工的一切外来施工安装人员，应先接受建设单位组织的安全教育，并登记名册。</w:t>
      </w:r>
      <w:r>
        <w:rPr>
          <w:rFonts w:ascii="宋体" w:hAnsi="宋体"/>
          <w:sz w:val="28"/>
        </w:rPr>
        <w:t xml:space="preserve"> </w:t>
      </w:r>
    </w:p>
    <w:p w:rsidR="00BB6F28" w:rsidRDefault="00BB6F28">
      <w:pPr>
        <w:numPr>
          <w:ilvl w:val="0"/>
          <w:numId w:val="31"/>
        </w:numPr>
        <w:tabs>
          <w:tab w:val="left" w:pos="993"/>
        </w:tabs>
        <w:spacing w:line="360" w:lineRule="auto"/>
        <w:ind w:left="0" w:firstLineChars="200" w:firstLine="560"/>
        <w:rPr>
          <w:rFonts w:ascii="宋体" w:hAnsi="宋体" w:hint="eastAsia"/>
          <w:sz w:val="28"/>
        </w:rPr>
      </w:pPr>
      <w:r>
        <w:rPr>
          <w:rFonts w:ascii="宋体" w:hAnsi="宋体" w:hint="eastAsia"/>
          <w:sz w:val="28"/>
        </w:rPr>
        <w:t xml:space="preserve">要制定切实可行的施工安全方案，经建设方和施工安装单位双方审定后，分工负责，共同实施。 </w:t>
      </w:r>
    </w:p>
    <w:p w:rsidR="00BB6F28" w:rsidRDefault="00BB6F28">
      <w:pPr>
        <w:numPr>
          <w:ilvl w:val="0"/>
          <w:numId w:val="31"/>
        </w:numPr>
        <w:tabs>
          <w:tab w:val="left" w:pos="993"/>
        </w:tabs>
        <w:spacing w:line="360" w:lineRule="auto"/>
        <w:ind w:left="0" w:firstLineChars="200" w:firstLine="560"/>
        <w:rPr>
          <w:rFonts w:ascii="宋体" w:hAnsi="宋体" w:hint="eastAsia"/>
          <w:sz w:val="28"/>
        </w:rPr>
      </w:pPr>
      <w:r>
        <w:rPr>
          <w:rFonts w:ascii="宋体" w:hAnsi="宋体" w:hint="eastAsia"/>
          <w:sz w:val="28"/>
        </w:rPr>
        <w:t xml:space="preserve">应制订现场施工安装安全管理制度和应急事故处理方案，建设单位和施工单位都要派出安全巡视人员，加强施工现场的安全监督和管理。 </w:t>
      </w:r>
    </w:p>
    <w:p w:rsidR="00BB6F28" w:rsidRDefault="00BB6F28">
      <w:pPr>
        <w:numPr>
          <w:ilvl w:val="0"/>
          <w:numId w:val="31"/>
        </w:numPr>
        <w:tabs>
          <w:tab w:val="left" w:pos="993"/>
        </w:tabs>
        <w:spacing w:line="360" w:lineRule="auto"/>
        <w:ind w:left="0" w:firstLineChars="200" w:firstLine="560"/>
        <w:rPr>
          <w:rFonts w:ascii="宋体" w:hAnsi="宋体" w:hint="eastAsia"/>
          <w:sz w:val="28"/>
        </w:rPr>
      </w:pPr>
      <w:r>
        <w:rPr>
          <w:rFonts w:ascii="宋体" w:hAnsi="宋体" w:hint="eastAsia"/>
          <w:sz w:val="28"/>
        </w:rPr>
        <w:t>井字架、脚手架缺陷造成倒塌、人员高处坠落伤害。</w:t>
      </w:r>
    </w:p>
    <w:p w:rsidR="00BB6F28" w:rsidRDefault="00BB6F28">
      <w:pPr>
        <w:numPr>
          <w:ilvl w:val="0"/>
          <w:numId w:val="31"/>
        </w:numPr>
        <w:tabs>
          <w:tab w:val="left" w:pos="993"/>
        </w:tabs>
        <w:spacing w:line="360" w:lineRule="auto"/>
        <w:ind w:left="0" w:firstLineChars="200" w:firstLine="560"/>
        <w:rPr>
          <w:rFonts w:ascii="宋体" w:hAnsi="宋体" w:hint="eastAsia"/>
          <w:sz w:val="28"/>
        </w:rPr>
      </w:pPr>
      <w:r>
        <w:rPr>
          <w:rFonts w:ascii="宋体" w:hAnsi="宋体" w:hint="eastAsia"/>
          <w:sz w:val="28"/>
        </w:rPr>
        <w:t>简易升降机夹、挤、坠落等伤害事故。</w:t>
      </w:r>
    </w:p>
    <w:p w:rsidR="00BB6F28" w:rsidRDefault="00BB6F28">
      <w:pPr>
        <w:numPr>
          <w:ilvl w:val="0"/>
          <w:numId w:val="31"/>
        </w:numPr>
        <w:tabs>
          <w:tab w:val="left" w:pos="993"/>
        </w:tabs>
        <w:spacing w:line="360" w:lineRule="auto"/>
        <w:ind w:left="0" w:firstLineChars="200" w:firstLine="560"/>
        <w:rPr>
          <w:rFonts w:ascii="宋体" w:hAnsi="宋体" w:hint="eastAsia"/>
          <w:sz w:val="28"/>
        </w:rPr>
      </w:pPr>
      <w:r>
        <w:rPr>
          <w:rFonts w:ascii="宋体" w:hAnsi="宋体" w:hint="eastAsia"/>
          <w:sz w:val="28"/>
        </w:rPr>
        <w:t>大口径钻孔灌注桩：设备笨重，搬运、拆迁等配合不当存在坍塌、物体打击等危险，大齿轮、传动部位无护栏、无遮盖存在机械伤害等危险，施工完工的桩孔未设护栏、警示标牌存在高处坠落、坍塌等危险，灌注的桩孔其桩顶标高未达地面时，周边未设防同样存在高处坠落、坍塌等危险，施工用电未装设漏电保护存在触电等危险。</w:t>
      </w:r>
    </w:p>
    <w:p w:rsidR="00BB6F28" w:rsidRDefault="00BB6F28">
      <w:pPr>
        <w:numPr>
          <w:ilvl w:val="0"/>
          <w:numId w:val="31"/>
        </w:numPr>
        <w:tabs>
          <w:tab w:val="left" w:pos="993"/>
        </w:tabs>
        <w:spacing w:line="360" w:lineRule="auto"/>
        <w:ind w:left="0" w:firstLineChars="200" w:firstLine="560"/>
        <w:rPr>
          <w:rFonts w:ascii="宋体" w:hAnsi="宋体" w:hint="eastAsia"/>
          <w:sz w:val="28"/>
        </w:rPr>
      </w:pPr>
      <w:r>
        <w:rPr>
          <w:rFonts w:ascii="宋体" w:hAnsi="宋体" w:hint="eastAsia"/>
          <w:sz w:val="28"/>
        </w:rPr>
        <w:t>人工挖孔桩：绞架焊接脱落未修复存在高处坠落、物体打击等危险，起吊绳索不符合要求、绳卡不匹配、挂钩无保险、盛装容器不牢固、井内照明未变压、水泵质量绝缘差、护壁未按设计要求，厚度不够，强度不够等均存在各种危险；停止作业的桩孔孔口周围未设防、未设警示标牌、未牢固遮</w:t>
      </w:r>
      <w:r>
        <w:rPr>
          <w:rFonts w:ascii="宋体" w:hAnsi="宋体" w:hint="eastAsia"/>
          <w:sz w:val="28"/>
        </w:rPr>
        <w:lastRenderedPageBreak/>
        <w:t>盖，次日下井作业未做到先通风后再下井作业，均存在窒息等危险；施工用电私拉乱接，拖地使用，开关保险漏电器无防雨设施等均存在触电危险。</w:t>
      </w:r>
    </w:p>
    <w:p w:rsidR="00BB6F28" w:rsidRDefault="00BB6F28">
      <w:pPr>
        <w:tabs>
          <w:tab w:val="left" w:pos="993"/>
        </w:tabs>
        <w:spacing w:line="360" w:lineRule="auto"/>
        <w:ind w:firstLineChars="200" w:firstLine="560"/>
        <w:rPr>
          <w:rFonts w:ascii="宋体" w:hAnsi="宋体" w:hint="eastAsia"/>
          <w:sz w:val="28"/>
        </w:rPr>
      </w:pPr>
      <w:r>
        <w:rPr>
          <w:rFonts w:ascii="宋体" w:hAnsi="宋体" w:hint="eastAsia"/>
          <w:sz w:val="28"/>
          <w:szCs w:val="28"/>
        </w:rPr>
        <w:t>（3）压力容器、压力管道的设计、安装由未取得相应的资质单位进行设计和安装引发事故。</w:t>
      </w:r>
    </w:p>
    <w:p w:rsidR="00BB6F28" w:rsidRDefault="00BB6F28">
      <w:pPr>
        <w:tabs>
          <w:tab w:val="left" w:pos="993"/>
        </w:tabs>
        <w:spacing w:line="360" w:lineRule="auto"/>
        <w:ind w:firstLineChars="200" w:firstLine="560"/>
        <w:rPr>
          <w:rFonts w:hint="eastAsia"/>
          <w:sz w:val="28"/>
          <w:szCs w:val="28"/>
        </w:rPr>
      </w:pPr>
      <w:r>
        <w:rPr>
          <w:rFonts w:ascii="宋体" w:hAnsi="宋体" w:hint="eastAsia"/>
          <w:sz w:val="28"/>
          <w:szCs w:val="28"/>
        </w:rPr>
        <w:t>本项目工艺管道与原有装置管线存在对接，若未</w:t>
      </w:r>
      <w:r>
        <w:rPr>
          <w:rFonts w:hint="eastAsia"/>
          <w:sz w:val="28"/>
          <w:szCs w:val="28"/>
        </w:rPr>
        <w:t>严格执行作业票审批制度，未认真进行风险分析，未严格隔离、置换（蒸煮）吹扫，未严格检测可燃气体浓度及受限空间氧含量，以阀门代替盲板作为隔断措施，未经清洗置换的装置、管线进行动火作业、未制定应急制度、未严格执行承包商管理制度等导致火灾爆炸等事故。</w:t>
      </w:r>
    </w:p>
    <w:p w:rsidR="00BB6F28" w:rsidRDefault="00BB6F28">
      <w:pPr>
        <w:adjustRightInd w:val="0"/>
        <w:snapToGrid w:val="0"/>
        <w:spacing w:line="360" w:lineRule="auto"/>
        <w:ind w:firstLineChars="200" w:firstLine="560"/>
        <w:rPr>
          <w:rFonts w:hint="eastAsia"/>
          <w:sz w:val="28"/>
          <w:szCs w:val="28"/>
        </w:rPr>
      </w:pPr>
      <w:r>
        <w:rPr>
          <w:rFonts w:hint="eastAsia"/>
          <w:sz w:val="28"/>
          <w:szCs w:val="28"/>
        </w:rPr>
        <w:t>（</w:t>
      </w:r>
      <w:r>
        <w:rPr>
          <w:rFonts w:hint="eastAsia"/>
          <w:sz w:val="28"/>
          <w:szCs w:val="28"/>
        </w:rPr>
        <w:t>4</w:t>
      </w:r>
      <w:r>
        <w:rPr>
          <w:rFonts w:hint="eastAsia"/>
          <w:sz w:val="28"/>
          <w:szCs w:val="28"/>
        </w:rPr>
        <w:t>）本项目实施过程中存在边施工边生产情况</w:t>
      </w:r>
    </w:p>
    <w:p w:rsidR="00BB6F28" w:rsidRDefault="00BB6F28">
      <w:pPr>
        <w:numPr>
          <w:ilvl w:val="0"/>
          <w:numId w:val="32"/>
        </w:numPr>
        <w:tabs>
          <w:tab w:val="left" w:pos="993"/>
        </w:tabs>
        <w:adjustRightInd w:val="0"/>
        <w:snapToGrid w:val="0"/>
        <w:spacing w:line="360" w:lineRule="auto"/>
        <w:ind w:left="0" w:firstLineChars="200" w:firstLine="560"/>
        <w:rPr>
          <w:rFonts w:ascii="宋体" w:hAnsi="宋体" w:hint="eastAsia"/>
          <w:sz w:val="28"/>
          <w:szCs w:val="28"/>
        </w:rPr>
      </w:pPr>
      <w:r>
        <w:rPr>
          <w:rFonts w:ascii="宋体" w:hAnsi="宋体" w:hint="eastAsia"/>
          <w:sz w:val="28"/>
          <w:szCs w:val="28"/>
        </w:rPr>
        <w:t>进入施工现场的人员未正确佩戴安全帽，可能被物体打击头部发生人员伤亡。</w:t>
      </w:r>
    </w:p>
    <w:p w:rsidR="00BB6F28" w:rsidRDefault="00BB6F28">
      <w:pPr>
        <w:numPr>
          <w:ilvl w:val="0"/>
          <w:numId w:val="32"/>
        </w:numPr>
        <w:tabs>
          <w:tab w:val="left" w:pos="993"/>
        </w:tabs>
        <w:adjustRightInd w:val="0"/>
        <w:snapToGrid w:val="0"/>
        <w:spacing w:line="360" w:lineRule="auto"/>
        <w:ind w:left="0" w:firstLineChars="200" w:firstLine="560"/>
        <w:rPr>
          <w:rFonts w:ascii="宋体" w:hAnsi="宋体"/>
          <w:sz w:val="28"/>
        </w:rPr>
      </w:pPr>
      <w:r>
        <w:rPr>
          <w:rFonts w:ascii="宋体" w:hAnsi="宋体" w:hint="eastAsia"/>
          <w:kern w:val="0"/>
          <w:sz w:val="28"/>
          <w:szCs w:val="28"/>
        </w:rPr>
        <w:t>拆除过程中存在生产人员和施工人员的交叉，如管理不力容易发生各类事故。</w:t>
      </w:r>
    </w:p>
    <w:p w:rsidR="00BB6F28" w:rsidRDefault="00BB6F28">
      <w:pPr>
        <w:numPr>
          <w:ilvl w:val="0"/>
          <w:numId w:val="32"/>
        </w:numPr>
        <w:tabs>
          <w:tab w:val="left" w:pos="993"/>
        </w:tabs>
        <w:adjustRightInd w:val="0"/>
        <w:snapToGrid w:val="0"/>
        <w:spacing w:line="360" w:lineRule="auto"/>
        <w:ind w:left="0" w:firstLineChars="200" w:firstLine="560"/>
        <w:rPr>
          <w:rFonts w:ascii="宋体" w:hAnsi="宋体" w:hint="eastAsia"/>
          <w:kern w:val="0"/>
          <w:sz w:val="28"/>
          <w:szCs w:val="28"/>
        </w:rPr>
      </w:pPr>
      <w:r>
        <w:rPr>
          <w:rFonts w:ascii="宋体" w:hAnsi="宋体" w:hint="eastAsia"/>
          <w:sz w:val="28"/>
          <w:szCs w:val="28"/>
        </w:rPr>
        <w:t>若未做好隔离及警示标示，施工人员误入生产区域引发事故</w:t>
      </w:r>
      <w:r>
        <w:rPr>
          <w:rFonts w:ascii="宋体" w:hAnsi="宋体" w:hint="eastAsia"/>
          <w:kern w:val="0"/>
          <w:sz w:val="28"/>
          <w:szCs w:val="28"/>
        </w:rPr>
        <w:t>。</w:t>
      </w:r>
    </w:p>
    <w:p w:rsidR="00BB6F28" w:rsidRDefault="00BB6F28">
      <w:pPr>
        <w:numPr>
          <w:ilvl w:val="0"/>
          <w:numId w:val="32"/>
        </w:numPr>
        <w:tabs>
          <w:tab w:val="left" w:pos="993"/>
        </w:tabs>
        <w:adjustRightInd w:val="0"/>
        <w:snapToGrid w:val="0"/>
        <w:spacing w:line="360" w:lineRule="auto"/>
        <w:ind w:left="0" w:firstLineChars="200" w:firstLine="560"/>
        <w:rPr>
          <w:rFonts w:ascii="宋体" w:hAnsi="宋体" w:hint="eastAsia"/>
          <w:sz w:val="28"/>
          <w:szCs w:val="28"/>
        </w:rPr>
      </w:pPr>
      <w:r>
        <w:rPr>
          <w:rFonts w:ascii="宋体" w:hAnsi="宋体" w:hint="eastAsia"/>
          <w:kern w:val="0"/>
          <w:sz w:val="28"/>
          <w:szCs w:val="28"/>
        </w:rPr>
        <w:t>施工过程中，若生产区域有物料泄漏未及时发现，引发施工人员中毒，若可燃气体泄漏，施工区未及时检测报警，引发火灾等事故。</w:t>
      </w:r>
    </w:p>
    <w:p w:rsidR="00BB6F28" w:rsidRDefault="00BB6F28">
      <w:pPr>
        <w:numPr>
          <w:ilvl w:val="0"/>
          <w:numId w:val="32"/>
        </w:numPr>
        <w:tabs>
          <w:tab w:val="left" w:pos="993"/>
        </w:tabs>
        <w:adjustRightInd w:val="0"/>
        <w:snapToGrid w:val="0"/>
        <w:spacing w:line="360" w:lineRule="auto"/>
        <w:ind w:left="0" w:firstLineChars="200" w:firstLine="560"/>
        <w:rPr>
          <w:rFonts w:ascii="宋体" w:hAnsi="宋体" w:hint="eastAsia"/>
          <w:sz w:val="28"/>
          <w:szCs w:val="28"/>
        </w:rPr>
      </w:pPr>
      <w:r>
        <w:rPr>
          <w:rFonts w:ascii="宋体" w:hAnsi="宋体" w:hint="eastAsia"/>
          <w:kern w:val="0"/>
          <w:sz w:val="28"/>
          <w:szCs w:val="28"/>
        </w:rPr>
        <w:t>施工过程若进行应急救援培训或未配备应急救援物资，若有事故发生，救援不及时导致事故扩大。</w:t>
      </w:r>
    </w:p>
    <w:p w:rsidR="00BB6F28" w:rsidRDefault="00BB6F28">
      <w:pPr>
        <w:numPr>
          <w:ilvl w:val="0"/>
          <w:numId w:val="23"/>
        </w:numPr>
        <w:tabs>
          <w:tab w:val="left" w:pos="993"/>
          <w:tab w:val="left" w:pos="1276"/>
        </w:tabs>
        <w:spacing w:line="360" w:lineRule="auto"/>
        <w:ind w:left="0" w:firstLineChars="200" w:firstLine="560"/>
        <w:rPr>
          <w:rFonts w:hint="eastAsia"/>
          <w:sz w:val="28"/>
          <w:szCs w:val="28"/>
        </w:rPr>
      </w:pPr>
      <w:r>
        <w:rPr>
          <w:rFonts w:hint="eastAsia"/>
          <w:sz w:val="28"/>
          <w:szCs w:val="28"/>
        </w:rPr>
        <w:t>本项目利旧设备若未经过设备材质、力学性能等规范符合性复核；利旧管线流速、性能参数等核算；利旧设备设施未经检验后投入使用等引发设备设施问题导致或者爆炸等事故发生。</w:t>
      </w:r>
    </w:p>
    <w:p w:rsidR="00BB6F28" w:rsidRDefault="00BB6F28">
      <w:pPr>
        <w:pStyle w:val="2"/>
        <w:rPr>
          <w:rFonts w:hint="eastAsia"/>
        </w:rPr>
      </w:pPr>
      <w:bookmarkStart w:id="523" w:name="_Toc308426066"/>
      <w:bookmarkStart w:id="524" w:name="_Toc13970"/>
      <w:bookmarkStart w:id="525" w:name="_Toc186964923"/>
      <w:r>
        <w:rPr>
          <w:rFonts w:hint="eastAsia"/>
        </w:rPr>
        <w:t>3.15 危险化学品重大危险源辨识</w:t>
      </w:r>
      <w:bookmarkEnd w:id="523"/>
      <w:bookmarkEnd w:id="524"/>
      <w:bookmarkEnd w:id="525"/>
    </w:p>
    <w:p w:rsidR="00BB6F28" w:rsidRDefault="00BB6F28">
      <w:pPr>
        <w:spacing w:line="360" w:lineRule="auto"/>
        <w:outlineLvl w:val="2"/>
        <w:rPr>
          <w:rFonts w:ascii="黑体" w:eastAsia="黑体" w:hAnsi="黑体"/>
          <w:b/>
          <w:sz w:val="28"/>
          <w:szCs w:val="28"/>
        </w:rPr>
      </w:pPr>
      <w:bookmarkStart w:id="526" w:name="_Toc15892760"/>
      <w:bookmarkStart w:id="527" w:name="_Toc2086474"/>
      <w:bookmarkStart w:id="528" w:name="_Toc186964924"/>
      <w:r>
        <w:rPr>
          <w:rFonts w:ascii="黑体" w:eastAsia="黑体" w:hAnsi="黑体" w:hint="eastAsia"/>
          <w:b/>
          <w:sz w:val="28"/>
          <w:szCs w:val="28"/>
        </w:rPr>
        <w:t>3.15.1术语和定义</w:t>
      </w:r>
      <w:bookmarkEnd w:id="526"/>
      <w:bookmarkEnd w:id="527"/>
      <w:bookmarkEnd w:id="528"/>
    </w:p>
    <w:p w:rsidR="00BB6F28" w:rsidRDefault="00BB6F28">
      <w:pPr>
        <w:spacing w:line="360" w:lineRule="auto"/>
        <w:ind w:firstLineChars="200" w:firstLine="560"/>
        <w:rPr>
          <w:rFonts w:ascii="宋体" w:hAnsi="宋体" w:hint="eastAsia"/>
          <w:sz w:val="28"/>
          <w:szCs w:val="28"/>
        </w:rPr>
      </w:pPr>
      <w:r>
        <w:rPr>
          <w:rFonts w:ascii="宋体" w:hAnsi="宋体" w:hint="eastAsia"/>
          <w:sz w:val="28"/>
          <w:szCs w:val="28"/>
        </w:rPr>
        <w:t>根据国家标准《危险化学品重大危险源辨识》GB 18218-2018，对</w:t>
      </w:r>
      <w:r>
        <w:rPr>
          <w:rFonts w:ascii="宋体" w:hAnsi="宋体" w:hint="eastAsia"/>
          <w:sz w:val="28"/>
        </w:rPr>
        <w:t>本项目</w:t>
      </w:r>
      <w:r>
        <w:rPr>
          <w:rFonts w:ascii="宋体" w:hAnsi="宋体" w:hint="eastAsia"/>
          <w:sz w:val="28"/>
          <w:szCs w:val="28"/>
        </w:rPr>
        <w:lastRenderedPageBreak/>
        <w:t>进行</w:t>
      </w:r>
      <w:r>
        <w:rPr>
          <w:rFonts w:ascii="宋体" w:hAnsi="宋体" w:hint="eastAsia"/>
          <w:sz w:val="28"/>
        </w:rPr>
        <w:t>危险化学品</w:t>
      </w:r>
      <w:r>
        <w:rPr>
          <w:rFonts w:ascii="宋体" w:hAnsi="宋体" w:hint="eastAsia"/>
          <w:sz w:val="28"/>
          <w:szCs w:val="28"/>
        </w:rPr>
        <w:t>重大危险源辨识。</w:t>
      </w:r>
    </w:p>
    <w:p w:rsidR="00BB6F28" w:rsidRDefault="00BB6F28">
      <w:pPr>
        <w:spacing w:line="360" w:lineRule="auto"/>
        <w:ind w:firstLineChars="200" w:firstLine="560"/>
        <w:rPr>
          <w:rFonts w:ascii="宋体" w:hAnsi="宋体"/>
          <w:sz w:val="28"/>
          <w:szCs w:val="28"/>
        </w:rPr>
      </w:pPr>
      <w:r>
        <w:rPr>
          <w:rFonts w:ascii="宋体" w:hAnsi="宋体" w:hint="eastAsia"/>
          <w:sz w:val="28"/>
          <w:szCs w:val="28"/>
        </w:rPr>
        <w:t>以下是</w:t>
      </w:r>
      <w:r>
        <w:rPr>
          <w:rFonts w:ascii="宋体" w:hAnsi="宋体" w:hint="eastAsia"/>
          <w:sz w:val="28"/>
        </w:rPr>
        <w:t>危险化学品</w:t>
      </w:r>
      <w:r>
        <w:rPr>
          <w:rFonts w:ascii="宋体" w:hAnsi="宋体" w:hint="eastAsia"/>
          <w:sz w:val="28"/>
          <w:szCs w:val="28"/>
        </w:rPr>
        <w:t>重大危险源辨识过程中几个相关概念：</w:t>
      </w:r>
    </w:p>
    <w:p w:rsidR="00BB6F28" w:rsidRDefault="00BB6F28">
      <w:pPr>
        <w:spacing w:line="360" w:lineRule="auto"/>
        <w:ind w:firstLineChars="200" w:firstLine="560"/>
        <w:rPr>
          <w:rFonts w:ascii="宋体" w:hAnsi="宋体"/>
          <w:sz w:val="28"/>
          <w:szCs w:val="28"/>
        </w:rPr>
      </w:pPr>
      <w:r>
        <w:rPr>
          <w:rFonts w:ascii="宋体" w:hAnsi="宋体" w:hint="eastAsia"/>
          <w:sz w:val="28"/>
          <w:szCs w:val="28"/>
        </w:rPr>
        <w:t>（1）危险化学品是指具有毒害、腐蚀、爆炸、燃烧、助燃等性质，对人体、设施、环境具有危害的剧毒化学品和其他化学品。</w:t>
      </w:r>
    </w:p>
    <w:p w:rsidR="00BB6F28" w:rsidRDefault="00BB6F28">
      <w:pPr>
        <w:spacing w:line="360" w:lineRule="auto"/>
        <w:ind w:firstLineChars="200" w:firstLine="560"/>
        <w:rPr>
          <w:rFonts w:ascii="宋体" w:hAnsi="宋体"/>
          <w:sz w:val="28"/>
          <w:szCs w:val="28"/>
        </w:rPr>
      </w:pPr>
      <w:r>
        <w:rPr>
          <w:rFonts w:ascii="宋体" w:hAnsi="宋体" w:hint="eastAsia"/>
          <w:sz w:val="28"/>
          <w:szCs w:val="28"/>
        </w:rPr>
        <w:t>（2）单元指涉及危险化学品的生产、储存装置、设施和场所，分为生产单元和储存单元。</w:t>
      </w:r>
    </w:p>
    <w:p w:rsidR="00BB6F28" w:rsidRDefault="00BB6F28">
      <w:pPr>
        <w:spacing w:line="360" w:lineRule="auto"/>
        <w:ind w:firstLineChars="200" w:firstLine="560"/>
        <w:rPr>
          <w:rFonts w:ascii="宋体" w:hAnsi="宋体"/>
          <w:sz w:val="28"/>
          <w:szCs w:val="28"/>
        </w:rPr>
      </w:pPr>
      <w:r>
        <w:rPr>
          <w:rFonts w:ascii="宋体" w:hAnsi="宋体" w:hint="eastAsia"/>
          <w:sz w:val="28"/>
          <w:szCs w:val="28"/>
        </w:rPr>
        <w:t>（3）临界量是某种或某类危险化学品构成重大危险源所规定的最小数量。</w:t>
      </w:r>
    </w:p>
    <w:p w:rsidR="00BB6F28" w:rsidRDefault="00BB6F28">
      <w:pPr>
        <w:spacing w:line="360" w:lineRule="auto"/>
        <w:ind w:firstLineChars="200" w:firstLine="560"/>
        <w:rPr>
          <w:rFonts w:ascii="宋体" w:hAnsi="宋体"/>
          <w:sz w:val="28"/>
          <w:szCs w:val="28"/>
        </w:rPr>
      </w:pPr>
      <w:r>
        <w:rPr>
          <w:rFonts w:ascii="宋体" w:hAnsi="宋体" w:hint="eastAsia"/>
          <w:sz w:val="28"/>
          <w:szCs w:val="28"/>
        </w:rPr>
        <w:t>（4）危险化学品重大危险源是长期地或临时地生产、储存、使用和经营危险化学品，且危险化学品的数量等于或超过临界量的单元。</w:t>
      </w:r>
    </w:p>
    <w:p w:rsidR="00BB6F28" w:rsidRDefault="00BB6F28">
      <w:pPr>
        <w:spacing w:line="360" w:lineRule="auto"/>
        <w:ind w:firstLineChars="200" w:firstLine="560"/>
        <w:rPr>
          <w:rFonts w:ascii="宋体" w:hAnsi="宋体"/>
          <w:sz w:val="28"/>
          <w:szCs w:val="28"/>
        </w:rPr>
      </w:pPr>
      <w:r>
        <w:rPr>
          <w:rFonts w:ascii="宋体" w:hAnsi="宋体" w:hint="eastAsia"/>
          <w:sz w:val="28"/>
          <w:szCs w:val="28"/>
        </w:rPr>
        <w:t>（5）生产单元是危险化学品的生产、加工及使用等的装置及设施，当装置及设施之间有切断阀时，以切断阀作为分隔界限划分为独立的单元。</w:t>
      </w:r>
    </w:p>
    <w:p w:rsidR="00BB6F28" w:rsidRDefault="00BB6F28">
      <w:pPr>
        <w:spacing w:line="360" w:lineRule="auto"/>
        <w:ind w:firstLineChars="200" w:firstLine="560"/>
        <w:rPr>
          <w:rFonts w:ascii="宋体" w:hAnsi="宋体"/>
          <w:sz w:val="28"/>
          <w:szCs w:val="28"/>
        </w:rPr>
      </w:pPr>
      <w:r>
        <w:rPr>
          <w:rFonts w:ascii="宋体" w:hAnsi="宋体" w:hint="eastAsia"/>
          <w:sz w:val="28"/>
          <w:szCs w:val="28"/>
        </w:rPr>
        <w:t>（6）储存单元是用于储存危险化学品的储罐或仓库组成的相对独立的区域，储罐区以储罐防火堤为界限划分为独立的单元，仓库以独立库房（独立建筑物）为界限划分为独立的单元。</w:t>
      </w:r>
    </w:p>
    <w:p w:rsidR="00BB6F28" w:rsidRDefault="00BB6F28">
      <w:pPr>
        <w:spacing w:line="360" w:lineRule="auto"/>
        <w:ind w:firstLineChars="200" w:firstLine="560"/>
        <w:rPr>
          <w:rFonts w:ascii="宋体" w:hAnsi="宋体"/>
          <w:sz w:val="28"/>
          <w:szCs w:val="28"/>
        </w:rPr>
      </w:pPr>
      <w:r>
        <w:rPr>
          <w:rFonts w:ascii="宋体" w:hAnsi="宋体" w:hint="eastAsia"/>
          <w:sz w:val="28"/>
          <w:szCs w:val="28"/>
        </w:rPr>
        <w:t>（7）混合物由两种或者多种物质组成的混合体或者溶液。</w:t>
      </w:r>
    </w:p>
    <w:p w:rsidR="00BB6F28" w:rsidRDefault="00BB6F28">
      <w:pPr>
        <w:spacing w:line="360" w:lineRule="auto"/>
        <w:outlineLvl w:val="2"/>
        <w:rPr>
          <w:rFonts w:ascii="黑体" w:eastAsia="黑体" w:hAnsi="黑体"/>
          <w:b/>
          <w:sz w:val="28"/>
          <w:szCs w:val="28"/>
        </w:rPr>
      </w:pPr>
      <w:bookmarkStart w:id="529" w:name="_Toc2086475"/>
      <w:bookmarkStart w:id="530" w:name="_Toc15892761"/>
      <w:bookmarkStart w:id="531" w:name="_Toc186964925"/>
      <w:r>
        <w:rPr>
          <w:rFonts w:ascii="黑体" w:eastAsia="黑体" w:hAnsi="黑体" w:hint="eastAsia"/>
          <w:b/>
          <w:sz w:val="28"/>
          <w:szCs w:val="28"/>
        </w:rPr>
        <w:t>3.15.2 重大危险源的辨识指标</w:t>
      </w:r>
      <w:bookmarkEnd w:id="529"/>
      <w:bookmarkEnd w:id="530"/>
      <w:bookmarkEnd w:id="531"/>
    </w:p>
    <w:p w:rsidR="00BB6F28" w:rsidRDefault="00BB6F28">
      <w:pPr>
        <w:spacing w:line="360" w:lineRule="auto"/>
        <w:ind w:firstLineChars="200" w:firstLine="560"/>
        <w:rPr>
          <w:rFonts w:ascii="宋体" w:hAnsi="宋体"/>
          <w:sz w:val="28"/>
          <w:szCs w:val="28"/>
        </w:rPr>
      </w:pPr>
      <w:r>
        <w:rPr>
          <w:rFonts w:ascii="宋体" w:hAnsi="宋体" w:hint="eastAsia"/>
          <w:sz w:val="28"/>
          <w:szCs w:val="28"/>
        </w:rPr>
        <w:t>生产单元、储存单元内存在危险化学品的数量等于或超过规定的临界量，即被定为重大危险源。单元内存在的危险化学品的数量根据危险化学品种类的多少区分为以下两种情况：</w:t>
      </w:r>
    </w:p>
    <w:p w:rsidR="00BB6F28" w:rsidRDefault="00BB6F28">
      <w:pPr>
        <w:numPr>
          <w:ilvl w:val="6"/>
          <w:numId w:val="33"/>
        </w:numPr>
        <w:tabs>
          <w:tab w:val="left" w:pos="993"/>
        </w:tabs>
        <w:spacing w:line="360" w:lineRule="auto"/>
        <w:ind w:left="0" w:firstLineChars="200" w:firstLine="560"/>
        <w:rPr>
          <w:rFonts w:ascii="宋体" w:hAnsi="宋体"/>
          <w:sz w:val="28"/>
          <w:szCs w:val="28"/>
        </w:rPr>
      </w:pPr>
      <w:r>
        <w:rPr>
          <w:rFonts w:ascii="宋体" w:hAnsi="宋体" w:hint="eastAsia"/>
          <w:sz w:val="28"/>
          <w:szCs w:val="28"/>
        </w:rPr>
        <w:t>生产单元、储存单元内存在的危险化学品为单一品种时，该危险化学品的数量即为单元内危险化学品的总量，若等于或超过相应的临界量，则定为重大危险源。</w:t>
      </w:r>
    </w:p>
    <w:p w:rsidR="00BB6F28" w:rsidRDefault="00BB6F28">
      <w:pPr>
        <w:numPr>
          <w:ilvl w:val="6"/>
          <w:numId w:val="33"/>
        </w:numPr>
        <w:tabs>
          <w:tab w:val="left" w:pos="993"/>
        </w:tabs>
        <w:spacing w:line="360" w:lineRule="auto"/>
        <w:ind w:left="0" w:firstLineChars="200" w:firstLine="560"/>
        <w:rPr>
          <w:rFonts w:ascii="宋体" w:hAnsi="宋体"/>
          <w:sz w:val="28"/>
          <w:szCs w:val="28"/>
        </w:rPr>
      </w:pPr>
      <w:r>
        <w:rPr>
          <w:rFonts w:ascii="宋体" w:hAnsi="宋体" w:hint="eastAsia"/>
          <w:sz w:val="28"/>
          <w:szCs w:val="28"/>
        </w:rPr>
        <w:t>生产单元、储存单元内存在的危险化学品为多品种时，按式（1）计算，若满足式（1），则定为重大危险源：</w:t>
      </w:r>
    </w:p>
    <w:p w:rsidR="00BB6F28" w:rsidRDefault="00BB6F28">
      <w:pPr>
        <w:tabs>
          <w:tab w:val="left" w:pos="993"/>
        </w:tabs>
        <w:spacing w:line="360" w:lineRule="auto"/>
        <w:ind w:left="560"/>
        <w:jc w:val="center"/>
        <w:rPr>
          <w:rFonts w:ascii="宋体" w:hAnsi="宋体"/>
          <w:bCs/>
          <w:sz w:val="28"/>
          <w:szCs w:val="28"/>
        </w:rPr>
      </w:pPr>
      <w:r>
        <w:rPr>
          <w:rFonts w:ascii="宋体" w:hAnsi="宋体" w:hint="eastAsia"/>
          <w:sz w:val="28"/>
          <w:szCs w:val="28"/>
        </w:rPr>
        <w:lastRenderedPageBreak/>
        <w:t>S</w:t>
      </w:r>
      <w:r>
        <w:rPr>
          <w:rFonts w:ascii="宋体" w:hAnsi="宋体" w:hint="eastAsia"/>
          <w:bCs/>
          <w:sz w:val="28"/>
          <w:szCs w:val="28"/>
        </w:rPr>
        <w:t>=</w:t>
      </w:r>
      <w:r>
        <w:rPr>
          <w:rFonts w:ascii="宋体" w:hAnsi="宋体"/>
          <w:bCs/>
          <w:sz w:val="28"/>
          <w:szCs w:val="28"/>
        </w:rPr>
        <w:t>q</w:t>
      </w:r>
      <w:r>
        <w:rPr>
          <w:rFonts w:ascii="宋体" w:hAnsi="宋体"/>
          <w:bCs/>
          <w:sz w:val="28"/>
          <w:szCs w:val="28"/>
          <w:vertAlign w:val="subscript"/>
        </w:rPr>
        <w:t>1</w:t>
      </w:r>
      <w:r>
        <w:rPr>
          <w:rFonts w:ascii="宋体" w:hAnsi="宋体"/>
          <w:bCs/>
          <w:sz w:val="28"/>
          <w:szCs w:val="28"/>
        </w:rPr>
        <w:t>/Q</w:t>
      </w:r>
      <w:r>
        <w:rPr>
          <w:rFonts w:ascii="宋体" w:hAnsi="宋体" w:hint="eastAsia"/>
          <w:bCs/>
          <w:sz w:val="28"/>
          <w:szCs w:val="28"/>
          <w:vertAlign w:val="subscript"/>
        </w:rPr>
        <w:t>1</w:t>
      </w:r>
      <w:r>
        <w:rPr>
          <w:rFonts w:ascii="宋体" w:hAnsi="宋体"/>
          <w:bCs/>
          <w:sz w:val="28"/>
          <w:szCs w:val="28"/>
        </w:rPr>
        <w:t>+q</w:t>
      </w:r>
      <w:r>
        <w:rPr>
          <w:rFonts w:ascii="宋体" w:hAnsi="宋体"/>
          <w:bCs/>
          <w:sz w:val="28"/>
          <w:szCs w:val="28"/>
          <w:vertAlign w:val="subscript"/>
        </w:rPr>
        <w:t>2</w:t>
      </w:r>
      <w:r>
        <w:rPr>
          <w:rFonts w:ascii="宋体" w:hAnsi="宋体"/>
          <w:bCs/>
          <w:sz w:val="28"/>
          <w:szCs w:val="28"/>
        </w:rPr>
        <w:t>/Q</w:t>
      </w:r>
      <w:r>
        <w:rPr>
          <w:rFonts w:ascii="宋体" w:hAnsi="宋体"/>
          <w:bCs/>
          <w:sz w:val="28"/>
          <w:szCs w:val="28"/>
          <w:vertAlign w:val="subscript"/>
        </w:rPr>
        <w:t>2</w:t>
      </w:r>
      <w:r>
        <w:rPr>
          <w:rFonts w:ascii="宋体" w:hAnsi="宋体"/>
          <w:bCs/>
          <w:sz w:val="28"/>
          <w:szCs w:val="28"/>
        </w:rPr>
        <w:t>+…+ q</w:t>
      </w:r>
      <w:r>
        <w:rPr>
          <w:rFonts w:ascii="宋体" w:hAnsi="宋体"/>
          <w:bCs/>
          <w:sz w:val="28"/>
          <w:szCs w:val="28"/>
          <w:vertAlign w:val="subscript"/>
        </w:rPr>
        <w:t>n</w:t>
      </w:r>
      <w:r>
        <w:rPr>
          <w:rFonts w:ascii="宋体" w:hAnsi="宋体"/>
          <w:bCs/>
          <w:sz w:val="28"/>
          <w:szCs w:val="28"/>
        </w:rPr>
        <w:t>/Q</w:t>
      </w:r>
      <w:r>
        <w:rPr>
          <w:rFonts w:ascii="宋体" w:hAnsi="宋体"/>
          <w:bCs/>
          <w:sz w:val="28"/>
          <w:szCs w:val="28"/>
          <w:vertAlign w:val="subscript"/>
        </w:rPr>
        <w:t>n</w:t>
      </w:r>
      <w:r>
        <w:rPr>
          <w:rFonts w:ascii="宋体" w:hAnsi="宋体" w:hint="eastAsia"/>
          <w:bCs/>
          <w:sz w:val="28"/>
          <w:szCs w:val="28"/>
        </w:rPr>
        <w:t>≥</w:t>
      </w:r>
      <w:r>
        <w:rPr>
          <w:rFonts w:ascii="宋体" w:hAnsi="宋体"/>
          <w:bCs/>
          <w:sz w:val="28"/>
          <w:szCs w:val="28"/>
        </w:rPr>
        <w:t>1</w:t>
      </w:r>
      <w:r>
        <w:rPr>
          <w:rFonts w:ascii="宋体" w:hAnsi="宋体" w:hint="eastAsia"/>
          <w:bCs/>
          <w:sz w:val="28"/>
          <w:szCs w:val="28"/>
        </w:rPr>
        <w:t>……………………     （1）</w:t>
      </w:r>
    </w:p>
    <w:p w:rsidR="00BB6F28" w:rsidRDefault="00BB6F28">
      <w:pPr>
        <w:tabs>
          <w:tab w:val="left" w:pos="993"/>
        </w:tabs>
        <w:spacing w:line="360" w:lineRule="auto"/>
        <w:ind w:left="560"/>
        <w:rPr>
          <w:rFonts w:ascii="宋体" w:hAnsi="宋体"/>
          <w:sz w:val="28"/>
          <w:szCs w:val="28"/>
        </w:rPr>
      </w:pPr>
      <w:r>
        <w:rPr>
          <w:rFonts w:ascii="宋体" w:hAnsi="宋体" w:hint="eastAsia"/>
          <w:bCs/>
          <w:sz w:val="28"/>
          <w:szCs w:val="28"/>
        </w:rPr>
        <w:t>式中</w:t>
      </w:r>
      <w:r>
        <w:rPr>
          <w:rFonts w:ascii="宋体" w:hAnsi="宋体" w:hint="eastAsia"/>
          <w:sz w:val="28"/>
          <w:szCs w:val="28"/>
        </w:rPr>
        <w:t>S辨识指标</w:t>
      </w:r>
    </w:p>
    <w:p w:rsidR="00BB6F28" w:rsidRDefault="00BB6F28">
      <w:pPr>
        <w:adjustRightInd w:val="0"/>
        <w:snapToGrid w:val="0"/>
        <w:spacing w:line="360" w:lineRule="auto"/>
        <w:ind w:firstLineChars="200" w:firstLine="560"/>
        <w:rPr>
          <w:rFonts w:ascii="宋体" w:hAnsi="宋体"/>
          <w:bCs/>
          <w:sz w:val="28"/>
          <w:szCs w:val="28"/>
        </w:rPr>
      </w:pPr>
      <w:r>
        <w:rPr>
          <w:rFonts w:ascii="宋体" w:hAnsi="宋体"/>
          <w:bCs/>
          <w:sz w:val="28"/>
          <w:szCs w:val="28"/>
        </w:rPr>
        <w:t>q</w:t>
      </w:r>
      <w:r>
        <w:rPr>
          <w:rFonts w:ascii="宋体" w:hAnsi="宋体"/>
          <w:bCs/>
          <w:sz w:val="28"/>
          <w:szCs w:val="28"/>
          <w:vertAlign w:val="subscript"/>
        </w:rPr>
        <w:t>1</w:t>
      </w:r>
      <w:r>
        <w:rPr>
          <w:rFonts w:ascii="宋体" w:hAnsi="宋体" w:hint="eastAsia"/>
          <w:bCs/>
          <w:sz w:val="28"/>
          <w:szCs w:val="28"/>
        </w:rPr>
        <w:t>，</w:t>
      </w:r>
      <w:r>
        <w:rPr>
          <w:rFonts w:ascii="宋体" w:hAnsi="宋体"/>
          <w:bCs/>
          <w:sz w:val="28"/>
          <w:szCs w:val="28"/>
        </w:rPr>
        <w:t>q</w:t>
      </w:r>
      <w:r>
        <w:rPr>
          <w:rFonts w:ascii="宋体" w:hAnsi="宋体"/>
          <w:bCs/>
          <w:sz w:val="28"/>
          <w:szCs w:val="28"/>
          <w:vertAlign w:val="subscript"/>
        </w:rPr>
        <w:t>2</w:t>
      </w:r>
      <w:r>
        <w:rPr>
          <w:rFonts w:ascii="宋体" w:hAnsi="宋体" w:hint="eastAsia"/>
          <w:bCs/>
          <w:sz w:val="28"/>
          <w:szCs w:val="28"/>
        </w:rPr>
        <w:t>…</w:t>
      </w:r>
      <w:r>
        <w:rPr>
          <w:rFonts w:ascii="宋体" w:hAnsi="宋体"/>
          <w:bCs/>
          <w:sz w:val="28"/>
          <w:szCs w:val="28"/>
        </w:rPr>
        <w:t>q</w:t>
      </w:r>
      <w:r>
        <w:rPr>
          <w:rFonts w:ascii="宋体" w:hAnsi="宋体"/>
          <w:bCs/>
          <w:sz w:val="28"/>
          <w:szCs w:val="28"/>
          <w:vertAlign w:val="subscript"/>
        </w:rPr>
        <w:t>n</w:t>
      </w:r>
      <w:r>
        <w:rPr>
          <w:rFonts w:ascii="宋体" w:hAnsi="宋体" w:hint="eastAsia"/>
          <w:bCs/>
          <w:sz w:val="28"/>
          <w:szCs w:val="28"/>
        </w:rPr>
        <w:t>——每种危险化学品实际存在量，单位为吨</w:t>
      </w:r>
      <w:r>
        <w:rPr>
          <w:rFonts w:ascii="宋体" w:hAnsi="宋体"/>
          <w:bCs/>
          <w:sz w:val="28"/>
          <w:szCs w:val="28"/>
        </w:rPr>
        <w:t>(</w:t>
      </w:r>
      <w:r>
        <w:rPr>
          <w:rFonts w:ascii="宋体" w:hAnsi="宋体" w:hint="eastAsia"/>
          <w:bCs/>
          <w:sz w:val="28"/>
          <w:szCs w:val="28"/>
        </w:rPr>
        <w:t>t</w:t>
      </w:r>
      <w:r>
        <w:rPr>
          <w:rFonts w:ascii="宋体" w:hAnsi="宋体"/>
          <w:bCs/>
          <w:sz w:val="28"/>
          <w:szCs w:val="28"/>
        </w:rPr>
        <w:t>)</w:t>
      </w:r>
    </w:p>
    <w:p w:rsidR="00BB6F28" w:rsidRDefault="00BB6F28">
      <w:pPr>
        <w:tabs>
          <w:tab w:val="left" w:pos="993"/>
        </w:tabs>
        <w:spacing w:line="360" w:lineRule="auto"/>
        <w:ind w:left="560"/>
        <w:rPr>
          <w:rFonts w:ascii="宋体" w:hAnsi="宋体"/>
          <w:sz w:val="28"/>
          <w:szCs w:val="28"/>
        </w:rPr>
      </w:pPr>
      <w:r>
        <w:rPr>
          <w:rFonts w:ascii="宋体" w:hAnsi="宋体"/>
          <w:bCs/>
          <w:sz w:val="28"/>
          <w:szCs w:val="28"/>
        </w:rPr>
        <w:t>Q</w:t>
      </w:r>
      <w:r>
        <w:rPr>
          <w:rFonts w:ascii="宋体" w:hAnsi="宋体"/>
          <w:bCs/>
          <w:sz w:val="28"/>
          <w:szCs w:val="28"/>
          <w:vertAlign w:val="subscript"/>
        </w:rPr>
        <w:t>1</w:t>
      </w:r>
      <w:r>
        <w:rPr>
          <w:rFonts w:ascii="宋体" w:hAnsi="宋体" w:hint="eastAsia"/>
          <w:bCs/>
          <w:sz w:val="28"/>
          <w:szCs w:val="28"/>
        </w:rPr>
        <w:t>，</w:t>
      </w:r>
      <w:r>
        <w:rPr>
          <w:rFonts w:ascii="宋体" w:hAnsi="宋体"/>
          <w:bCs/>
          <w:sz w:val="28"/>
          <w:szCs w:val="28"/>
        </w:rPr>
        <w:t>Q</w:t>
      </w:r>
      <w:r>
        <w:rPr>
          <w:rFonts w:ascii="宋体" w:hAnsi="宋体"/>
          <w:bCs/>
          <w:sz w:val="28"/>
          <w:szCs w:val="28"/>
          <w:vertAlign w:val="subscript"/>
        </w:rPr>
        <w:t>2</w:t>
      </w:r>
      <w:r>
        <w:rPr>
          <w:rFonts w:ascii="宋体" w:hAnsi="宋体"/>
          <w:bCs/>
          <w:sz w:val="28"/>
          <w:szCs w:val="28"/>
        </w:rPr>
        <w:t>…Q</w:t>
      </w:r>
      <w:r>
        <w:rPr>
          <w:rFonts w:ascii="宋体" w:hAnsi="宋体"/>
          <w:bCs/>
          <w:sz w:val="28"/>
          <w:szCs w:val="28"/>
          <w:vertAlign w:val="subscript"/>
        </w:rPr>
        <w:t>n</w:t>
      </w:r>
      <w:r>
        <w:rPr>
          <w:rFonts w:ascii="宋体" w:hAnsi="宋体" w:hint="eastAsia"/>
          <w:bCs/>
          <w:sz w:val="28"/>
          <w:szCs w:val="28"/>
        </w:rPr>
        <w:t>——与每种危险化学品相对应的临界量，单位为吨</w:t>
      </w:r>
      <w:r>
        <w:rPr>
          <w:rFonts w:ascii="宋体" w:hAnsi="宋体"/>
          <w:bCs/>
          <w:sz w:val="28"/>
          <w:szCs w:val="28"/>
        </w:rPr>
        <w:t>(</w:t>
      </w:r>
      <w:r>
        <w:rPr>
          <w:rFonts w:ascii="宋体" w:hAnsi="宋体" w:hint="eastAsia"/>
          <w:bCs/>
          <w:sz w:val="28"/>
          <w:szCs w:val="28"/>
        </w:rPr>
        <w:t>t</w:t>
      </w:r>
      <w:r>
        <w:rPr>
          <w:rFonts w:ascii="宋体" w:hAnsi="宋体"/>
          <w:bCs/>
          <w:sz w:val="28"/>
          <w:szCs w:val="28"/>
        </w:rPr>
        <w:t>)</w:t>
      </w:r>
    </w:p>
    <w:p w:rsidR="00BB6F28" w:rsidRDefault="00BB6F28">
      <w:pPr>
        <w:spacing w:line="360" w:lineRule="auto"/>
        <w:outlineLvl w:val="2"/>
        <w:rPr>
          <w:rFonts w:ascii="黑体" w:eastAsia="黑体" w:hAnsi="黑体"/>
          <w:b/>
          <w:sz w:val="28"/>
          <w:szCs w:val="28"/>
        </w:rPr>
      </w:pPr>
      <w:bookmarkStart w:id="532" w:name="_Toc2086476"/>
      <w:bookmarkStart w:id="533" w:name="_Toc15892762"/>
      <w:bookmarkStart w:id="534" w:name="_Toc186964926"/>
      <w:r>
        <w:rPr>
          <w:rFonts w:ascii="黑体" w:eastAsia="黑体" w:hAnsi="黑体" w:hint="eastAsia"/>
          <w:b/>
          <w:sz w:val="28"/>
          <w:szCs w:val="28"/>
        </w:rPr>
        <w:t>3.15.3 重大危险源的分级</w:t>
      </w:r>
      <w:bookmarkEnd w:id="532"/>
      <w:bookmarkEnd w:id="533"/>
      <w:bookmarkEnd w:id="534"/>
    </w:p>
    <w:p w:rsidR="00BB6F28" w:rsidRDefault="00BB6F28">
      <w:pPr>
        <w:spacing w:line="360" w:lineRule="auto"/>
        <w:ind w:firstLineChars="200" w:firstLine="560"/>
        <w:rPr>
          <w:rFonts w:ascii="宋体" w:hAnsi="宋体"/>
          <w:sz w:val="28"/>
          <w:szCs w:val="28"/>
        </w:rPr>
      </w:pPr>
      <w:r>
        <w:rPr>
          <w:rFonts w:ascii="宋体" w:hint="eastAsia"/>
          <w:sz w:val="28"/>
          <w:lang w:val="zh-CN"/>
        </w:rPr>
        <w:t>根据《危险化学品重大危险源辨识》GB 18218-2018</w:t>
      </w:r>
      <w:r>
        <w:rPr>
          <w:rFonts w:ascii="宋体" w:hAnsi="宋体" w:hint="eastAsia"/>
          <w:sz w:val="28"/>
          <w:szCs w:val="28"/>
        </w:rPr>
        <w:t>，对本项目进行</w:t>
      </w:r>
      <w:r>
        <w:rPr>
          <w:rFonts w:ascii="宋体"/>
          <w:sz w:val="28"/>
          <w:lang w:val="zh-CN"/>
        </w:rPr>
        <w:t>危险化学品重大危险源分级</w:t>
      </w:r>
      <w:r>
        <w:rPr>
          <w:rFonts w:ascii="宋体" w:hAnsi="宋体" w:hint="eastAsia"/>
          <w:sz w:val="28"/>
          <w:szCs w:val="28"/>
        </w:rPr>
        <w:t>，以下是</w:t>
      </w:r>
      <w:r>
        <w:rPr>
          <w:rFonts w:ascii="宋体" w:hAnsi="宋体" w:hint="eastAsia"/>
          <w:sz w:val="28"/>
        </w:rPr>
        <w:t>危险化学品</w:t>
      </w:r>
      <w:r>
        <w:rPr>
          <w:rFonts w:ascii="宋体" w:hAnsi="宋体" w:hint="eastAsia"/>
          <w:sz w:val="28"/>
          <w:szCs w:val="28"/>
        </w:rPr>
        <w:t>重大危险源</w:t>
      </w:r>
      <w:r>
        <w:rPr>
          <w:rFonts w:ascii="宋体"/>
          <w:sz w:val="28"/>
          <w:lang w:val="zh-CN"/>
        </w:rPr>
        <w:t>分级</w:t>
      </w:r>
      <w:r>
        <w:rPr>
          <w:rFonts w:ascii="宋体" w:hAnsi="宋体" w:hint="eastAsia"/>
          <w:sz w:val="28"/>
          <w:szCs w:val="28"/>
        </w:rPr>
        <w:t>过程中几个相关概念：</w:t>
      </w:r>
    </w:p>
    <w:p w:rsidR="00BB6F28" w:rsidRDefault="00BB6F28">
      <w:pPr>
        <w:spacing w:line="360" w:lineRule="auto"/>
        <w:ind w:firstLineChars="200" w:firstLine="560"/>
        <w:rPr>
          <w:rFonts w:ascii="宋体"/>
          <w:sz w:val="28"/>
          <w:lang w:val="zh-CN"/>
        </w:rPr>
      </w:pPr>
      <w:r>
        <w:rPr>
          <w:rFonts w:ascii="宋体" w:hint="eastAsia"/>
          <w:sz w:val="28"/>
          <w:lang w:val="zh-CN"/>
        </w:rPr>
        <w:t>（1）分级指标</w:t>
      </w:r>
    </w:p>
    <w:p w:rsidR="00BB6F28" w:rsidRDefault="00BB6F28">
      <w:pPr>
        <w:spacing w:line="360" w:lineRule="auto"/>
        <w:ind w:firstLineChars="200" w:firstLine="560"/>
        <w:rPr>
          <w:rFonts w:ascii="宋体"/>
          <w:sz w:val="28"/>
          <w:lang w:val="zh-CN"/>
        </w:rPr>
      </w:pPr>
      <w:r>
        <w:rPr>
          <w:rFonts w:ascii="宋体" w:hint="eastAsia"/>
          <w:sz w:val="28"/>
          <w:lang w:val="zh-CN"/>
        </w:rPr>
        <w:t>采用单元内各种危险化学品实际存在量与其相对应的临界量比值，经校正系数校正后的比值之和R作为分级指标。</w:t>
      </w:r>
    </w:p>
    <w:p w:rsidR="00BB6F28" w:rsidRDefault="00BB6F28">
      <w:pPr>
        <w:spacing w:line="360" w:lineRule="auto"/>
        <w:ind w:firstLineChars="200" w:firstLine="560"/>
        <w:rPr>
          <w:rFonts w:ascii="宋体"/>
          <w:sz w:val="28"/>
          <w:lang w:val="zh-CN"/>
        </w:rPr>
      </w:pPr>
      <w:r>
        <w:rPr>
          <w:rFonts w:ascii="宋体" w:hint="eastAsia"/>
          <w:sz w:val="28"/>
          <w:lang w:val="zh-CN"/>
        </w:rPr>
        <w:t>（2）重大危险源的分级指标按式（2）计算</w:t>
      </w:r>
    </w:p>
    <w:p w:rsidR="00BB6F28" w:rsidRDefault="00BB6F28">
      <w:pPr>
        <w:spacing w:line="360" w:lineRule="auto"/>
        <w:jc w:val="center"/>
        <w:rPr>
          <w:rFonts w:ascii="仿宋_GB2312" w:eastAsia="仿宋_GB2312"/>
          <w:sz w:val="28"/>
          <w:szCs w:val="28"/>
        </w:rPr>
      </w:pPr>
      <w:r>
        <w:rPr>
          <w:position w:val="-32"/>
          <w:sz w:val="28"/>
          <w:szCs w:val="28"/>
        </w:rPr>
        <w:object w:dxaOrig="3519" w:dyaOrig="75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对象 22" o:spid="_x0000_i1070" type="#_x0000_t75" style="width:191.15pt;height:39.7pt;mso-position-horizontal-relative:page;mso-position-vertical-relative:page" o:ole="" fillcolor="#bbe0e3">
            <v:imagedata r:id="rId15" o:title=""/>
          </v:shape>
          <o:OLEObject Type="Embed" ProgID="Equation.3" ShapeID="对象 22" DrawAspect="Content" ObjectID="_1813401921" r:id="rId16"/>
        </w:object>
      </w:r>
      <w:r>
        <w:rPr>
          <w:rFonts w:ascii="宋体" w:hAnsi="宋体" w:hint="eastAsia"/>
          <w:bCs/>
          <w:sz w:val="28"/>
          <w:szCs w:val="28"/>
        </w:rPr>
        <w:t>……………………（2）</w:t>
      </w:r>
    </w:p>
    <w:p w:rsidR="00BB6F28" w:rsidRDefault="00BB6F28">
      <w:pPr>
        <w:spacing w:line="360" w:lineRule="auto"/>
        <w:ind w:firstLineChars="200" w:firstLine="560"/>
        <w:rPr>
          <w:rFonts w:ascii="宋体"/>
          <w:sz w:val="28"/>
          <w:lang w:val="zh-CN"/>
        </w:rPr>
      </w:pPr>
      <w:r>
        <w:rPr>
          <w:rFonts w:ascii="宋体" w:hint="eastAsia"/>
          <w:sz w:val="28"/>
          <w:lang w:val="zh-CN"/>
        </w:rPr>
        <w:t>式中：</w:t>
      </w:r>
    </w:p>
    <w:p w:rsidR="00BB6F28" w:rsidRDefault="00BB6F28">
      <w:pPr>
        <w:spacing w:line="360" w:lineRule="auto"/>
        <w:ind w:firstLineChars="200" w:firstLine="560"/>
        <w:rPr>
          <w:rFonts w:ascii="宋体"/>
          <w:sz w:val="28"/>
          <w:lang w:val="zh-CN"/>
        </w:rPr>
      </w:pPr>
      <w:r>
        <w:rPr>
          <w:rFonts w:ascii="宋体" w:hint="eastAsia"/>
          <w:sz w:val="28"/>
          <w:lang w:val="zh-CN"/>
        </w:rPr>
        <w:t>R         —重大危险源分级指标</w:t>
      </w:r>
    </w:p>
    <w:p w:rsidR="00BB6F28" w:rsidRDefault="00BB6F28">
      <w:pPr>
        <w:spacing w:line="360" w:lineRule="auto"/>
        <w:ind w:firstLineChars="200" w:firstLine="560"/>
        <w:rPr>
          <w:rFonts w:ascii="宋体"/>
          <w:sz w:val="28"/>
          <w:lang w:val="zh-CN"/>
        </w:rPr>
      </w:pPr>
      <w:r>
        <w:rPr>
          <w:rFonts w:ascii="宋体" w:hint="eastAsia"/>
          <w:sz w:val="28"/>
          <w:lang w:val="zh-CN"/>
        </w:rPr>
        <w:t>α— 该危险化学品重大危险源厂区外暴露人员的校正系数。</w:t>
      </w:r>
    </w:p>
    <w:p w:rsidR="00BB6F28" w:rsidRDefault="00BB6F28">
      <w:pPr>
        <w:spacing w:line="360" w:lineRule="auto"/>
        <w:ind w:firstLineChars="200" w:firstLine="560"/>
        <w:rPr>
          <w:rFonts w:ascii="宋体"/>
          <w:sz w:val="28"/>
          <w:lang w:val="zh-CN"/>
        </w:rPr>
      </w:pPr>
      <w:r>
        <w:rPr>
          <w:rFonts w:ascii="宋体" w:hint="eastAsia"/>
          <w:sz w:val="28"/>
          <w:lang w:val="zh-CN"/>
        </w:rPr>
        <w:t>β</w:t>
      </w:r>
      <w:r>
        <w:rPr>
          <w:rFonts w:ascii="宋体" w:hint="eastAsia"/>
          <w:sz w:val="28"/>
          <w:vertAlign w:val="subscript"/>
          <w:lang w:val="zh-CN"/>
        </w:rPr>
        <w:t>1</w:t>
      </w:r>
      <w:r>
        <w:rPr>
          <w:rFonts w:ascii="宋体" w:hint="eastAsia"/>
          <w:sz w:val="28"/>
          <w:lang w:val="zh-CN"/>
        </w:rPr>
        <w:t>，β</w:t>
      </w:r>
      <w:r>
        <w:rPr>
          <w:rFonts w:ascii="宋体" w:hint="eastAsia"/>
          <w:sz w:val="28"/>
          <w:vertAlign w:val="subscript"/>
          <w:lang w:val="zh-CN"/>
        </w:rPr>
        <w:t>2</w:t>
      </w:r>
      <w:r>
        <w:rPr>
          <w:rFonts w:ascii="宋体" w:hint="eastAsia"/>
          <w:sz w:val="28"/>
          <w:lang w:val="zh-CN"/>
        </w:rPr>
        <w:t>…,β</w:t>
      </w:r>
      <w:r>
        <w:rPr>
          <w:rFonts w:ascii="宋体" w:hint="eastAsia"/>
          <w:sz w:val="28"/>
          <w:vertAlign w:val="subscript"/>
          <w:lang w:val="zh-CN"/>
        </w:rPr>
        <w:t>n</w:t>
      </w:r>
      <w:r>
        <w:rPr>
          <w:rFonts w:ascii="宋体" w:hint="eastAsia"/>
          <w:sz w:val="28"/>
          <w:lang w:val="zh-CN"/>
        </w:rPr>
        <w:t>— 与每种危险化学品相对应的校正系数；</w:t>
      </w:r>
    </w:p>
    <w:p w:rsidR="00BB6F28" w:rsidRDefault="00BB6F28">
      <w:pPr>
        <w:spacing w:line="360" w:lineRule="auto"/>
        <w:ind w:firstLineChars="200" w:firstLine="560"/>
        <w:rPr>
          <w:rFonts w:ascii="宋体"/>
          <w:sz w:val="28"/>
          <w:lang w:val="zh-CN"/>
        </w:rPr>
      </w:pPr>
      <w:r>
        <w:rPr>
          <w:rFonts w:ascii="宋体" w:hint="eastAsia"/>
          <w:sz w:val="28"/>
          <w:lang w:val="zh-CN"/>
        </w:rPr>
        <w:t>q</w:t>
      </w:r>
      <w:r>
        <w:rPr>
          <w:rFonts w:ascii="宋体" w:hint="eastAsia"/>
          <w:sz w:val="28"/>
          <w:vertAlign w:val="subscript"/>
          <w:lang w:val="zh-CN"/>
        </w:rPr>
        <w:t>1</w:t>
      </w:r>
      <w:r>
        <w:rPr>
          <w:rFonts w:ascii="宋体" w:hint="eastAsia"/>
          <w:sz w:val="28"/>
          <w:lang w:val="zh-CN"/>
        </w:rPr>
        <w:t>,q</w:t>
      </w:r>
      <w:r>
        <w:rPr>
          <w:rFonts w:ascii="宋体" w:hint="eastAsia"/>
          <w:sz w:val="28"/>
          <w:vertAlign w:val="subscript"/>
          <w:lang w:val="zh-CN"/>
        </w:rPr>
        <w:t>2</w:t>
      </w:r>
      <w:r>
        <w:rPr>
          <w:rFonts w:ascii="宋体" w:hint="eastAsia"/>
          <w:sz w:val="28"/>
          <w:lang w:val="zh-CN"/>
        </w:rPr>
        <w:t>,…,q</w:t>
      </w:r>
      <w:r>
        <w:rPr>
          <w:rFonts w:ascii="宋体" w:hint="eastAsia"/>
          <w:sz w:val="28"/>
          <w:vertAlign w:val="subscript"/>
          <w:lang w:val="zh-CN"/>
        </w:rPr>
        <w:t>n</w:t>
      </w:r>
      <w:r>
        <w:rPr>
          <w:rFonts w:ascii="宋体" w:hint="eastAsia"/>
          <w:sz w:val="28"/>
          <w:lang w:val="zh-CN"/>
        </w:rPr>
        <w:t xml:space="preserve"> —每种危险化学品实际存在（在线）量（单位：吨）；</w:t>
      </w:r>
    </w:p>
    <w:p w:rsidR="00BB6F28" w:rsidRDefault="00BB6F28">
      <w:pPr>
        <w:spacing w:line="360" w:lineRule="auto"/>
        <w:ind w:firstLineChars="200" w:firstLine="560"/>
        <w:rPr>
          <w:rFonts w:ascii="宋体"/>
          <w:sz w:val="28"/>
          <w:lang w:val="zh-CN"/>
        </w:rPr>
      </w:pPr>
      <w:r>
        <w:rPr>
          <w:rFonts w:ascii="宋体" w:hint="eastAsia"/>
          <w:sz w:val="28"/>
          <w:lang w:val="zh-CN"/>
        </w:rPr>
        <w:t>Q</w:t>
      </w:r>
      <w:r>
        <w:rPr>
          <w:rFonts w:ascii="宋体" w:hint="eastAsia"/>
          <w:sz w:val="28"/>
          <w:vertAlign w:val="subscript"/>
          <w:lang w:val="zh-CN"/>
        </w:rPr>
        <w:t>1</w:t>
      </w:r>
      <w:r>
        <w:rPr>
          <w:rFonts w:ascii="宋体" w:hint="eastAsia"/>
          <w:sz w:val="28"/>
          <w:lang w:val="zh-CN"/>
        </w:rPr>
        <w:t>,Q</w:t>
      </w:r>
      <w:r>
        <w:rPr>
          <w:rFonts w:ascii="宋体" w:hint="eastAsia"/>
          <w:sz w:val="28"/>
          <w:vertAlign w:val="subscript"/>
          <w:lang w:val="zh-CN"/>
        </w:rPr>
        <w:t>2</w:t>
      </w:r>
      <w:r>
        <w:rPr>
          <w:rFonts w:ascii="宋体" w:hint="eastAsia"/>
          <w:sz w:val="28"/>
          <w:lang w:val="zh-CN"/>
        </w:rPr>
        <w:t>,…,Q</w:t>
      </w:r>
      <w:r>
        <w:rPr>
          <w:rFonts w:ascii="宋体" w:hint="eastAsia"/>
          <w:sz w:val="28"/>
          <w:vertAlign w:val="subscript"/>
          <w:lang w:val="zh-CN"/>
        </w:rPr>
        <w:t>n</w:t>
      </w:r>
      <w:r>
        <w:rPr>
          <w:rFonts w:ascii="宋体" w:hint="eastAsia"/>
          <w:sz w:val="28"/>
          <w:lang w:val="zh-CN"/>
        </w:rPr>
        <w:t xml:space="preserve"> —与各危险化学品相对应的临界量（单位：吨）；</w:t>
      </w:r>
    </w:p>
    <w:p w:rsidR="00BB6F28" w:rsidRDefault="00BB6F28">
      <w:pPr>
        <w:spacing w:line="360" w:lineRule="auto"/>
        <w:ind w:firstLineChars="200" w:firstLine="560"/>
        <w:rPr>
          <w:rFonts w:ascii="宋体"/>
          <w:sz w:val="28"/>
          <w:lang w:val="zh-CN"/>
        </w:rPr>
      </w:pPr>
      <w:r>
        <w:rPr>
          <w:rFonts w:ascii="宋体" w:hint="eastAsia"/>
          <w:sz w:val="28"/>
          <w:lang w:val="zh-CN"/>
        </w:rPr>
        <w:t>（3）</w:t>
      </w:r>
      <w:r>
        <w:rPr>
          <w:rFonts w:ascii="宋体"/>
          <w:sz w:val="28"/>
          <w:lang w:val="zh-CN"/>
        </w:rPr>
        <w:t>校正系数</w:t>
      </w:r>
      <w:r>
        <w:rPr>
          <w:rFonts w:ascii="宋体"/>
          <w:sz w:val="28"/>
          <w:lang w:val="zh-CN"/>
        </w:rPr>
        <w:t>β</w:t>
      </w:r>
      <w:r>
        <w:rPr>
          <w:rFonts w:ascii="宋体"/>
          <w:sz w:val="28"/>
          <w:lang w:val="zh-CN"/>
        </w:rPr>
        <w:t>的</w:t>
      </w:r>
      <w:r>
        <w:rPr>
          <w:rFonts w:ascii="宋体" w:hint="eastAsia"/>
          <w:sz w:val="28"/>
          <w:lang w:val="zh-CN"/>
        </w:rPr>
        <w:t>取值</w:t>
      </w:r>
    </w:p>
    <w:p w:rsidR="00BB6F28" w:rsidRDefault="00BB6F28">
      <w:pPr>
        <w:spacing w:line="360" w:lineRule="auto"/>
        <w:ind w:firstLineChars="200" w:firstLine="560"/>
        <w:rPr>
          <w:rFonts w:ascii="宋体"/>
          <w:sz w:val="28"/>
          <w:lang w:val="zh-CN"/>
        </w:rPr>
      </w:pPr>
      <w:r>
        <w:rPr>
          <w:rFonts w:ascii="宋体" w:hint="eastAsia"/>
          <w:sz w:val="28"/>
          <w:lang w:val="zh-CN"/>
        </w:rPr>
        <w:t>根据单元内危险化学品的类别不同，设定校正系数β值，见表3.15-1和表3.15-2。</w:t>
      </w:r>
    </w:p>
    <w:p w:rsidR="00BB6F28" w:rsidRDefault="00BB6F28">
      <w:pPr>
        <w:spacing w:line="360" w:lineRule="auto"/>
        <w:jc w:val="center"/>
        <w:rPr>
          <w:rFonts w:ascii="宋体" w:hAnsi="宋体"/>
          <w:b/>
          <w:bCs/>
          <w:sz w:val="24"/>
        </w:rPr>
      </w:pPr>
      <w:r>
        <w:rPr>
          <w:rFonts w:ascii="宋体" w:hAnsi="宋体" w:hint="eastAsia"/>
          <w:b/>
          <w:bCs/>
          <w:sz w:val="24"/>
        </w:rPr>
        <w:t>表3.15-1 毒性气体校正系数</w:t>
      </w:r>
      <w:r>
        <w:rPr>
          <w:rFonts w:ascii="宋体" w:hAnsi="宋体"/>
          <w:b/>
          <w:bCs/>
          <w:sz w:val="24"/>
        </w:rPr>
        <w:t>β</w:t>
      </w:r>
      <w:r>
        <w:rPr>
          <w:rFonts w:ascii="宋体" w:hAnsi="宋体" w:hint="eastAsia"/>
          <w:b/>
          <w:bCs/>
          <w:sz w:val="24"/>
        </w:rPr>
        <w:t>取值表</w:t>
      </w:r>
    </w:p>
    <w:p w:rsidR="00BB6F28" w:rsidRDefault="00FE34FB">
      <w:pPr>
        <w:spacing w:line="360" w:lineRule="auto"/>
        <w:jc w:val="center"/>
        <w:rPr>
          <w:rFonts w:ascii="黑体" w:eastAsia="黑体"/>
          <w:b/>
          <w:bCs/>
          <w:sz w:val="28"/>
          <w:szCs w:val="28"/>
        </w:rPr>
      </w:pPr>
      <w:r>
        <w:rPr>
          <w:rFonts w:ascii="黑体" w:eastAsia="黑体"/>
          <w:b/>
          <w:noProof/>
          <w:sz w:val="28"/>
          <w:szCs w:val="28"/>
          <w:lang w:val="en-US" w:eastAsia="zh-CN"/>
        </w:rPr>
        <w:lastRenderedPageBreak/>
        <w:drawing>
          <wp:inline distT="0" distB="0" distL="0" distR="0">
            <wp:extent cx="5833110" cy="2743200"/>
            <wp:effectExtent l="0" t="0" r="0" b="0"/>
            <wp:docPr id="47"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833110" cy="2743200"/>
                    </a:xfrm>
                    <a:prstGeom prst="rect">
                      <a:avLst/>
                    </a:prstGeom>
                    <a:noFill/>
                    <a:ln>
                      <a:noFill/>
                    </a:ln>
                  </pic:spPr>
                </pic:pic>
              </a:graphicData>
            </a:graphic>
          </wp:inline>
        </w:drawing>
      </w:r>
    </w:p>
    <w:p w:rsidR="00BB6F28" w:rsidRDefault="00FE34FB">
      <w:pPr>
        <w:spacing w:line="360" w:lineRule="auto"/>
        <w:jc w:val="center"/>
        <w:rPr>
          <w:rFonts w:ascii="黑体" w:eastAsia="黑体"/>
          <w:b/>
          <w:bCs/>
          <w:sz w:val="28"/>
          <w:szCs w:val="28"/>
        </w:rPr>
      </w:pPr>
      <w:r>
        <w:rPr>
          <w:rFonts w:ascii="黑体" w:eastAsia="黑体"/>
          <w:b/>
          <w:noProof/>
          <w:sz w:val="28"/>
          <w:szCs w:val="28"/>
          <w:lang w:val="en-US" w:eastAsia="zh-CN"/>
        </w:rPr>
        <w:drawing>
          <wp:inline distT="0" distB="0" distL="0" distR="0">
            <wp:extent cx="5833110" cy="693420"/>
            <wp:effectExtent l="0" t="0" r="0" b="0"/>
            <wp:docPr id="48"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833110" cy="693420"/>
                    </a:xfrm>
                    <a:prstGeom prst="rect">
                      <a:avLst/>
                    </a:prstGeom>
                    <a:noFill/>
                    <a:ln>
                      <a:noFill/>
                    </a:ln>
                  </pic:spPr>
                </pic:pic>
              </a:graphicData>
            </a:graphic>
          </wp:inline>
        </w:drawing>
      </w:r>
    </w:p>
    <w:p w:rsidR="00BB6F28" w:rsidRDefault="00BB6F28">
      <w:pPr>
        <w:adjustRightInd w:val="0"/>
        <w:snapToGrid w:val="0"/>
        <w:spacing w:line="360" w:lineRule="auto"/>
        <w:jc w:val="center"/>
        <w:rPr>
          <w:rFonts w:ascii="黑体" w:eastAsia="黑体"/>
          <w:b/>
          <w:bCs/>
          <w:sz w:val="28"/>
          <w:szCs w:val="28"/>
        </w:rPr>
        <w:sectPr w:rsidR="00BB6F28">
          <w:pgSz w:w="11907" w:h="16840"/>
          <w:pgMar w:top="1418" w:right="1134" w:bottom="1134" w:left="1588" w:header="851" w:footer="992" w:gutter="0"/>
          <w:cols w:space="720"/>
          <w:docGrid w:linePitch="435" w:charSpace="2662"/>
        </w:sectPr>
      </w:pPr>
    </w:p>
    <w:p w:rsidR="00BB6F28" w:rsidRDefault="00BB6F28">
      <w:pPr>
        <w:adjustRightInd w:val="0"/>
        <w:snapToGrid w:val="0"/>
        <w:spacing w:line="360" w:lineRule="auto"/>
        <w:jc w:val="center"/>
        <w:rPr>
          <w:rFonts w:ascii="宋体" w:hAnsi="宋体"/>
          <w:b/>
          <w:bCs/>
          <w:sz w:val="24"/>
        </w:rPr>
      </w:pPr>
      <w:r>
        <w:rPr>
          <w:rFonts w:ascii="宋体" w:hAnsi="宋体" w:hint="eastAsia"/>
          <w:b/>
          <w:bCs/>
          <w:sz w:val="24"/>
        </w:rPr>
        <w:lastRenderedPageBreak/>
        <w:t>表3.15-2 其他危险化学品校正系数</w:t>
      </w:r>
      <w:r>
        <w:rPr>
          <w:rFonts w:ascii="宋体" w:hAnsi="宋体"/>
          <w:b/>
          <w:bCs/>
          <w:sz w:val="24"/>
        </w:rPr>
        <w:t>β</w:t>
      </w:r>
      <w:r>
        <w:rPr>
          <w:rFonts w:ascii="宋体" w:hAnsi="宋体" w:hint="eastAsia"/>
          <w:b/>
          <w:bCs/>
          <w:sz w:val="24"/>
        </w:rPr>
        <w:t>值取值表</w:t>
      </w:r>
    </w:p>
    <w:p w:rsidR="00BB6F28" w:rsidRDefault="00FE34FB">
      <w:pPr>
        <w:adjustRightInd w:val="0"/>
        <w:snapToGrid w:val="0"/>
        <w:spacing w:line="360" w:lineRule="auto"/>
        <w:jc w:val="center"/>
        <w:rPr>
          <w:rFonts w:ascii="黑体" w:eastAsia="黑体"/>
          <w:b/>
          <w:bCs/>
          <w:sz w:val="28"/>
          <w:szCs w:val="28"/>
        </w:rPr>
      </w:pPr>
      <w:r>
        <w:rPr>
          <w:rFonts w:ascii="黑体" w:eastAsia="黑体"/>
          <w:b/>
          <w:noProof/>
          <w:sz w:val="28"/>
          <w:szCs w:val="28"/>
          <w:lang w:val="en-US" w:eastAsia="zh-CN"/>
        </w:rPr>
        <w:drawing>
          <wp:inline distT="0" distB="0" distL="0" distR="0">
            <wp:extent cx="5833110" cy="5738495"/>
            <wp:effectExtent l="0" t="0" r="0" b="0"/>
            <wp:docPr id="49"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833110" cy="5738495"/>
                    </a:xfrm>
                    <a:prstGeom prst="rect">
                      <a:avLst/>
                    </a:prstGeom>
                    <a:noFill/>
                    <a:ln>
                      <a:noFill/>
                    </a:ln>
                  </pic:spPr>
                </pic:pic>
              </a:graphicData>
            </a:graphic>
          </wp:inline>
        </w:drawing>
      </w:r>
    </w:p>
    <w:p w:rsidR="00BB6F28" w:rsidRDefault="00BB6F28">
      <w:pPr>
        <w:spacing w:line="360" w:lineRule="auto"/>
        <w:ind w:firstLineChars="200" w:firstLine="560"/>
        <w:rPr>
          <w:rFonts w:ascii="宋体"/>
          <w:sz w:val="28"/>
          <w:lang w:val="zh-CN"/>
        </w:rPr>
      </w:pPr>
      <w:r>
        <w:rPr>
          <w:rFonts w:ascii="宋体" w:hint="eastAsia"/>
          <w:sz w:val="28"/>
          <w:lang w:val="zh-CN"/>
        </w:rPr>
        <w:t>（4）</w:t>
      </w:r>
      <w:r>
        <w:rPr>
          <w:rFonts w:ascii="宋体"/>
          <w:sz w:val="28"/>
          <w:lang w:val="zh-CN"/>
        </w:rPr>
        <w:t>校正系数</w:t>
      </w:r>
      <w:r>
        <w:rPr>
          <w:rFonts w:ascii="宋体"/>
          <w:sz w:val="28"/>
          <w:lang w:val="zh-CN"/>
        </w:rPr>
        <w:t>α</w:t>
      </w:r>
      <w:r>
        <w:rPr>
          <w:rFonts w:ascii="宋体"/>
          <w:sz w:val="28"/>
          <w:lang w:val="zh-CN"/>
        </w:rPr>
        <w:t>的取值</w:t>
      </w:r>
    </w:p>
    <w:p w:rsidR="00BB6F28" w:rsidRDefault="00BB6F28">
      <w:pPr>
        <w:spacing w:line="360" w:lineRule="auto"/>
        <w:ind w:firstLineChars="200" w:firstLine="560"/>
        <w:rPr>
          <w:rFonts w:ascii="宋体"/>
          <w:sz w:val="28"/>
          <w:lang w:val="zh-CN"/>
        </w:rPr>
      </w:pPr>
      <w:r>
        <w:rPr>
          <w:rFonts w:ascii="宋体" w:hint="eastAsia"/>
          <w:sz w:val="28"/>
          <w:lang w:val="zh-CN"/>
        </w:rPr>
        <w:t>根据重大危险源的厂区边界向外扩展500米范围内常住人口数量，设定厂外暴露人员校正系数</w:t>
      </w:r>
      <w:bookmarkStart w:id="535" w:name="OLE_LINK249"/>
      <w:bookmarkStart w:id="536" w:name="OLE_LINK248"/>
      <w:r>
        <w:rPr>
          <w:rFonts w:ascii="宋体" w:hint="eastAsia"/>
          <w:sz w:val="28"/>
          <w:lang w:val="zh-CN"/>
        </w:rPr>
        <w:t>α</w:t>
      </w:r>
      <w:bookmarkEnd w:id="535"/>
      <w:bookmarkEnd w:id="536"/>
      <w:r>
        <w:rPr>
          <w:rFonts w:ascii="宋体" w:hint="eastAsia"/>
          <w:sz w:val="28"/>
          <w:lang w:val="zh-CN"/>
        </w:rPr>
        <w:t>值，见表3.15-3：</w:t>
      </w:r>
    </w:p>
    <w:p w:rsidR="00BB6F28" w:rsidRDefault="00BB6F28">
      <w:pPr>
        <w:spacing w:line="360" w:lineRule="auto"/>
        <w:ind w:firstLineChars="200" w:firstLine="482"/>
        <w:jc w:val="center"/>
        <w:rPr>
          <w:rFonts w:ascii="宋体" w:hAnsi="宋体"/>
          <w:b/>
          <w:bCs/>
          <w:sz w:val="24"/>
        </w:rPr>
      </w:pPr>
      <w:r>
        <w:rPr>
          <w:rFonts w:ascii="宋体" w:hAnsi="宋体" w:hint="eastAsia"/>
          <w:b/>
          <w:bCs/>
          <w:sz w:val="24"/>
        </w:rPr>
        <w:t>表3.15-3  校正系数</w:t>
      </w:r>
      <w:r>
        <w:rPr>
          <w:rFonts w:ascii="宋体" w:hAnsi="宋体"/>
          <w:b/>
          <w:bCs/>
          <w:sz w:val="24"/>
        </w:rPr>
        <w:t>α</w:t>
      </w:r>
      <w:r>
        <w:rPr>
          <w:rFonts w:ascii="宋体" w:hAnsi="宋体" w:hint="eastAsia"/>
          <w:b/>
          <w:bCs/>
          <w:sz w:val="24"/>
        </w:rPr>
        <w:t>取值表</w:t>
      </w:r>
    </w:p>
    <w:tbl>
      <w:tblPr>
        <w:tblW w:w="0" w:type="auto"/>
        <w:jc w:val="center"/>
        <w:tblInd w:w="0" w:type="dxa"/>
        <w:tblBorders>
          <w:top w:val="single" w:sz="12" w:space="0" w:color="auto"/>
          <w:bottom w:val="single" w:sz="12" w:space="0" w:color="auto"/>
          <w:insideH w:val="single" w:sz="4" w:space="0" w:color="auto"/>
          <w:insideV w:val="single" w:sz="4" w:space="0" w:color="auto"/>
        </w:tblBorders>
        <w:tblLayout w:type="fixed"/>
        <w:tblLook w:val="0000" w:firstRow="0" w:lastRow="0" w:firstColumn="0" w:lastColumn="0" w:noHBand="0" w:noVBand="0"/>
      </w:tblPr>
      <w:tblGrid>
        <w:gridCol w:w="4700"/>
        <w:gridCol w:w="4701"/>
      </w:tblGrid>
      <w:tr w:rsidR="00BB6F28">
        <w:trPr>
          <w:trHeight w:hRule="exact" w:val="340"/>
          <w:jc w:val="center"/>
        </w:trPr>
        <w:tc>
          <w:tcPr>
            <w:tcW w:w="4700" w:type="dxa"/>
            <w:tcBorders>
              <w:top w:val="single" w:sz="4" w:space="0" w:color="auto"/>
              <w:left w:val="single" w:sz="4" w:space="0" w:color="auto"/>
            </w:tcBorders>
            <w:vAlign w:val="center"/>
          </w:tcPr>
          <w:p w:rsidR="00BB6F28" w:rsidRDefault="00BB6F28">
            <w:pPr>
              <w:spacing w:line="360" w:lineRule="auto"/>
              <w:jc w:val="center"/>
              <w:rPr>
                <w:rFonts w:ascii="宋体" w:hAnsi="宋体"/>
                <w:b/>
              </w:rPr>
            </w:pPr>
            <w:r>
              <w:rPr>
                <w:rFonts w:ascii="宋体" w:hAnsi="宋体" w:hint="eastAsia"/>
                <w:b/>
              </w:rPr>
              <w:t>厂</w:t>
            </w:r>
            <w:r>
              <w:rPr>
                <w:rFonts w:ascii="宋体" w:hAnsi="宋体"/>
                <w:b/>
              </w:rPr>
              <w:t>外可能</w:t>
            </w:r>
            <w:r>
              <w:rPr>
                <w:rFonts w:ascii="宋体" w:hAnsi="宋体" w:hint="eastAsia"/>
                <w:b/>
              </w:rPr>
              <w:t>暴露</w:t>
            </w:r>
            <w:r>
              <w:rPr>
                <w:rFonts w:ascii="宋体" w:hAnsi="宋体"/>
                <w:b/>
              </w:rPr>
              <w:t>人员数量</w:t>
            </w:r>
          </w:p>
        </w:tc>
        <w:tc>
          <w:tcPr>
            <w:tcW w:w="4701" w:type="dxa"/>
            <w:tcBorders>
              <w:top w:val="single" w:sz="4" w:space="0" w:color="auto"/>
              <w:right w:val="single" w:sz="4" w:space="0" w:color="auto"/>
            </w:tcBorders>
            <w:vAlign w:val="center"/>
          </w:tcPr>
          <w:p w:rsidR="00BB6F28" w:rsidRDefault="00BB6F28">
            <w:pPr>
              <w:spacing w:line="360" w:lineRule="auto"/>
              <w:jc w:val="center"/>
              <w:rPr>
                <w:rFonts w:ascii="宋体" w:hAnsi="宋体"/>
                <w:b/>
              </w:rPr>
            </w:pPr>
            <w:r>
              <w:rPr>
                <w:rFonts w:ascii="宋体" w:hAnsi="宋体"/>
                <w:b/>
              </w:rPr>
              <w:t>α</w:t>
            </w:r>
          </w:p>
        </w:tc>
      </w:tr>
      <w:tr w:rsidR="00BB6F28">
        <w:trPr>
          <w:trHeight w:hRule="exact" w:val="340"/>
          <w:jc w:val="center"/>
        </w:trPr>
        <w:tc>
          <w:tcPr>
            <w:tcW w:w="4700" w:type="dxa"/>
            <w:tcBorders>
              <w:left w:val="single" w:sz="4" w:space="0" w:color="auto"/>
            </w:tcBorders>
            <w:vAlign w:val="center"/>
          </w:tcPr>
          <w:p w:rsidR="00BB6F28" w:rsidRDefault="00BB6F28">
            <w:pPr>
              <w:spacing w:line="360" w:lineRule="auto"/>
              <w:jc w:val="center"/>
              <w:rPr>
                <w:rFonts w:ascii="宋体" w:hAnsi="宋体"/>
              </w:rPr>
            </w:pPr>
            <w:r>
              <w:rPr>
                <w:rFonts w:ascii="宋体" w:hAnsi="宋体"/>
              </w:rPr>
              <w:t>100人以上</w:t>
            </w:r>
          </w:p>
        </w:tc>
        <w:tc>
          <w:tcPr>
            <w:tcW w:w="4701" w:type="dxa"/>
            <w:tcBorders>
              <w:right w:val="single" w:sz="4" w:space="0" w:color="auto"/>
            </w:tcBorders>
            <w:vAlign w:val="center"/>
          </w:tcPr>
          <w:p w:rsidR="00BB6F28" w:rsidRDefault="00BB6F28">
            <w:pPr>
              <w:spacing w:line="360" w:lineRule="auto"/>
              <w:jc w:val="center"/>
              <w:rPr>
                <w:rFonts w:ascii="宋体" w:hAnsi="宋体"/>
              </w:rPr>
            </w:pPr>
            <w:r>
              <w:rPr>
                <w:rFonts w:ascii="宋体" w:hAnsi="宋体"/>
              </w:rPr>
              <w:t>2.</w:t>
            </w:r>
            <w:r>
              <w:rPr>
                <w:rFonts w:ascii="宋体" w:hAnsi="宋体" w:hint="eastAsia"/>
              </w:rPr>
              <w:t>0</w:t>
            </w:r>
          </w:p>
        </w:tc>
      </w:tr>
      <w:tr w:rsidR="00BB6F28">
        <w:trPr>
          <w:trHeight w:hRule="exact" w:val="340"/>
          <w:jc w:val="center"/>
        </w:trPr>
        <w:tc>
          <w:tcPr>
            <w:tcW w:w="4700" w:type="dxa"/>
            <w:tcBorders>
              <w:left w:val="single" w:sz="4" w:space="0" w:color="auto"/>
            </w:tcBorders>
            <w:vAlign w:val="center"/>
          </w:tcPr>
          <w:p w:rsidR="00BB6F28" w:rsidRDefault="00BB6F28">
            <w:pPr>
              <w:spacing w:line="360" w:lineRule="auto"/>
              <w:jc w:val="center"/>
              <w:rPr>
                <w:rFonts w:ascii="宋体" w:hAnsi="宋体"/>
              </w:rPr>
            </w:pPr>
            <w:r>
              <w:rPr>
                <w:rFonts w:ascii="宋体" w:hAnsi="宋体" w:hint="eastAsia"/>
              </w:rPr>
              <w:t>50</w:t>
            </w:r>
            <w:r>
              <w:rPr>
                <w:rFonts w:ascii="宋体" w:hAnsi="宋体"/>
              </w:rPr>
              <w:t>人～</w:t>
            </w:r>
            <w:r>
              <w:rPr>
                <w:rFonts w:ascii="宋体" w:hAnsi="宋体" w:hint="eastAsia"/>
              </w:rPr>
              <w:t>99</w:t>
            </w:r>
            <w:r>
              <w:rPr>
                <w:rFonts w:ascii="宋体" w:hAnsi="宋体"/>
              </w:rPr>
              <w:t>人</w:t>
            </w:r>
          </w:p>
        </w:tc>
        <w:tc>
          <w:tcPr>
            <w:tcW w:w="4701" w:type="dxa"/>
            <w:tcBorders>
              <w:right w:val="single" w:sz="4" w:space="0" w:color="auto"/>
            </w:tcBorders>
            <w:vAlign w:val="center"/>
          </w:tcPr>
          <w:p w:rsidR="00BB6F28" w:rsidRDefault="00BB6F28">
            <w:pPr>
              <w:spacing w:line="360" w:lineRule="auto"/>
              <w:jc w:val="center"/>
              <w:rPr>
                <w:rFonts w:ascii="宋体" w:hAnsi="宋体"/>
              </w:rPr>
            </w:pPr>
            <w:r>
              <w:rPr>
                <w:rFonts w:ascii="宋体" w:hAnsi="宋体" w:hint="eastAsia"/>
              </w:rPr>
              <w:t>1</w:t>
            </w:r>
            <w:r>
              <w:rPr>
                <w:rFonts w:ascii="宋体" w:hAnsi="宋体"/>
              </w:rPr>
              <w:t>.</w:t>
            </w:r>
            <w:r>
              <w:rPr>
                <w:rFonts w:ascii="宋体" w:hAnsi="宋体" w:hint="eastAsia"/>
              </w:rPr>
              <w:t>5</w:t>
            </w:r>
          </w:p>
        </w:tc>
      </w:tr>
      <w:tr w:rsidR="00BB6F28">
        <w:trPr>
          <w:trHeight w:hRule="exact" w:val="340"/>
          <w:jc w:val="center"/>
        </w:trPr>
        <w:tc>
          <w:tcPr>
            <w:tcW w:w="4700" w:type="dxa"/>
            <w:tcBorders>
              <w:left w:val="single" w:sz="4" w:space="0" w:color="auto"/>
            </w:tcBorders>
            <w:vAlign w:val="center"/>
          </w:tcPr>
          <w:p w:rsidR="00BB6F28" w:rsidRDefault="00BB6F28">
            <w:pPr>
              <w:spacing w:line="360" w:lineRule="auto"/>
              <w:jc w:val="center"/>
              <w:rPr>
                <w:rFonts w:ascii="宋体" w:hAnsi="宋体"/>
              </w:rPr>
            </w:pPr>
            <w:r>
              <w:rPr>
                <w:rFonts w:ascii="宋体" w:hAnsi="宋体"/>
              </w:rPr>
              <w:t>30人～</w:t>
            </w:r>
            <w:r>
              <w:rPr>
                <w:rFonts w:ascii="宋体" w:hAnsi="宋体" w:hint="eastAsia"/>
              </w:rPr>
              <w:t>49</w:t>
            </w:r>
            <w:r>
              <w:rPr>
                <w:rFonts w:ascii="宋体" w:hAnsi="宋体"/>
              </w:rPr>
              <w:t>人</w:t>
            </w:r>
          </w:p>
        </w:tc>
        <w:tc>
          <w:tcPr>
            <w:tcW w:w="4701" w:type="dxa"/>
            <w:tcBorders>
              <w:right w:val="single" w:sz="4" w:space="0" w:color="auto"/>
            </w:tcBorders>
            <w:vAlign w:val="center"/>
          </w:tcPr>
          <w:p w:rsidR="00BB6F28" w:rsidRDefault="00BB6F28">
            <w:pPr>
              <w:spacing w:line="360" w:lineRule="auto"/>
              <w:jc w:val="center"/>
              <w:rPr>
                <w:rFonts w:ascii="宋体" w:hAnsi="宋体"/>
              </w:rPr>
            </w:pPr>
            <w:r>
              <w:rPr>
                <w:rFonts w:ascii="宋体" w:hAnsi="宋体"/>
              </w:rPr>
              <w:t>1.</w:t>
            </w:r>
            <w:r>
              <w:rPr>
                <w:rFonts w:ascii="宋体" w:hAnsi="宋体" w:hint="eastAsia"/>
              </w:rPr>
              <w:t>2</w:t>
            </w:r>
          </w:p>
        </w:tc>
      </w:tr>
      <w:tr w:rsidR="00BB6F28">
        <w:trPr>
          <w:trHeight w:hRule="exact" w:val="340"/>
          <w:jc w:val="center"/>
        </w:trPr>
        <w:tc>
          <w:tcPr>
            <w:tcW w:w="4700" w:type="dxa"/>
            <w:tcBorders>
              <w:left w:val="single" w:sz="4" w:space="0" w:color="auto"/>
            </w:tcBorders>
            <w:vAlign w:val="center"/>
          </w:tcPr>
          <w:p w:rsidR="00BB6F28" w:rsidRDefault="00BB6F28">
            <w:pPr>
              <w:spacing w:line="360" w:lineRule="auto"/>
              <w:jc w:val="center"/>
              <w:rPr>
                <w:rFonts w:ascii="宋体" w:hAnsi="宋体"/>
              </w:rPr>
            </w:pPr>
            <w:r>
              <w:rPr>
                <w:rFonts w:ascii="宋体" w:hAnsi="宋体" w:hint="eastAsia"/>
              </w:rPr>
              <w:t>1</w:t>
            </w:r>
            <w:r>
              <w:rPr>
                <w:rFonts w:ascii="宋体" w:hAnsi="宋体"/>
              </w:rPr>
              <w:t>～29人</w:t>
            </w:r>
          </w:p>
        </w:tc>
        <w:tc>
          <w:tcPr>
            <w:tcW w:w="4701" w:type="dxa"/>
            <w:tcBorders>
              <w:right w:val="single" w:sz="4" w:space="0" w:color="auto"/>
            </w:tcBorders>
            <w:vAlign w:val="center"/>
          </w:tcPr>
          <w:p w:rsidR="00BB6F28" w:rsidRDefault="00BB6F28">
            <w:pPr>
              <w:spacing w:line="360" w:lineRule="auto"/>
              <w:jc w:val="center"/>
              <w:rPr>
                <w:rFonts w:ascii="宋体" w:hAnsi="宋体"/>
              </w:rPr>
            </w:pPr>
            <w:r>
              <w:rPr>
                <w:rFonts w:ascii="宋体" w:hAnsi="宋体" w:hint="eastAsia"/>
              </w:rPr>
              <w:t>1.0</w:t>
            </w:r>
          </w:p>
        </w:tc>
      </w:tr>
      <w:tr w:rsidR="00BB6F28">
        <w:trPr>
          <w:trHeight w:hRule="exact" w:val="340"/>
          <w:jc w:val="center"/>
        </w:trPr>
        <w:tc>
          <w:tcPr>
            <w:tcW w:w="4700" w:type="dxa"/>
            <w:tcBorders>
              <w:left w:val="single" w:sz="4" w:space="0" w:color="auto"/>
              <w:bottom w:val="single" w:sz="4" w:space="0" w:color="auto"/>
            </w:tcBorders>
            <w:vAlign w:val="center"/>
          </w:tcPr>
          <w:p w:rsidR="00BB6F28" w:rsidRDefault="00BB6F28">
            <w:pPr>
              <w:spacing w:line="360" w:lineRule="auto"/>
              <w:jc w:val="center"/>
              <w:rPr>
                <w:rFonts w:ascii="宋体" w:hAnsi="宋体"/>
              </w:rPr>
            </w:pPr>
            <w:r>
              <w:rPr>
                <w:rFonts w:ascii="宋体" w:hAnsi="宋体" w:hint="eastAsia"/>
              </w:rPr>
              <w:t>0人</w:t>
            </w:r>
          </w:p>
        </w:tc>
        <w:tc>
          <w:tcPr>
            <w:tcW w:w="4701" w:type="dxa"/>
            <w:tcBorders>
              <w:bottom w:val="single" w:sz="4" w:space="0" w:color="auto"/>
              <w:right w:val="single" w:sz="4" w:space="0" w:color="auto"/>
            </w:tcBorders>
            <w:vAlign w:val="center"/>
          </w:tcPr>
          <w:p w:rsidR="00BB6F28" w:rsidRDefault="00BB6F28">
            <w:pPr>
              <w:spacing w:line="360" w:lineRule="auto"/>
              <w:jc w:val="center"/>
              <w:rPr>
                <w:rFonts w:ascii="宋体" w:hAnsi="宋体"/>
              </w:rPr>
            </w:pPr>
            <w:r>
              <w:rPr>
                <w:rFonts w:ascii="宋体" w:hAnsi="宋体" w:hint="eastAsia"/>
              </w:rPr>
              <w:t>0.5</w:t>
            </w:r>
          </w:p>
        </w:tc>
      </w:tr>
    </w:tbl>
    <w:p w:rsidR="00BB6F28" w:rsidRDefault="00BB6F28">
      <w:pPr>
        <w:spacing w:line="360" w:lineRule="auto"/>
        <w:ind w:firstLineChars="200" w:firstLine="560"/>
        <w:rPr>
          <w:rFonts w:ascii="宋体"/>
          <w:sz w:val="28"/>
          <w:lang w:val="zh-CN"/>
        </w:rPr>
      </w:pPr>
      <w:r>
        <w:rPr>
          <w:rFonts w:ascii="宋体" w:hint="eastAsia"/>
          <w:sz w:val="28"/>
          <w:lang w:val="zh-CN"/>
        </w:rPr>
        <w:lastRenderedPageBreak/>
        <w:t>（5）分级标准</w:t>
      </w:r>
    </w:p>
    <w:p w:rsidR="00BB6F28" w:rsidRDefault="00BB6F28">
      <w:pPr>
        <w:spacing w:line="360" w:lineRule="auto"/>
        <w:ind w:firstLineChars="200" w:firstLine="560"/>
        <w:rPr>
          <w:rFonts w:ascii="宋体"/>
          <w:sz w:val="28"/>
          <w:lang w:val="zh-CN"/>
        </w:rPr>
      </w:pPr>
      <w:r>
        <w:rPr>
          <w:rFonts w:ascii="宋体" w:hint="eastAsia"/>
          <w:sz w:val="28"/>
          <w:lang w:val="zh-CN"/>
        </w:rPr>
        <w:t>根据计算出来的</w:t>
      </w:r>
      <w:r>
        <w:rPr>
          <w:rFonts w:ascii="宋体"/>
          <w:sz w:val="28"/>
          <w:lang w:val="zh-CN"/>
        </w:rPr>
        <w:t>R</w:t>
      </w:r>
      <w:r>
        <w:rPr>
          <w:rFonts w:ascii="宋体" w:hint="eastAsia"/>
          <w:sz w:val="28"/>
          <w:lang w:val="zh-CN"/>
        </w:rPr>
        <w:t>值，按表3.15-4确定危险化学品重大危险源的级别。</w:t>
      </w:r>
    </w:p>
    <w:p w:rsidR="00BB6F28" w:rsidRDefault="00BB6F28">
      <w:pPr>
        <w:adjustRightInd w:val="0"/>
        <w:snapToGrid w:val="0"/>
        <w:spacing w:line="360" w:lineRule="auto"/>
        <w:jc w:val="center"/>
        <w:rPr>
          <w:rFonts w:ascii="黑体" w:eastAsia="黑体"/>
          <w:b/>
          <w:bCs/>
          <w:sz w:val="24"/>
        </w:rPr>
      </w:pPr>
      <w:r>
        <w:rPr>
          <w:rFonts w:ascii="黑体" w:eastAsia="黑体" w:hint="eastAsia"/>
          <w:b/>
          <w:bCs/>
          <w:sz w:val="24"/>
        </w:rPr>
        <w:t>表3.15-4  危险化学品重大危险源级别和</w:t>
      </w:r>
      <w:r>
        <w:rPr>
          <w:rFonts w:ascii="黑体" w:eastAsia="黑体"/>
          <w:b/>
          <w:bCs/>
          <w:sz w:val="24"/>
        </w:rPr>
        <w:t>R</w:t>
      </w:r>
      <w:r>
        <w:rPr>
          <w:rFonts w:ascii="黑体" w:eastAsia="黑体" w:hint="eastAsia"/>
          <w:b/>
          <w:bCs/>
          <w:sz w:val="24"/>
        </w:rPr>
        <w:t>值的对应关系</w:t>
      </w:r>
    </w:p>
    <w:tbl>
      <w:tblPr>
        <w:tblW w:w="0" w:type="auto"/>
        <w:jc w:val="center"/>
        <w:tblInd w:w="0" w:type="dxa"/>
        <w:tblBorders>
          <w:top w:val="single" w:sz="12" w:space="0" w:color="auto"/>
          <w:bottom w:val="single" w:sz="12" w:space="0" w:color="auto"/>
          <w:insideH w:val="single" w:sz="4" w:space="0" w:color="auto"/>
          <w:insideV w:val="single" w:sz="4" w:space="0" w:color="auto"/>
        </w:tblBorders>
        <w:tblLayout w:type="fixed"/>
        <w:tblLook w:val="0000" w:firstRow="0" w:lastRow="0" w:firstColumn="0" w:lastColumn="0" w:noHBand="0" w:noVBand="0"/>
      </w:tblPr>
      <w:tblGrid>
        <w:gridCol w:w="4806"/>
        <w:gridCol w:w="4595"/>
      </w:tblGrid>
      <w:tr w:rsidR="00BB6F28">
        <w:trPr>
          <w:trHeight w:hRule="exact" w:val="340"/>
          <w:jc w:val="center"/>
        </w:trPr>
        <w:tc>
          <w:tcPr>
            <w:tcW w:w="4806" w:type="dxa"/>
            <w:tcBorders>
              <w:top w:val="single" w:sz="4" w:space="0" w:color="auto"/>
              <w:left w:val="single" w:sz="4" w:space="0" w:color="auto"/>
            </w:tcBorders>
            <w:vAlign w:val="center"/>
          </w:tcPr>
          <w:p w:rsidR="00BB6F28" w:rsidRDefault="00BB6F28">
            <w:pPr>
              <w:spacing w:line="360" w:lineRule="auto"/>
              <w:jc w:val="center"/>
              <w:rPr>
                <w:rFonts w:ascii="宋体" w:hAnsi="宋体"/>
                <w:b/>
              </w:rPr>
            </w:pPr>
            <w:r>
              <w:rPr>
                <w:rFonts w:ascii="宋体" w:hAnsi="宋体"/>
                <w:b/>
              </w:rPr>
              <w:t>危险化学品重大危险源级别</w:t>
            </w:r>
          </w:p>
        </w:tc>
        <w:tc>
          <w:tcPr>
            <w:tcW w:w="4595" w:type="dxa"/>
            <w:tcBorders>
              <w:top w:val="single" w:sz="4" w:space="0" w:color="auto"/>
              <w:right w:val="single" w:sz="4" w:space="0" w:color="auto"/>
            </w:tcBorders>
            <w:vAlign w:val="center"/>
          </w:tcPr>
          <w:p w:rsidR="00BB6F28" w:rsidRDefault="00BB6F28">
            <w:pPr>
              <w:spacing w:line="360" w:lineRule="auto"/>
              <w:jc w:val="center"/>
              <w:rPr>
                <w:rFonts w:ascii="宋体" w:hAnsi="宋体"/>
                <w:b/>
              </w:rPr>
            </w:pPr>
            <w:r>
              <w:rPr>
                <w:rFonts w:ascii="宋体" w:hAnsi="宋体"/>
                <w:b/>
              </w:rPr>
              <w:t>R值</w:t>
            </w:r>
          </w:p>
        </w:tc>
      </w:tr>
      <w:tr w:rsidR="00BB6F28">
        <w:trPr>
          <w:trHeight w:hRule="exact" w:val="340"/>
          <w:jc w:val="center"/>
        </w:trPr>
        <w:tc>
          <w:tcPr>
            <w:tcW w:w="4806" w:type="dxa"/>
            <w:tcBorders>
              <w:left w:val="single" w:sz="4" w:space="0" w:color="auto"/>
            </w:tcBorders>
            <w:vAlign w:val="center"/>
          </w:tcPr>
          <w:p w:rsidR="00BB6F28" w:rsidRDefault="00BB6F28">
            <w:pPr>
              <w:spacing w:line="360" w:lineRule="auto"/>
              <w:jc w:val="center"/>
              <w:rPr>
                <w:rFonts w:ascii="宋体" w:hAnsi="宋体"/>
              </w:rPr>
            </w:pPr>
            <w:r>
              <w:rPr>
                <w:rFonts w:ascii="宋体" w:hAnsi="宋体"/>
              </w:rPr>
              <w:t>一级</w:t>
            </w:r>
          </w:p>
        </w:tc>
        <w:tc>
          <w:tcPr>
            <w:tcW w:w="4595" w:type="dxa"/>
            <w:tcBorders>
              <w:right w:val="single" w:sz="4" w:space="0" w:color="auto"/>
            </w:tcBorders>
            <w:vAlign w:val="center"/>
          </w:tcPr>
          <w:p w:rsidR="00BB6F28" w:rsidRDefault="00BB6F28">
            <w:pPr>
              <w:spacing w:line="360" w:lineRule="auto"/>
              <w:jc w:val="center"/>
              <w:rPr>
                <w:rFonts w:ascii="宋体" w:hAnsi="宋体"/>
              </w:rPr>
            </w:pPr>
            <w:r>
              <w:rPr>
                <w:rFonts w:ascii="宋体" w:hAnsi="宋体"/>
              </w:rPr>
              <w:t>R≥100</w:t>
            </w:r>
          </w:p>
        </w:tc>
      </w:tr>
      <w:tr w:rsidR="00BB6F28">
        <w:trPr>
          <w:trHeight w:hRule="exact" w:val="340"/>
          <w:jc w:val="center"/>
        </w:trPr>
        <w:tc>
          <w:tcPr>
            <w:tcW w:w="4806" w:type="dxa"/>
            <w:tcBorders>
              <w:left w:val="single" w:sz="4" w:space="0" w:color="auto"/>
            </w:tcBorders>
            <w:vAlign w:val="center"/>
          </w:tcPr>
          <w:p w:rsidR="00BB6F28" w:rsidRDefault="00BB6F28">
            <w:pPr>
              <w:spacing w:line="360" w:lineRule="auto"/>
              <w:jc w:val="center"/>
              <w:rPr>
                <w:rFonts w:ascii="宋体" w:hAnsi="宋体"/>
              </w:rPr>
            </w:pPr>
            <w:r>
              <w:rPr>
                <w:rFonts w:ascii="宋体" w:hAnsi="宋体"/>
              </w:rPr>
              <w:t>二级</w:t>
            </w:r>
          </w:p>
        </w:tc>
        <w:tc>
          <w:tcPr>
            <w:tcW w:w="4595" w:type="dxa"/>
            <w:tcBorders>
              <w:right w:val="single" w:sz="4" w:space="0" w:color="auto"/>
            </w:tcBorders>
            <w:vAlign w:val="center"/>
          </w:tcPr>
          <w:p w:rsidR="00BB6F28" w:rsidRDefault="00BB6F28">
            <w:pPr>
              <w:spacing w:line="360" w:lineRule="auto"/>
              <w:jc w:val="center"/>
              <w:rPr>
                <w:rFonts w:ascii="宋体" w:hAnsi="宋体"/>
              </w:rPr>
            </w:pPr>
            <w:r>
              <w:rPr>
                <w:rFonts w:ascii="宋体" w:hAnsi="宋体"/>
              </w:rPr>
              <w:t>100&gt;R≥50</w:t>
            </w:r>
          </w:p>
        </w:tc>
      </w:tr>
      <w:tr w:rsidR="00BB6F28">
        <w:trPr>
          <w:trHeight w:hRule="exact" w:val="340"/>
          <w:jc w:val="center"/>
        </w:trPr>
        <w:tc>
          <w:tcPr>
            <w:tcW w:w="4806" w:type="dxa"/>
            <w:tcBorders>
              <w:left w:val="single" w:sz="4" w:space="0" w:color="auto"/>
            </w:tcBorders>
            <w:vAlign w:val="center"/>
          </w:tcPr>
          <w:p w:rsidR="00BB6F28" w:rsidRDefault="00BB6F28">
            <w:pPr>
              <w:spacing w:line="360" w:lineRule="auto"/>
              <w:jc w:val="center"/>
              <w:rPr>
                <w:rFonts w:ascii="宋体" w:hAnsi="宋体"/>
              </w:rPr>
            </w:pPr>
            <w:r>
              <w:rPr>
                <w:rFonts w:ascii="宋体" w:hAnsi="宋体"/>
              </w:rPr>
              <w:t>三级</w:t>
            </w:r>
          </w:p>
        </w:tc>
        <w:tc>
          <w:tcPr>
            <w:tcW w:w="4595" w:type="dxa"/>
            <w:tcBorders>
              <w:right w:val="single" w:sz="4" w:space="0" w:color="auto"/>
            </w:tcBorders>
            <w:vAlign w:val="center"/>
          </w:tcPr>
          <w:p w:rsidR="00BB6F28" w:rsidRDefault="00BB6F28">
            <w:pPr>
              <w:spacing w:line="360" w:lineRule="auto"/>
              <w:jc w:val="center"/>
              <w:rPr>
                <w:rFonts w:ascii="宋体" w:hAnsi="宋体"/>
              </w:rPr>
            </w:pPr>
            <w:r>
              <w:rPr>
                <w:rFonts w:ascii="宋体" w:hAnsi="宋体"/>
              </w:rPr>
              <w:t>50&gt;R≥10</w:t>
            </w:r>
          </w:p>
        </w:tc>
      </w:tr>
      <w:tr w:rsidR="00BB6F28">
        <w:trPr>
          <w:trHeight w:hRule="exact" w:val="340"/>
          <w:jc w:val="center"/>
        </w:trPr>
        <w:tc>
          <w:tcPr>
            <w:tcW w:w="4806" w:type="dxa"/>
            <w:tcBorders>
              <w:left w:val="single" w:sz="4" w:space="0" w:color="auto"/>
              <w:bottom w:val="single" w:sz="4" w:space="0" w:color="auto"/>
            </w:tcBorders>
            <w:vAlign w:val="center"/>
          </w:tcPr>
          <w:p w:rsidR="00BB6F28" w:rsidRDefault="00BB6F28">
            <w:pPr>
              <w:spacing w:line="360" w:lineRule="auto"/>
              <w:jc w:val="center"/>
              <w:rPr>
                <w:rFonts w:ascii="宋体" w:hAnsi="宋体"/>
              </w:rPr>
            </w:pPr>
            <w:r>
              <w:rPr>
                <w:rFonts w:ascii="宋体" w:hAnsi="宋体"/>
              </w:rPr>
              <w:t>四级</w:t>
            </w:r>
          </w:p>
        </w:tc>
        <w:tc>
          <w:tcPr>
            <w:tcW w:w="4595" w:type="dxa"/>
            <w:tcBorders>
              <w:bottom w:val="single" w:sz="4" w:space="0" w:color="auto"/>
              <w:right w:val="single" w:sz="4" w:space="0" w:color="auto"/>
            </w:tcBorders>
            <w:vAlign w:val="center"/>
          </w:tcPr>
          <w:p w:rsidR="00BB6F28" w:rsidRDefault="00BB6F28">
            <w:pPr>
              <w:spacing w:line="360" w:lineRule="auto"/>
              <w:jc w:val="center"/>
              <w:rPr>
                <w:rFonts w:ascii="宋体" w:hAnsi="宋体"/>
              </w:rPr>
            </w:pPr>
            <w:r>
              <w:rPr>
                <w:rFonts w:ascii="宋体" w:hAnsi="宋体"/>
              </w:rPr>
              <w:t>R&lt;10</w:t>
            </w:r>
          </w:p>
        </w:tc>
      </w:tr>
    </w:tbl>
    <w:p w:rsidR="00BB6F28" w:rsidRDefault="00BB6F28">
      <w:pPr>
        <w:tabs>
          <w:tab w:val="left" w:pos="2100"/>
        </w:tabs>
        <w:spacing w:line="360" w:lineRule="auto"/>
        <w:ind w:firstLineChars="200" w:firstLine="560"/>
        <w:rPr>
          <w:rFonts w:ascii="宋体" w:hAnsi="宋体"/>
          <w:sz w:val="28"/>
        </w:rPr>
      </w:pPr>
      <w:r>
        <w:rPr>
          <w:rFonts w:ascii="宋体" w:hAnsi="宋体" w:hint="eastAsia"/>
          <w:sz w:val="28"/>
        </w:rPr>
        <w:t>根据国家标准《</w:t>
      </w:r>
      <w:r>
        <w:rPr>
          <w:rFonts w:ascii="宋体" w:hAnsi="宋体" w:hint="eastAsia"/>
          <w:sz w:val="28"/>
          <w:szCs w:val="28"/>
        </w:rPr>
        <w:t>危险化学品</w:t>
      </w:r>
      <w:r>
        <w:rPr>
          <w:rFonts w:ascii="宋体" w:hAnsi="宋体" w:hint="eastAsia"/>
          <w:sz w:val="28"/>
        </w:rPr>
        <w:t>重大危险源辩识》</w:t>
      </w:r>
      <w:r>
        <w:rPr>
          <w:rFonts w:ascii="宋体" w:hAnsi="宋体"/>
          <w:sz w:val="28"/>
        </w:rPr>
        <w:t>GB</w:t>
      </w:r>
      <w:r>
        <w:rPr>
          <w:rFonts w:ascii="宋体" w:hAnsi="宋体" w:hint="eastAsia"/>
          <w:sz w:val="28"/>
        </w:rPr>
        <w:t xml:space="preserve"> </w:t>
      </w:r>
      <w:r>
        <w:rPr>
          <w:rFonts w:ascii="宋体" w:hAnsi="宋体"/>
          <w:sz w:val="28"/>
        </w:rPr>
        <w:t>l8218</w:t>
      </w:r>
      <w:r>
        <w:rPr>
          <w:rFonts w:ascii="宋体" w:hAnsi="宋体" w:hint="eastAsia"/>
          <w:sz w:val="28"/>
        </w:rPr>
        <w:t>-</w:t>
      </w:r>
      <w:r>
        <w:rPr>
          <w:rFonts w:ascii="宋体" w:hAnsi="宋体"/>
          <w:sz w:val="28"/>
        </w:rPr>
        <w:t>20</w:t>
      </w:r>
      <w:r>
        <w:rPr>
          <w:rFonts w:ascii="宋体" w:hAnsi="宋体" w:hint="eastAsia"/>
          <w:sz w:val="28"/>
        </w:rPr>
        <w:t>18的规定，在3.15.4进行辨识、分级。</w:t>
      </w:r>
    </w:p>
    <w:p w:rsidR="00BB6F28" w:rsidRDefault="00BB6F28">
      <w:pPr>
        <w:spacing w:line="360" w:lineRule="auto"/>
        <w:outlineLvl w:val="2"/>
        <w:rPr>
          <w:rFonts w:ascii="黑体" w:eastAsia="黑体" w:hAnsi="黑体"/>
          <w:b/>
          <w:sz w:val="28"/>
          <w:szCs w:val="28"/>
        </w:rPr>
      </w:pPr>
      <w:bookmarkStart w:id="537" w:name="_Toc497998787"/>
      <w:bookmarkStart w:id="538" w:name="_Toc15892763"/>
      <w:bookmarkStart w:id="539" w:name="_Toc499538938"/>
      <w:bookmarkStart w:id="540" w:name="_Toc491762137"/>
      <w:bookmarkStart w:id="541" w:name="_Toc497392776"/>
      <w:bookmarkStart w:id="542" w:name="_Toc2086477"/>
      <w:bookmarkStart w:id="543" w:name="_Toc491756351"/>
      <w:bookmarkStart w:id="544" w:name="_Toc533518347"/>
      <w:bookmarkStart w:id="545" w:name="_Toc491762287"/>
      <w:bookmarkStart w:id="546" w:name="_Toc186964927"/>
      <w:r>
        <w:rPr>
          <w:rFonts w:ascii="黑体" w:eastAsia="黑体" w:hAnsi="黑体"/>
          <w:b/>
          <w:sz w:val="28"/>
          <w:szCs w:val="28"/>
        </w:rPr>
        <w:t>3.</w:t>
      </w:r>
      <w:r>
        <w:rPr>
          <w:rFonts w:ascii="黑体" w:eastAsia="黑体" w:hAnsi="黑体" w:hint="eastAsia"/>
          <w:b/>
          <w:sz w:val="28"/>
          <w:szCs w:val="28"/>
        </w:rPr>
        <w:t>15</w:t>
      </w:r>
      <w:r>
        <w:rPr>
          <w:rFonts w:ascii="黑体" w:eastAsia="黑体" w:hAnsi="黑体"/>
          <w:b/>
          <w:sz w:val="28"/>
          <w:szCs w:val="28"/>
        </w:rPr>
        <w:t>.</w:t>
      </w:r>
      <w:r>
        <w:rPr>
          <w:rFonts w:ascii="黑体" w:eastAsia="黑体" w:hAnsi="黑体" w:hint="eastAsia"/>
          <w:b/>
          <w:sz w:val="28"/>
          <w:szCs w:val="28"/>
        </w:rPr>
        <w:t>4</w:t>
      </w:r>
      <w:r>
        <w:rPr>
          <w:rFonts w:ascii="黑体" w:eastAsia="黑体" w:hAnsi="黑体"/>
          <w:b/>
          <w:sz w:val="28"/>
          <w:szCs w:val="28"/>
        </w:rPr>
        <w:t xml:space="preserve">  </w:t>
      </w:r>
      <w:r>
        <w:rPr>
          <w:rFonts w:ascii="黑体" w:eastAsia="黑体" w:hAnsi="黑体" w:hint="eastAsia"/>
          <w:b/>
          <w:sz w:val="28"/>
          <w:szCs w:val="28"/>
        </w:rPr>
        <w:t>辨识过程及结果</w:t>
      </w:r>
      <w:bookmarkEnd w:id="537"/>
      <w:bookmarkEnd w:id="538"/>
      <w:bookmarkEnd w:id="539"/>
      <w:bookmarkEnd w:id="540"/>
      <w:bookmarkEnd w:id="541"/>
      <w:bookmarkEnd w:id="542"/>
      <w:bookmarkEnd w:id="543"/>
      <w:bookmarkEnd w:id="544"/>
      <w:bookmarkEnd w:id="545"/>
      <w:bookmarkEnd w:id="546"/>
    </w:p>
    <w:p w:rsidR="00BB6F28" w:rsidRDefault="00BB6F28">
      <w:pPr>
        <w:spacing w:line="360" w:lineRule="auto"/>
        <w:ind w:firstLineChars="200" w:firstLine="560"/>
        <w:rPr>
          <w:rFonts w:ascii="宋体" w:hAnsi="宋体" w:hint="eastAsia"/>
          <w:sz w:val="28"/>
          <w:szCs w:val="28"/>
        </w:rPr>
      </w:pPr>
      <w:r>
        <w:rPr>
          <w:rFonts w:ascii="宋体" w:hAnsi="宋体" w:hint="eastAsia"/>
          <w:sz w:val="28"/>
          <w:szCs w:val="28"/>
        </w:rPr>
        <w:t>本项目原料及产品依托已有储罐，本项目未新增罐区储存单元。根据GB18218-2018，结合本项目的实际情况，本辨识仅选取被评价项目所在乙醛、丁烯醛联合装置作为生产单元进行重大危险源辨识。</w:t>
      </w:r>
    </w:p>
    <w:p w:rsidR="00BB6F28" w:rsidRDefault="00BB6F28">
      <w:pPr>
        <w:spacing w:line="360" w:lineRule="auto"/>
        <w:ind w:firstLineChars="200" w:firstLine="560"/>
        <w:rPr>
          <w:sz w:val="28"/>
          <w:szCs w:val="28"/>
        </w:rPr>
      </w:pPr>
      <w:r>
        <w:rPr>
          <w:rFonts w:hint="eastAsia"/>
          <w:sz w:val="28"/>
          <w:szCs w:val="28"/>
        </w:rPr>
        <w:t>（</w:t>
      </w:r>
      <w:r>
        <w:rPr>
          <w:rFonts w:hint="eastAsia"/>
          <w:sz w:val="28"/>
          <w:szCs w:val="28"/>
        </w:rPr>
        <w:t>1</w:t>
      </w:r>
      <w:r>
        <w:rPr>
          <w:rFonts w:hint="eastAsia"/>
          <w:sz w:val="28"/>
          <w:szCs w:val="28"/>
        </w:rPr>
        <w:t>）重大危险源辨识</w:t>
      </w:r>
    </w:p>
    <w:p w:rsidR="00BB6F28" w:rsidRDefault="00BB6F28">
      <w:pPr>
        <w:spacing w:line="360" w:lineRule="auto"/>
        <w:ind w:firstLineChars="200" w:firstLine="560"/>
        <w:rPr>
          <w:rFonts w:ascii="宋体" w:hAnsi="宋体" w:hint="eastAsia"/>
          <w:sz w:val="28"/>
          <w:szCs w:val="28"/>
        </w:rPr>
      </w:pPr>
      <w:r>
        <w:rPr>
          <w:rFonts w:hint="eastAsia"/>
          <w:sz w:val="28"/>
          <w:szCs w:val="28"/>
        </w:rPr>
        <w:t>根据</w:t>
      </w:r>
      <w:r>
        <w:rPr>
          <w:rFonts w:ascii="宋体" w:hAnsi="宋体" w:hint="eastAsia"/>
          <w:sz w:val="28"/>
          <w:szCs w:val="28"/>
        </w:rPr>
        <w:t>《危险化学品重大危险源辨识》</w:t>
      </w:r>
      <w:r>
        <w:rPr>
          <w:rFonts w:ascii="宋体" w:hAnsi="宋体"/>
          <w:sz w:val="28"/>
          <w:szCs w:val="28"/>
        </w:rPr>
        <w:t>GB</w:t>
      </w:r>
      <w:r>
        <w:rPr>
          <w:rFonts w:ascii="宋体" w:hAnsi="宋体" w:hint="eastAsia"/>
          <w:sz w:val="28"/>
          <w:szCs w:val="28"/>
        </w:rPr>
        <w:t xml:space="preserve"> </w:t>
      </w:r>
      <w:r>
        <w:rPr>
          <w:rFonts w:ascii="宋体" w:hAnsi="宋体"/>
          <w:sz w:val="28"/>
          <w:szCs w:val="28"/>
        </w:rPr>
        <w:t>18218</w:t>
      </w:r>
      <w:r>
        <w:rPr>
          <w:rFonts w:ascii="宋体" w:hAnsi="宋体" w:hint="eastAsia"/>
          <w:sz w:val="28"/>
          <w:szCs w:val="28"/>
        </w:rPr>
        <w:t>-</w:t>
      </w:r>
      <w:r>
        <w:rPr>
          <w:rFonts w:ascii="宋体" w:hAnsi="宋体"/>
          <w:sz w:val="28"/>
          <w:szCs w:val="28"/>
        </w:rPr>
        <w:t>20</w:t>
      </w:r>
      <w:r>
        <w:rPr>
          <w:rFonts w:ascii="宋体" w:hAnsi="宋体" w:hint="eastAsia"/>
          <w:sz w:val="28"/>
          <w:szCs w:val="28"/>
        </w:rPr>
        <w:t>18，本项目所在装置改造前、后列入</w:t>
      </w:r>
      <w:r>
        <w:rPr>
          <w:rFonts w:hint="eastAsia"/>
          <w:sz w:val="28"/>
          <w:szCs w:val="28"/>
        </w:rPr>
        <w:t>危险化学品重大危险源辨识中危险物质，物质</w:t>
      </w:r>
      <w:r>
        <w:rPr>
          <w:rFonts w:ascii="宋体" w:hAnsi="宋体" w:hint="eastAsia"/>
          <w:bCs/>
          <w:sz w:val="28"/>
          <w:szCs w:val="28"/>
        </w:rPr>
        <w:t>临界量、实际量</w:t>
      </w:r>
      <w:r>
        <w:rPr>
          <w:rFonts w:ascii="宋体" w:hAnsi="宋体" w:hint="eastAsia"/>
          <w:sz w:val="28"/>
          <w:szCs w:val="28"/>
        </w:rPr>
        <w:t>具体数据参见表3.15-5、表3.15-6。</w:t>
      </w:r>
    </w:p>
    <w:p w:rsidR="00BB6F28" w:rsidRDefault="00BB6F28">
      <w:pPr>
        <w:spacing w:line="360" w:lineRule="auto"/>
        <w:ind w:firstLineChars="200" w:firstLine="560"/>
        <w:rPr>
          <w:rFonts w:ascii="宋体" w:hAnsi="宋体" w:hint="eastAsia"/>
          <w:sz w:val="28"/>
          <w:szCs w:val="28"/>
        </w:rPr>
      </w:pPr>
      <w:r>
        <w:rPr>
          <w:rFonts w:ascii="宋体" w:hAnsi="宋体" w:hint="eastAsia"/>
          <w:sz w:val="28"/>
          <w:szCs w:val="28"/>
        </w:rPr>
        <w:t>根据本项目生产工艺情况，</w:t>
      </w:r>
      <w:r>
        <w:rPr>
          <w:rFonts w:hint="eastAsia"/>
          <w:sz w:val="27"/>
          <w:szCs w:val="27"/>
        </w:rPr>
        <w:t>本项目评价所在乙醛装置涉及重点监管危险化工工艺</w:t>
      </w:r>
      <w:r>
        <w:rPr>
          <w:rFonts w:hint="eastAsia"/>
          <w:sz w:val="27"/>
          <w:szCs w:val="27"/>
        </w:rPr>
        <w:t>-</w:t>
      </w:r>
      <w:r>
        <w:rPr>
          <w:rFonts w:hint="eastAsia"/>
          <w:sz w:val="27"/>
          <w:szCs w:val="27"/>
        </w:rPr>
        <w:t>氧化工艺。</w:t>
      </w:r>
      <w:r>
        <w:rPr>
          <w:rFonts w:ascii="宋体" w:hAnsi="宋体" w:hint="eastAsia"/>
          <w:sz w:val="28"/>
          <w:szCs w:val="28"/>
        </w:rPr>
        <w:t>生产工艺过程温度、压力见报告2.2.2章节。</w:t>
      </w:r>
    </w:p>
    <w:p w:rsidR="00F51931" w:rsidRDefault="00F51931">
      <w:pPr>
        <w:spacing w:line="360" w:lineRule="auto"/>
        <w:ind w:firstLineChars="200" w:firstLine="560"/>
        <w:rPr>
          <w:rFonts w:ascii="宋体" w:hAnsi="宋体"/>
          <w:sz w:val="28"/>
          <w:szCs w:val="28"/>
        </w:rPr>
      </w:pPr>
    </w:p>
    <w:p w:rsidR="00F51931" w:rsidRDefault="00F51931" w:rsidP="00F51931">
      <w:pPr>
        <w:pStyle w:val="1lzx"/>
        <w:ind w:firstLine="562"/>
        <w:rPr>
          <w:b/>
          <w:bCs/>
          <w:lang w:val="en-US"/>
        </w:rPr>
      </w:pPr>
      <w:r>
        <w:rPr>
          <w:rFonts w:hint="eastAsia"/>
          <w:b/>
          <w:bCs/>
        </w:rPr>
        <w:t>涉及企业机密，不予公开。</w:t>
      </w:r>
    </w:p>
    <w:p w:rsidR="00BB6F28" w:rsidRDefault="00BB6F28">
      <w:pPr>
        <w:spacing w:line="360" w:lineRule="auto"/>
        <w:rPr>
          <w:sz w:val="27"/>
          <w:szCs w:val="27"/>
        </w:rPr>
        <w:sectPr w:rsidR="00BB6F28">
          <w:pgSz w:w="11907" w:h="16840"/>
          <w:pgMar w:top="1418" w:right="1134" w:bottom="1134" w:left="1588" w:header="851" w:footer="992" w:gutter="0"/>
          <w:cols w:space="720"/>
          <w:docGrid w:linePitch="312"/>
        </w:sectPr>
      </w:pPr>
    </w:p>
    <w:p w:rsidR="00BB6F28" w:rsidRDefault="00BB6F28">
      <w:pPr>
        <w:spacing w:line="360" w:lineRule="auto"/>
        <w:jc w:val="center"/>
        <w:rPr>
          <w:rFonts w:ascii="黑体" w:eastAsia="黑体" w:hint="eastAsia"/>
          <w:b/>
          <w:bCs/>
          <w:sz w:val="24"/>
        </w:rPr>
      </w:pPr>
      <w:r>
        <w:rPr>
          <w:rFonts w:ascii="黑体" w:eastAsia="黑体" w:hint="eastAsia"/>
          <w:b/>
          <w:sz w:val="24"/>
          <w:highlight w:val="yellow"/>
        </w:rPr>
        <w:lastRenderedPageBreak/>
        <w:t>表3.15-5 本项目所在装置改造前</w:t>
      </w:r>
      <w:r>
        <w:rPr>
          <w:rFonts w:ascii="黑体" w:eastAsia="黑体" w:hint="eastAsia"/>
          <w:b/>
          <w:bCs/>
          <w:sz w:val="24"/>
          <w:highlight w:val="yellow"/>
        </w:rPr>
        <w:t>危险物质的临界量和实际数量</w:t>
      </w:r>
    </w:p>
    <w:p w:rsidR="00BB6F28" w:rsidRDefault="00BB6F28">
      <w:pPr>
        <w:spacing w:line="360" w:lineRule="auto"/>
        <w:ind w:firstLineChars="200" w:firstLine="560"/>
        <w:rPr>
          <w:rFonts w:hint="eastAsia"/>
          <w:sz w:val="28"/>
          <w:szCs w:val="28"/>
        </w:rPr>
      </w:pPr>
      <w:r>
        <w:rPr>
          <w:rFonts w:ascii="宋体" w:hAnsi="宋体" w:hint="eastAsia"/>
          <w:sz w:val="28"/>
          <w:szCs w:val="28"/>
        </w:rPr>
        <w:t>从表3.15-5、表3.15-6可见，本项目</w:t>
      </w:r>
      <w:r>
        <w:rPr>
          <w:rFonts w:hint="eastAsia"/>
          <w:sz w:val="28"/>
          <w:szCs w:val="28"/>
        </w:rPr>
        <w:t>所在乙醛装置、丁烯醛装置区改造前后均</w:t>
      </w:r>
      <w:r>
        <w:rPr>
          <w:rFonts w:ascii="宋体" w:hAnsi="宋体" w:hint="eastAsia"/>
          <w:sz w:val="28"/>
          <w:szCs w:val="28"/>
        </w:rPr>
        <w:t>构成危险化学品重大危险源。</w:t>
      </w:r>
    </w:p>
    <w:p w:rsidR="00BB6F28" w:rsidRDefault="00BB6F28">
      <w:pPr>
        <w:spacing w:line="360" w:lineRule="auto"/>
        <w:ind w:firstLineChars="200" w:firstLine="562"/>
        <w:rPr>
          <w:rFonts w:ascii="黑体" w:eastAsia="黑体"/>
          <w:b/>
          <w:sz w:val="28"/>
        </w:rPr>
        <w:sectPr w:rsidR="00BB6F28">
          <w:pgSz w:w="16840" w:h="11907" w:orient="landscape"/>
          <w:pgMar w:top="1402" w:right="1418" w:bottom="1134" w:left="1134" w:header="851" w:footer="992" w:gutter="0"/>
          <w:cols w:space="720"/>
          <w:docGrid w:linePitch="312"/>
        </w:sectPr>
      </w:pPr>
    </w:p>
    <w:p w:rsidR="00BB6F28" w:rsidRDefault="00BB6F28">
      <w:pPr>
        <w:snapToGrid w:val="0"/>
        <w:spacing w:line="500" w:lineRule="exact"/>
        <w:ind w:firstLineChars="200" w:firstLine="560"/>
        <w:rPr>
          <w:rFonts w:ascii="宋体" w:hAnsi="宋体" w:cs="宋体"/>
          <w:sz w:val="28"/>
        </w:rPr>
      </w:pPr>
      <w:bookmarkStart w:id="547" w:name="_Toc198521509"/>
      <w:bookmarkStart w:id="548" w:name="_Toc190762582"/>
      <w:bookmarkStart w:id="549" w:name="_Toc198457581"/>
      <w:bookmarkStart w:id="550" w:name="_Toc234394522"/>
      <w:bookmarkStart w:id="551" w:name="_Toc2493"/>
      <w:r>
        <w:rPr>
          <w:rFonts w:ascii="宋体" w:hAnsi="宋体" w:cs="宋体" w:hint="eastAsia"/>
          <w:sz w:val="28"/>
        </w:rPr>
        <w:lastRenderedPageBreak/>
        <w:t>（2）重大危险源分级</w:t>
      </w:r>
    </w:p>
    <w:p w:rsidR="00BB6F28" w:rsidRDefault="00BB6F28">
      <w:pPr>
        <w:spacing w:line="500" w:lineRule="exact"/>
        <w:ind w:firstLineChars="200" w:firstLine="560"/>
        <w:rPr>
          <w:rFonts w:ascii="宋体" w:hAnsi="宋体" w:hint="eastAsia"/>
          <w:sz w:val="28"/>
          <w:szCs w:val="28"/>
        </w:rPr>
      </w:pPr>
      <w:r>
        <w:rPr>
          <w:rFonts w:ascii="宋体" w:hAnsi="宋体" w:hint="eastAsia"/>
          <w:sz w:val="28"/>
          <w:szCs w:val="28"/>
        </w:rPr>
        <w:t>根据</w:t>
      </w:r>
      <w:r>
        <w:rPr>
          <w:rFonts w:ascii="宋体" w:hAnsi="宋体" w:cs="宋体" w:hint="eastAsia"/>
          <w:sz w:val="28"/>
          <w:szCs w:val="28"/>
        </w:rPr>
        <w:t>《危险化学品重大危险源辩识》GB l8218-2018</w:t>
      </w:r>
      <w:r>
        <w:rPr>
          <w:rFonts w:ascii="宋体" w:hAnsi="宋体" w:hint="eastAsia"/>
          <w:sz w:val="28"/>
          <w:szCs w:val="28"/>
        </w:rPr>
        <w:t>进行分级计算，计算结果见</w:t>
      </w:r>
      <w:bookmarkStart w:id="552" w:name="OLE_LINK199"/>
      <w:bookmarkStart w:id="553" w:name="OLE_LINK194"/>
      <w:r>
        <w:rPr>
          <w:rFonts w:ascii="宋体" w:hAnsi="宋体" w:hint="eastAsia"/>
          <w:sz w:val="28"/>
          <w:szCs w:val="28"/>
        </w:rPr>
        <w:t>表3.15-</w:t>
      </w:r>
      <w:bookmarkEnd w:id="552"/>
      <w:bookmarkEnd w:id="553"/>
      <w:r>
        <w:rPr>
          <w:rFonts w:ascii="宋体" w:hAnsi="宋体" w:hint="eastAsia"/>
          <w:sz w:val="28"/>
          <w:szCs w:val="28"/>
        </w:rPr>
        <w:t>7、表3.15-8。</w:t>
      </w:r>
    </w:p>
    <w:p w:rsidR="00BB6F28" w:rsidRDefault="00BB6F28">
      <w:pPr>
        <w:rPr>
          <w:rFonts w:hint="eastAsia"/>
        </w:rPr>
      </w:pPr>
    </w:p>
    <w:p w:rsidR="00BB6F28" w:rsidRDefault="00BB6F28">
      <w:pPr>
        <w:sectPr w:rsidR="00BB6F28">
          <w:pgSz w:w="11907" w:h="16840"/>
          <w:pgMar w:top="1418" w:right="1134" w:bottom="1134" w:left="1588" w:header="851" w:footer="992" w:gutter="0"/>
          <w:cols w:space="720"/>
          <w:docGrid w:linePitch="312"/>
        </w:sectPr>
      </w:pPr>
    </w:p>
    <w:p w:rsidR="00BB6F28" w:rsidRDefault="00BB6F28">
      <w:pPr>
        <w:jc w:val="center"/>
        <w:rPr>
          <w:rFonts w:ascii="黑体" w:eastAsia="黑体" w:hAnsi="黑体" w:hint="eastAsia"/>
          <w:b/>
          <w:sz w:val="28"/>
          <w:szCs w:val="28"/>
        </w:rPr>
      </w:pPr>
    </w:p>
    <w:p w:rsidR="00BB6F28" w:rsidRDefault="00BB6F28">
      <w:pPr>
        <w:jc w:val="center"/>
        <w:rPr>
          <w:rFonts w:ascii="黑体" w:eastAsia="黑体" w:hAnsi="黑体" w:hint="eastAsia"/>
          <w:b/>
          <w:bCs/>
          <w:sz w:val="28"/>
          <w:szCs w:val="28"/>
        </w:rPr>
      </w:pPr>
      <w:r>
        <w:rPr>
          <w:rFonts w:ascii="黑体" w:eastAsia="黑体" w:hAnsi="黑体" w:hint="eastAsia"/>
          <w:b/>
          <w:sz w:val="28"/>
          <w:szCs w:val="28"/>
          <w:highlight w:val="yellow"/>
        </w:rPr>
        <w:t>表3.15-7 改造前本项目所在装置</w:t>
      </w:r>
      <w:r>
        <w:rPr>
          <w:rFonts w:ascii="黑体" w:eastAsia="黑体" w:hAnsi="黑体" w:hint="eastAsia"/>
          <w:b/>
          <w:bCs/>
          <w:sz w:val="28"/>
          <w:szCs w:val="28"/>
          <w:highlight w:val="yellow"/>
        </w:rPr>
        <w:t>生产单元重大危险源分级计算表</w:t>
      </w:r>
    </w:p>
    <w:p w:rsidR="00F51931" w:rsidRDefault="00F51931" w:rsidP="00F51931">
      <w:pPr>
        <w:pStyle w:val="1lzx"/>
        <w:ind w:firstLine="562"/>
        <w:rPr>
          <w:b/>
          <w:bCs/>
          <w:lang w:val="en-US"/>
        </w:rPr>
      </w:pPr>
      <w:r>
        <w:rPr>
          <w:rFonts w:hint="eastAsia"/>
          <w:b/>
          <w:bCs/>
        </w:rPr>
        <w:t>涉及企业机密，不予公开。</w:t>
      </w:r>
    </w:p>
    <w:p w:rsidR="00F51931" w:rsidRDefault="00F51931">
      <w:pPr>
        <w:jc w:val="center"/>
        <w:rPr>
          <w:rFonts w:ascii="黑体" w:eastAsia="黑体" w:hAnsi="黑体" w:hint="eastAsia"/>
          <w:b/>
          <w:bCs/>
          <w:sz w:val="28"/>
          <w:szCs w:val="28"/>
        </w:rPr>
      </w:pPr>
    </w:p>
    <w:p w:rsidR="00BB6F28" w:rsidRDefault="00BB6F28">
      <w:pPr>
        <w:jc w:val="center"/>
        <w:rPr>
          <w:rFonts w:ascii="黑体" w:eastAsia="黑体" w:hAnsi="黑体" w:hint="eastAsia"/>
          <w:b/>
          <w:sz w:val="28"/>
          <w:szCs w:val="28"/>
        </w:rPr>
      </w:pPr>
    </w:p>
    <w:p w:rsidR="00BB6F28" w:rsidRDefault="00BB6F28">
      <w:pPr>
        <w:jc w:val="center"/>
        <w:rPr>
          <w:rFonts w:ascii="黑体" w:eastAsia="黑体" w:hAnsi="黑体" w:hint="eastAsia"/>
          <w:b/>
          <w:sz w:val="28"/>
          <w:szCs w:val="28"/>
        </w:rPr>
      </w:pPr>
    </w:p>
    <w:p w:rsidR="00BB6F28" w:rsidRDefault="00BB6F28">
      <w:pPr>
        <w:jc w:val="center"/>
        <w:rPr>
          <w:rFonts w:ascii="黑体" w:eastAsia="黑体" w:hAnsi="黑体" w:hint="eastAsia"/>
          <w:b/>
          <w:sz w:val="28"/>
          <w:szCs w:val="28"/>
        </w:rPr>
      </w:pPr>
    </w:p>
    <w:p w:rsidR="00BB6F28" w:rsidRDefault="00BB6F28">
      <w:pPr>
        <w:jc w:val="center"/>
        <w:rPr>
          <w:rFonts w:ascii="黑体" w:eastAsia="黑体" w:hAnsi="黑体" w:hint="eastAsia"/>
          <w:b/>
          <w:sz w:val="28"/>
          <w:szCs w:val="28"/>
        </w:rPr>
      </w:pPr>
    </w:p>
    <w:p w:rsidR="00BB6F28" w:rsidRDefault="00BB6F28">
      <w:pPr>
        <w:jc w:val="center"/>
        <w:rPr>
          <w:rFonts w:ascii="黑体" w:eastAsia="黑体" w:hAnsi="黑体" w:hint="eastAsia"/>
          <w:b/>
          <w:sz w:val="28"/>
          <w:szCs w:val="28"/>
        </w:rPr>
      </w:pPr>
    </w:p>
    <w:p w:rsidR="00BB6F28" w:rsidRDefault="00BB6F28">
      <w:pPr>
        <w:jc w:val="center"/>
        <w:rPr>
          <w:rFonts w:ascii="黑体" w:eastAsia="黑体" w:hAnsi="黑体" w:hint="eastAsia"/>
          <w:b/>
          <w:sz w:val="28"/>
          <w:szCs w:val="28"/>
        </w:rPr>
      </w:pPr>
    </w:p>
    <w:p w:rsidR="00BB6F28" w:rsidRDefault="00BB6F28">
      <w:pPr>
        <w:jc w:val="center"/>
        <w:rPr>
          <w:rFonts w:ascii="黑体" w:eastAsia="黑体" w:hAnsi="黑体" w:hint="eastAsia"/>
          <w:b/>
          <w:bCs/>
          <w:sz w:val="28"/>
          <w:szCs w:val="28"/>
        </w:rPr>
      </w:pPr>
      <w:r>
        <w:rPr>
          <w:rFonts w:ascii="黑体" w:eastAsia="黑体" w:hAnsi="黑体" w:hint="eastAsia"/>
          <w:b/>
          <w:sz w:val="28"/>
          <w:szCs w:val="28"/>
        </w:rPr>
        <w:t>表3.15-8 改造后本项目所在装置</w:t>
      </w:r>
      <w:r>
        <w:rPr>
          <w:rFonts w:ascii="黑体" w:eastAsia="黑体" w:hAnsi="黑体" w:hint="eastAsia"/>
          <w:b/>
          <w:bCs/>
          <w:sz w:val="28"/>
          <w:szCs w:val="28"/>
        </w:rPr>
        <w:t>生产单元重大危险源分级计算表</w:t>
      </w:r>
    </w:p>
    <w:p w:rsidR="00F51931" w:rsidRDefault="00F51931">
      <w:pPr>
        <w:jc w:val="center"/>
        <w:rPr>
          <w:rFonts w:ascii="黑体" w:eastAsia="黑体" w:hAnsi="黑体" w:hint="eastAsia"/>
          <w:b/>
          <w:bCs/>
          <w:sz w:val="28"/>
          <w:szCs w:val="28"/>
        </w:rPr>
      </w:pPr>
    </w:p>
    <w:p w:rsidR="00F51931" w:rsidRDefault="00F51931" w:rsidP="00F51931">
      <w:pPr>
        <w:pStyle w:val="1lzx"/>
        <w:ind w:firstLine="562"/>
        <w:rPr>
          <w:b/>
          <w:bCs/>
          <w:lang w:val="en-US"/>
        </w:rPr>
      </w:pPr>
      <w:r>
        <w:rPr>
          <w:rFonts w:hint="eastAsia"/>
          <w:b/>
          <w:bCs/>
        </w:rPr>
        <w:t>涉及企业机密，不予公开。</w:t>
      </w:r>
    </w:p>
    <w:p w:rsidR="00BB6F28" w:rsidRDefault="00BB6F28">
      <w:pPr>
        <w:spacing w:line="500" w:lineRule="exact"/>
        <w:ind w:firstLineChars="200" w:firstLine="560"/>
        <w:rPr>
          <w:rFonts w:ascii="宋体" w:hAnsi="宋体" w:hint="eastAsia"/>
          <w:bCs/>
          <w:sz w:val="28"/>
          <w:szCs w:val="28"/>
        </w:rPr>
      </w:pPr>
      <w:r>
        <w:rPr>
          <w:rFonts w:ascii="宋体" w:hAnsi="宋体" w:hint="eastAsia"/>
          <w:bCs/>
          <w:sz w:val="28"/>
          <w:szCs w:val="28"/>
          <w:highlight w:val="yellow"/>
        </w:rPr>
        <w:t>从表3.15-7、表3.15-8可见，本项目所在装置区改造前构成二级危险化学品重大危险源，改造后构成三级危险化学品重大危险源。</w:t>
      </w:r>
    </w:p>
    <w:p w:rsidR="00BB6F28" w:rsidRDefault="00BB6F28">
      <w:pPr>
        <w:spacing w:line="500" w:lineRule="exact"/>
        <w:ind w:firstLineChars="200" w:firstLine="560"/>
        <w:rPr>
          <w:rFonts w:ascii="宋体" w:hAnsi="宋体"/>
          <w:bCs/>
          <w:sz w:val="28"/>
          <w:szCs w:val="28"/>
        </w:rPr>
        <w:sectPr w:rsidR="00BB6F28">
          <w:pgSz w:w="16840" w:h="11907" w:orient="landscape"/>
          <w:pgMar w:top="1402" w:right="1418" w:bottom="1134" w:left="1134" w:header="851" w:footer="992" w:gutter="0"/>
          <w:cols w:space="720"/>
          <w:docGrid w:linePitch="312"/>
        </w:sectPr>
      </w:pPr>
    </w:p>
    <w:p w:rsidR="00BB6F28" w:rsidRDefault="00BB6F28">
      <w:pPr>
        <w:rPr>
          <w:rFonts w:hint="eastAsia"/>
        </w:rPr>
      </w:pPr>
    </w:p>
    <w:p w:rsidR="00BB6F28" w:rsidRDefault="00BB6F28">
      <w:pPr>
        <w:pStyle w:val="2"/>
        <w:rPr>
          <w:rFonts w:hint="eastAsia"/>
        </w:rPr>
      </w:pPr>
      <w:bookmarkStart w:id="554" w:name="_Toc186964928"/>
      <w:r>
        <w:rPr>
          <w:rFonts w:hint="eastAsia"/>
        </w:rPr>
        <w:t>3.</w:t>
      </w:r>
      <w:bookmarkStart w:id="555" w:name="_Toc198521510"/>
      <w:bookmarkStart w:id="556" w:name="_Toc198457582"/>
      <w:bookmarkStart w:id="557" w:name="_Toc190762583"/>
      <w:bookmarkEnd w:id="547"/>
      <w:bookmarkEnd w:id="548"/>
      <w:bookmarkEnd w:id="549"/>
      <w:r>
        <w:rPr>
          <w:rFonts w:hint="eastAsia"/>
        </w:rPr>
        <w:t>16 危险、有害因素的辨识结果</w:t>
      </w:r>
      <w:bookmarkEnd w:id="550"/>
      <w:bookmarkEnd w:id="551"/>
      <w:bookmarkEnd w:id="554"/>
      <w:bookmarkEnd w:id="555"/>
      <w:bookmarkEnd w:id="556"/>
      <w:bookmarkEnd w:id="557"/>
    </w:p>
    <w:p w:rsidR="00BB6F28" w:rsidRDefault="00BB6F28">
      <w:pPr>
        <w:spacing w:line="360" w:lineRule="auto"/>
        <w:ind w:firstLineChars="200" w:firstLine="560"/>
        <w:rPr>
          <w:rFonts w:ascii="宋体" w:hAnsi="宋体" w:hint="eastAsia"/>
          <w:sz w:val="28"/>
        </w:rPr>
      </w:pPr>
      <w:r>
        <w:rPr>
          <w:rFonts w:ascii="宋体" w:hAnsi="宋体" w:hint="eastAsia"/>
          <w:sz w:val="28"/>
        </w:rPr>
        <w:t>本技改项目投产后在生产、储存等过程中存在的危险、有害因素如下：</w:t>
      </w:r>
    </w:p>
    <w:p w:rsidR="00BB6F28" w:rsidRDefault="00BB6F28">
      <w:pPr>
        <w:spacing w:line="360" w:lineRule="auto"/>
        <w:ind w:firstLineChars="200" w:firstLine="560"/>
        <w:rPr>
          <w:rFonts w:ascii="宋体" w:hAnsi="宋体" w:hint="eastAsia"/>
          <w:sz w:val="28"/>
          <w:szCs w:val="28"/>
        </w:rPr>
      </w:pPr>
      <w:bookmarkStart w:id="558" w:name="OLE_LINK272"/>
      <w:bookmarkStart w:id="559" w:name="OLE_LINK271"/>
      <w:r>
        <w:rPr>
          <w:rFonts w:ascii="宋体" w:hAnsi="宋体" w:hint="eastAsia"/>
          <w:sz w:val="28"/>
          <w:szCs w:val="28"/>
        </w:rPr>
        <w:t>（1）主要危险、</w:t>
      </w:r>
      <w:r>
        <w:rPr>
          <w:rFonts w:hint="eastAsia"/>
          <w:sz w:val="28"/>
          <w:szCs w:val="28"/>
        </w:rPr>
        <w:t>有害</w:t>
      </w:r>
      <w:r>
        <w:rPr>
          <w:rFonts w:ascii="宋体" w:hAnsi="宋体" w:hint="eastAsia"/>
          <w:sz w:val="28"/>
          <w:szCs w:val="28"/>
        </w:rPr>
        <w:t>因素：火灾、爆炸（物理爆炸）、中毒、窒息等。</w:t>
      </w:r>
    </w:p>
    <w:p w:rsidR="00BB6F28" w:rsidRDefault="00BB6F28">
      <w:pPr>
        <w:spacing w:line="360" w:lineRule="auto"/>
        <w:ind w:firstLineChars="200" w:firstLine="560"/>
        <w:rPr>
          <w:rFonts w:ascii="宋体" w:hAnsi="宋体" w:hint="eastAsia"/>
          <w:sz w:val="28"/>
        </w:rPr>
      </w:pPr>
      <w:r>
        <w:rPr>
          <w:rFonts w:ascii="宋体" w:hAnsi="宋体" w:hint="eastAsia"/>
          <w:sz w:val="28"/>
        </w:rPr>
        <w:t>（2）次要危险、有害因素：电气伤害、机械伤害、车辆伤害、物体打击、高处坠落、噪声危害、化学灼伤、灼烫、淹溺、低温冻伤</w:t>
      </w:r>
      <w:bookmarkEnd w:id="558"/>
      <w:bookmarkEnd w:id="559"/>
      <w:r>
        <w:rPr>
          <w:rFonts w:ascii="宋体" w:hAnsi="宋体" w:hint="eastAsia"/>
          <w:sz w:val="28"/>
        </w:rPr>
        <w:t>等。</w:t>
      </w:r>
    </w:p>
    <w:p w:rsidR="00BB6F28" w:rsidRDefault="00BB6F28">
      <w:pPr>
        <w:spacing w:line="360" w:lineRule="auto"/>
        <w:ind w:firstLineChars="200" w:firstLine="560"/>
        <w:rPr>
          <w:rFonts w:ascii="宋体" w:hAnsi="宋体" w:hint="eastAsia"/>
          <w:sz w:val="28"/>
          <w:szCs w:val="28"/>
        </w:rPr>
      </w:pPr>
      <w:r>
        <w:rPr>
          <w:rFonts w:ascii="宋体" w:hAnsi="宋体" w:hint="eastAsia"/>
          <w:sz w:val="28"/>
          <w:szCs w:val="28"/>
        </w:rPr>
        <w:t>（3）根据危险化学品重大危险源辨识结果，技改项目所在乙醛、丁烯醛装置区构成三级危险化学品重大危险源。</w:t>
      </w:r>
    </w:p>
    <w:p w:rsidR="00BB6F28" w:rsidRDefault="00BB6F28">
      <w:pPr>
        <w:spacing w:line="360" w:lineRule="auto"/>
        <w:ind w:firstLineChars="200" w:firstLine="560"/>
        <w:rPr>
          <w:rFonts w:ascii="宋体" w:hAnsi="宋体" w:hint="eastAsia"/>
          <w:sz w:val="28"/>
          <w:szCs w:val="28"/>
        </w:rPr>
      </w:pPr>
      <w:r>
        <w:rPr>
          <w:rFonts w:ascii="宋体" w:hAnsi="宋体" w:hint="eastAsia"/>
          <w:sz w:val="28"/>
          <w:szCs w:val="28"/>
        </w:rPr>
        <w:t>（4）本</w:t>
      </w:r>
      <w:r>
        <w:rPr>
          <w:rFonts w:hint="eastAsia"/>
          <w:sz w:val="28"/>
          <w:szCs w:val="28"/>
        </w:rPr>
        <w:t>项目的危险、有害因素及分布具体见表</w:t>
      </w:r>
      <w:r>
        <w:rPr>
          <w:rFonts w:ascii="宋体" w:hAnsi="宋体" w:hint="eastAsia"/>
          <w:sz w:val="28"/>
          <w:szCs w:val="28"/>
        </w:rPr>
        <w:t>3.16-1。</w:t>
      </w:r>
    </w:p>
    <w:p w:rsidR="00BB6F28" w:rsidRDefault="00BB6F28">
      <w:pPr>
        <w:spacing w:line="360" w:lineRule="auto"/>
        <w:jc w:val="center"/>
        <w:rPr>
          <w:rFonts w:ascii="黑体" w:eastAsia="黑体" w:hAnsi="宋体" w:hint="eastAsia"/>
          <w:b/>
          <w:sz w:val="24"/>
        </w:rPr>
      </w:pPr>
      <w:r>
        <w:rPr>
          <w:rFonts w:ascii="黑体" w:eastAsia="黑体" w:hAnsi="宋体" w:hint="eastAsia"/>
          <w:b/>
          <w:sz w:val="24"/>
        </w:rPr>
        <w:t>表3.16-1 危险、有害因素及分布</w:t>
      </w:r>
    </w:p>
    <w:tbl>
      <w:tblPr>
        <w:tblW w:w="9401"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69"/>
        <w:gridCol w:w="1668"/>
        <w:gridCol w:w="3725"/>
        <w:gridCol w:w="3339"/>
      </w:tblGrid>
      <w:tr w:rsidR="00BB6F28">
        <w:trPr>
          <w:trHeight w:val="340"/>
          <w:tblHeader/>
          <w:jc w:val="center"/>
        </w:trPr>
        <w:tc>
          <w:tcPr>
            <w:tcW w:w="356" w:type="pct"/>
            <w:tcBorders>
              <w:tl2br w:val="single" w:sz="4" w:space="0" w:color="auto"/>
            </w:tcBorders>
            <w:vAlign w:val="center"/>
          </w:tcPr>
          <w:p w:rsidR="00BB6F28" w:rsidRDefault="00BB6F28">
            <w:pPr>
              <w:rPr>
                <w:rFonts w:hint="eastAsia"/>
                <w:lang w:val="zh-CN"/>
              </w:rPr>
            </w:pPr>
            <w:r>
              <w:rPr>
                <w:rFonts w:hint="eastAsia"/>
                <w:lang w:val="zh-CN"/>
              </w:rPr>
              <w:t>项目</w:t>
            </w:r>
          </w:p>
          <w:p w:rsidR="00BB6F28" w:rsidRDefault="00BB6F28">
            <w:pPr>
              <w:rPr>
                <w:rFonts w:hint="eastAsia"/>
                <w:szCs w:val="28"/>
                <w:lang w:val="zh-CN"/>
              </w:rPr>
            </w:pPr>
            <w:r>
              <w:rPr>
                <w:rFonts w:hint="eastAsia"/>
                <w:szCs w:val="28"/>
                <w:lang w:val="zh-CN"/>
              </w:rPr>
              <w:t>序号</w:t>
            </w:r>
          </w:p>
        </w:tc>
        <w:tc>
          <w:tcPr>
            <w:tcW w:w="887" w:type="pct"/>
            <w:vAlign w:val="center"/>
          </w:tcPr>
          <w:p w:rsidR="00BB6F28" w:rsidRDefault="00BB6F28">
            <w:pPr>
              <w:rPr>
                <w:rFonts w:hint="eastAsia"/>
                <w:szCs w:val="28"/>
                <w:lang w:val="zh-CN"/>
              </w:rPr>
            </w:pPr>
            <w:r>
              <w:rPr>
                <w:rFonts w:hint="eastAsia"/>
                <w:szCs w:val="28"/>
                <w:lang w:val="zh-CN"/>
              </w:rPr>
              <w:t>危险、有害因素</w:t>
            </w:r>
          </w:p>
        </w:tc>
        <w:tc>
          <w:tcPr>
            <w:tcW w:w="1981" w:type="pct"/>
            <w:vAlign w:val="center"/>
          </w:tcPr>
          <w:p w:rsidR="00BB6F28" w:rsidRDefault="00BB6F28">
            <w:pPr>
              <w:rPr>
                <w:rFonts w:hint="eastAsia"/>
                <w:szCs w:val="28"/>
                <w:lang w:val="zh-CN"/>
              </w:rPr>
            </w:pPr>
            <w:r>
              <w:rPr>
                <w:rFonts w:hint="eastAsia"/>
                <w:szCs w:val="28"/>
                <w:lang w:val="zh-CN"/>
              </w:rPr>
              <w:t>主要危险场所、部位</w:t>
            </w:r>
          </w:p>
        </w:tc>
        <w:tc>
          <w:tcPr>
            <w:tcW w:w="1776" w:type="pct"/>
            <w:vAlign w:val="center"/>
          </w:tcPr>
          <w:p w:rsidR="00BB6F28" w:rsidRDefault="00BB6F28">
            <w:pPr>
              <w:rPr>
                <w:rFonts w:hint="eastAsia"/>
                <w:szCs w:val="28"/>
                <w:lang w:val="zh-CN"/>
              </w:rPr>
            </w:pPr>
            <w:r>
              <w:rPr>
                <w:rFonts w:ascii="宋体" w:hAnsi="宋体" w:hint="eastAsia"/>
                <w:snapToGrid w:val="0"/>
                <w:szCs w:val="21"/>
              </w:rPr>
              <w:t>主要物质</w:t>
            </w:r>
          </w:p>
        </w:tc>
      </w:tr>
      <w:tr w:rsidR="00BB6F28">
        <w:trPr>
          <w:trHeight w:val="340"/>
          <w:jc w:val="center"/>
        </w:trPr>
        <w:tc>
          <w:tcPr>
            <w:tcW w:w="356" w:type="pct"/>
            <w:vAlign w:val="center"/>
          </w:tcPr>
          <w:p w:rsidR="00BB6F28" w:rsidRDefault="00BB6F28">
            <w:pPr>
              <w:rPr>
                <w:rFonts w:hint="eastAsia"/>
                <w:szCs w:val="28"/>
                <w:lang w:val="zh-CN"/>
              </w:rPr>
            </w:pPr>
            <w:r>
              <w:rPr>
                <w:rFonts w:hint="eastAsia"/>
                <w:szCs w:val="28"/>
                <w:lang w:val="zh-CN"/>
              </w:rPr>
              <w:t>1</w:t>
            </w:r>
          </w:p>
        </w:tc>
        <w:tc>
          <w:tcPr>
            <w:tcW w:w="887" w:type="pct"/>
            <w:vAlign w:val="center"/>
          </w:tcPr>
          <w:p w:rsidR="00BB6F28" w:rsidRDefault="00BB6F28">
            <w:pPr>
              <w:rPr>
                <w:rFonts w:hint="eastAsia"/>
                <w:szCs w:val="28"/>
                <w:lang w:val="zh-CN"/>
              </w:rPr>
            </w:pPr>
            <w:r>
              <w:rPr>
                <w:rFonts w:hint="eastAsia"/>
                <w:szCs w:val="28"/>
                <w:lang w:val="zh-CN"/>
              </w:rPr>
              <w:t>火灾、爆炸、中毒窒息</w:t>
            </w:r>
          </w:p>
        </w:tc>
        <w:tc>
          <w:tcPr>
            <w:tcW w:w="1981" w:type="pct"/>
            <w:vAlign w:val="center"/>
          </w:tcPr>
          <w:p w:rsidR="00BB6F28" w:rsidRDefault="00BB6F28">
            <w:pPr>
              <w:rPr>
                <w:rFonts w:hint="eastAsia"/>
                <w:szCs w:val="28"/>
                <w:lang w:val="zh-CN"/>
              </w:rPr>
            </w:pPr>
            <w:r>
              <w:rPr>
                <w:rFonts w:hint="eastAsia"/>
                <w:szCs w:val="28"/>
                <w:lang w:val="zh-CN"/>
              </w:rPr>
              <w:t>乙醛装置区、丁烯醛装置区等</w:t>
            </w:r>
          </w:p>
        </w:tc>
        <w:tc>
          <w:tcPr>
            <w:tcW w:w="1776" w:type="pct"/>
          </w:tcPr>
          <w:p w:rsidR="00BB6F28" w:rsidRDefault="00BB6F28">
            <w:pPr>
              <w:rPr>
                <w:rFonts w:hint="eastAsia"/>
                <w:szCs w:val="28"/>
                <w:lang w:val="zh-CN"/>
              </w:rPr>
            </w:pPr>
            <w:bookmarkStart w:id="560" w:name="OLE_LINK157"/>
            <w:bookmarkStart w:id="561" w:name="OLE_LINK156"/>
            <w:r>
              <w:rPr>
                <w:rFonts w:ascii="宋体" w:hAnsi="宋体" w:hint="eastAsia"/>
                <w:szCs w:val="21"/>
              </w:rPr>
              <w:t>乙醛、丁烯醛、乙醇、乙酸</w:t>
            </w:r>
            <w:bookmarkEnd w:id="560"/>
            <w:bookmarkEnd w:id="561"/>
            <w:r>
              <w:rPr>
                <w:rFonts w:ascii="宋体" w:hAnsi="宋体" w:hint="eastAsia"/>
                <w:szCs w:val="21"/>
              </w:rPr>
              <w:t>等；</w:t>
            </w:r>
            <w:r>
              <w:rPr>
                <w:rFonts w:hint="eastAsia"/>
              </w:rPr>
              <w:t>氮气窒息，污水池（井、坑、沟）的（沼气、硫化氢、甲烷）中毒窒息、有限空间作业</w:t>
            </w:r>
          </w:p>
        </w:tc>
      </w:tr>
      <w:tr w:rsidR="00BB6F28">
        <w:trPr>
          <w:trHeight w:val="340"/>
          <w:jc w:val="center"/>
        </w:trPr>
        <w:tc>
          <w:tcPr>
            <w:tcW w:w="356" w:type="pct"/>
            <w:vAlign w:val="center"/>
          </w:tcPr>
          <w:p w:rsidR="00BB6F28" w:rsidRDefault="00BB6F28">
            <w:pPr>
              <w:rPr>
                <w:rFonts w:hint="eastAsia"/>
                <w:szCs w:val="28"/>
                <w:lang w:val="zh-CN"/>
              </w:rPr>
            </w:pPr>
            <w:r>
              <w:rPr>
                <w:rFonts w:hint="eastAsia"/>
                <w:szCs w:val="28"/>
                <w:lang w:val="zh-CN"/>
              </w:rPr>
              <w:t>2</w:t>
            </w:r>
          </w:p>
        </w:tc>
        <w:tc>
          <w:tcPr>
            <w:tcW w:w="887" w:type="pct"/>
            <w:vAlign w:val="center"/>
          </w:tcPr>
          <w:p w:rsidR="00BB6F28" w:rsidRDefault="00BB6F28">
            <w:pPr>
              <w:rPr>
                <w:rFonts w:hint="eastAsia"/>
                <w:szCs w:val="28"/>
                <w:lang w:val="zh-CN"/>
              </w:rPr>
            </w:pPr>
            <w:r>
              <w:rPr>
                <w:rFonts w:hint="eastAsia"/>
                <w:szCs w:val="28"/>
                <w:lang w:val="zh-CN"/>
              </w:rPr>
              <w:t>压力容器、压力管道爆炸</w:t>
            </w:r>
          </w:p>
        </w:tc>
        <w:tc>
          <w:tcPr>
            <w:tcW w:w="1981" w:type="pct"/>
            <w:vAlign w:val="center"/>
          </w:tcPr>
          <w:p w:rsidR="00BB6F28" w:rsidRDefault="00BB6F28">
            <w:pPr>
              <w:rPr>
                <w:rFonts w:hint="eastAsia"/>
                <w:szCs w:val="28"/>
                <w:lang w:val="zh-CN"/>
              </w:rPr>
            </w:pPr>
            <w:r>
              <w:rPr>
                <w:rFonts w:hint="eastAsia"/>
                <w:szCs w:val="28"/>
                <w:lang w:val="zh-CN"/>
              </w:rPr>
              <w:t>相应的压力容器、压力管道处</w:t>
            </w:r>
          </w:p>
        </w:tc>
        <w:tc>
          <w:tcPr>
            <w:tcW w:w="1776" w:type="pct"/>
          </w:tcPr>
          <w:p w:rsidR="00BB6F28" w:rsidRDefault="00BB6F28">
            <w:pPr>
              <w:rPr>
                <w:rFonts w:hint="eastAsia"/>
                <w:szCs w:val="28"/>
                <w:lang w:val="zh-CN"/>
              </w:rPr>
            </w:pPr>
            <w:r>
              <w:rPr>
                <w:rFonts w:ascii="宋体" w:hAnsi="宋体" w:hint="eastAsia"/>
                <w:szCs w:val="21"/>
              </w:rPr>
              <w:t>乙醛、丁烯醛、乙醇、乙酸等</w:t>
            </w:r>
          </w:p>
        </w:tc>
      </w:tr>
      <w:tr w:rsidR="00BB6F28">
        <w:trPr>
          <w:trHeight w:val="340"/>
          <w:jc w:val="center"/>
        </w:trPr>
        <w:tc>
          <w:tcPr>
            <w:tcW w:w="356" w:type="pct"/>
            <w:vAlign w:val="center"/>
          </w:tcPr>
          <w:p w:rsidR="00BB6F28" w:rsidRDefault="00BB6F28">
            <w:pPr>
              <w:rPr>
                <w:rFonts w:hint="eastAsia"/>
                <w:szCs w:val="28"/>
                <w:lang w:val="zh-CN"/>
              </w:rPr>
            </w:pPr>
            <w:r>
              <w:rPr>
                <w:rFonts w:hint="eastAsia"/>
                <w:szCs w:val="28"/>
                <w:lang w:val="zh-CN"/>
              </w:rPr>
              <w:t>3</w:t>
            </w:r>
          </w:p>
        </w:tc>
        <w:tc>
          <w:tcPr>
            <w:tcW w:w="887" w:type="pct"/>
            <w:vAlign w:val="center"/>
          </w:tcPr>
          <w:p w:rsidR="00BB6F28" w:rsidRDefault="00BB6F28">
            <w:pPr>
              <w:rPr>
                <w:rFonts w:hint="eastAsia"/>
                <w:szCs w:val="28"/>
                <w:lang w:val="zh-CN"/>
              </w:rPr>
            </w:pPr>
            <w:r>
              <w:rPr>
                <w:rFonts w:hint="eastAsia"/>
                <w:szCs w:val="28"/>
                <w:lang w:val="zh-CN"/>
              </w:rPr>
              <w:t>电气伤害</w:t>
            </w:r>
          </w:p>
        </w:tc>
        <w:tc>
          <w:tcPr>
            <w:tcW w:w="1981" w:type="pct"/>
            <w:vAlign w:val="center"/>
          </w:tcPr>
          <w:p w:rsidR="00BB6F28" w:rsidRDefault="00BB6F28">
            <w:pPr>
              <w:rPr>
                <w:rFonts w:hint="eastAsia"/>
                <w:szCs w:val="28"/>
                <w:lang w:val="zh-CN"/>
              </w:rPr>
            </w:pPr>
            <w:r>
              <w:rPr>
                <w:rFonts w:hint="eastAsia"/>
                <w:szCs w:val="28"/>
                <w:lang w:val="zh-CN"/>
              </w:rPr>
              <w:t>配电室，线路电器，电动机、控制室等</w:t>
            </w:r>
          </w:p>
        </w:tc>
        <w:tc>
          <w:tcPr>
            <w:tcW w:w="1776" w:type="pct"/>
          </w:tcPr>
          <w:p w:rsidR="00BB6F28" w:rsidRDefault="00BB6F28">
            <w:pPr>
              <w:rPr>
                <w:rFonts w:ascii="宋体" w:hAnsi="宋体" w:hint="eastAsia"/>
                <w:szCs w:val="21"/>
              </w:rPr>
            </w:pPr>
          </w:p>
        </w:tc>
      </w:tr>
      <w:tr w:rsidR="00BB6F28">
        <w:trPr>
          <w:trHeight w:val="340"/>
          <w:jc w:val="center"/>
        </w:trPr>
        <w:tc>
          <w:tcPr>
            <w:tcW w:w="356" w:type="pct"/>
            <w:vAlign w:val="center"/>
          </w:tcPr>
          <w:p w:rsidR="00BB6F28" w:rsidRDefault="00BB6F28">
            <w:pPr>
              <w:rPr>
                <w:rFonts w:hint="eastAsia"/>
                <w:szCs w:val="28"/>
                <w:lang w:val="zh-CN"/>
              </w:rPr>
            </w:pPr>
            <w:r>
              <w:rPr>
                <w:rFonts w:hint="eastAsia"/>
                <w:szCs w:val="28"/>
                <w:lang w:val="zh-CN"/>
              </w:rPr>
              <w:t>4</w:t>
            </w:r>
          </w:p>
        </w:tc>
        <w:tc>
          <w:tcPr>
            <w:tcW w:w="887" w:type="pct"/>
            <w:vAlign w:val="center"/>
          </w:tcPr>
          <w:p w:rsidR="00BB6F28" w:rsidRDefault="00BB6F28">
            <w:pPr>
              <w:rPr>
                <w:rFonts w:hint="eastAsia"/>
                <w:szCs w:val="28"/>
                <w:lang w:val="zh-CN"/>
              </w:rPr>
            </w:pPr>
            <w:r>
              <w:rPr>
                <w:rFonts w:hint="eastAsia"/>
                <w:szCs w:val="28"/>
                <w:lang w:val="zh-CN"/>
              </w:rPr>
              <w:t>高处坠落</w:t>
            </w:r>
          </w:p>
        </w:tc>
        <w:tc>
          <w:tcPr>
            <w:tcW w:w="1981" w:type="pct"/>
            <w:vAlign w:val="center"/>
          </w:tcPr>
          <w:p w:rsidR="00BB6F28" w:rsidRDefault="00BB6F28">
            <w:pPr>
              <w:rPr>
                <w:rFonts w:hint="eastAsia"/>
                <w:szCs w:val="28"/>
                <w:lang w:val="zh-CN"/>
              </w:rPr>
            </w:pPr>
            <w:r>
              <w:rPr>
                <w:rFonts w:hint="eastAsia"/>
                <w:szCs w:val="28"/>
                <w:lang w:val="zh-CN"/>
              </w:rPr>
              <w:t>各操作平台及高大设备的上部</w:t>
            </w:r>
          </w:p>
        </w:tc>
        <w:tc>
          <w:tcPr>
            <w:tcW w:w="1776" w:type="pct"/>
          </w:tcPr>
          <w:p w:rsidR="00BB6F28" w:rsidRDefault="00BB6F28">
            <w:pPr>
              <w:rPr>
                <w:rFonts w:hint="eastAsia"/>
                <w:szCs w:val="28"/>
                <w:lang w:val="zh-CN"/>
              </w:rPr>
            </w:pPr>
            <w:r>
              <w:rPr>
                <w:rFonts w:hint="eastAsia"/>
                <w:szCs w:val="28"/>
                <w:lang w:val="zh-CN"/>
              </w:rPr>
              <w:t>/</w:t>
            </w:r>
          </w:p>
        </w:tc>
      </w:tr>
      <w:tr w:rsidR="00BB6F28">
        <w:trPr>
          <w:trHeight w:val="340"/>
          <w:jc w:val="center"/>
        </w:trPr>
        <w:tc>
          <w:tcPr>
            <w:tcW w:w="356" w:type="pct"/>
            <w:vAlign w:val="center"/>
          </w:tcPr>
          <w:p w:rsidR="00BB6F28" w:rsidRDefault="00BB6F28">
            <w:pPr>
              <w:rPr>
                <w:rFonts w:hint="eastAsia"/>
                <w:szCs w:val="28"/>
                <w:lang w:val="zh-CN"/>
              </w:rPr>
            </w:pPr>
            <w:r>
              <w:rPr>
                <w:rFonts w:hint="eastAsia"/>
                <w:szCs w:val="28"/>
                <w:lang w:val="zh-CN"/>
              </w:rPr>
              <w:t>5</w:t>
            </w:r>
          </w:p>
        </w:tc>
        <w:tc>
          <w:tcPr>
            <w:tcW w:w="887" w:type="pct"/>
            <w:vAlign w:val="center"/>
          </w:tcPr>
          <w:p w:rsidR="00BB6F28" w:rsidRDefault="00BB6F28">
            <w:pPr>
              <w:rPr>
                <w:rFonts w:hint="eastAsia"/>
                <w:szCs w:val="28"/>
                <w:lang w:val="zh-CN"/>
              </w:rPr>
            </w:pPr>
            <w:r>
              <w:rPr>
                <w:rFonts w:hint="eastAsia"/>
                <w:szCs w:val="28"/>
                <w:lang w:val="zh-CN"/>
              </w:rPr>
              <w:t>灼烫</w:t>
            </w:r>
          </w:p>
        </w:tc>
        <w:tc>
          <w:tcPr>
            <w:tcW w:w="1981" w:type="pct"/>
            <w:vAlign w:val="center"/>
          </w:tcPr>
          <w:p w:rsidR="00BB6F28" w:rsidRDefault="00BB6F28">
            <w:pPr>
              <w:rPr>
                <w:rFonts w:hint="eastAsia"/>
                <w:szCs w:val="28"/>
                <w:lang w:val="zh-CN"/>
              </w:rPr>
            </w:pPr>
            <w:r>
              <w:rPr>
                <w:rFonts w:hint="eastAsia"/>
                <w:szCs w:val="28"/>
                <w:lang w:val="zh-CN"/>
              </w:rPr>
              <w:t>蒸汽管线和用汽及高温物料的管线</w:t>
            </w:r>
          </w:p>
        </w:tc>
        <w:tc>
          <w:tcPr>
            <w:tcW w:w="1776" w:type="pct"/>
          </w:tcPr>
          <w:p w:rsidR="00BB6F28" w:rsidRDefault="00BB6F28">
            <w:pPr>
              <w:rPr>
                <w:rFonts w:hint="eastAsia"/>
                <w:szCs w:val="28"/>
                <w:lang w:val="zh-CN"/>
              </w:rPr>
            </w:pPr>
            <w:r>
              <w:rPr>
                <w:rFonts w:hint="eastAsia"/>
                <w:szCs w:val="28"/>
                <w:lang w:val="zh-CN"/>
              </w:rPr>
              <w:t>蒸汽</w:t>
            </w:r>
          </w:p>
        </w:tc>
      </w:tr>
      <w:tr w:rsidR="00BB6F28">
        <w:trPr>
          <w:trHeight w:val="340"/>
          <w:jc w:val="center"/>
        </w:trPr>
        <w:tc>
          <w:tcPr>
            <w:tcW w:w="356" w:type="pct"/>
            <w:vAlign w:val="center"/>
          </w:tcPr>
          <w:p w:rsidR="00BB6F28" w:rsidRDefault="00BB6F28">
            <w:pPr>
              <w:rPr>
                <w:rFonts w:hint="eastAsia"/>
                <w:szCs w:val="28"/>
                <w:lang w:val="zh-CN"/>
              </w:rPr>
            </w:pPr>
            <w:r>
              <w:rPr>
                <w:rFonts w:hint="eastAsia"/>
                <w:szCs w:val="28"/>
                <w:lang w:val="zh-CN"/>
              </w:rPr>
              <w:t>6</w:t>
            </w:r>
          </w:p>
        </w:tc>
        <w:tc>
          <w:tcPr>
            <w:tcW w:w="887" w:type="pct"/>
            <w:vAlign w:val="center"/>
          </w:tcPr>
          <w:p w:rsidR="00BB6F28" w:rsidRDefault="00BB6F28">
            <w:pPr>
              <w:rPr>
                <w:rFonts w:hint="eastAsia"/>
                <w:szCs w:val="28"/>
                <w:lang w:val="zh-CN"/>
              </w:rPr>
            </w:pPr>
            <w:r>
              <w:rPr>
                <w:rFonts w:hint="eastAsia"/>
                <w:szCs w:val="28"/>
                <w:lang w:val="zh-CN"/>
              </w:rPr>
              <w:t>机械伤害</w:t>
            </w:r>
          </w:p>
        </w:tc>
        <w:tc>
          <w:tcPr>
            <w:tcW w:w="1981" w:type="pct"/>
            <w:vAlign w:val="center"/>
          </w:tcPr>
          <w:p w:rsidR="00BB6F28" w:rsidRDefault="00BB6F28">
            <w:pPr>
              <w:rPr>
                <w:rFonts w:hint="eastAsia"/>
                <w:szCs w:val="28"/>
                <w:lang w:val="zh-CN"/>
              </w:rPr>
            </w:pPr>
            <w:r>
              <w:rPr>
                <w:rFonts w:hint="eastAsia"/>
                <w:szCs w:val="28"/>
                <w:lang w:val="zh-CN"/>
              </w:rPr>
              <w:t>在各场所进行检修时</w:t>
            </w:r>
          </w:p>
        </w:tc>
        <w:tc>
          <w:tcPr>
            <w:tcW w:w="1776" w:type="pct"/>
          </w:tcPr>
          <w:p w:rsidR="00BB6F28" w:rsidRDefault="00BB6F28">
            <w:pPr>
              <w:rPr>
                <w:rFonts w:hint="eastAsia"/>
                <w:szCs w:val="28"/>
                <w:lang w:val="zh-CN"/>
              </w:rPr>
            </w:pPr>
            <w:r>
              <w:rPr>
                <w:rFonts w:hint="eastAsia"/>
                <w:szCs w:val="28"/>
                <w:lang w:val="zh-CN"/>
              </w:rPr>
              <w:t>/</w:t>
            </w:r>
          </w:p>
        </w:tc>
      </w:tr>
      <w:tr w:rsidR="00BB6F28">
        <w:trPr>
          <w:trHeight w:val="340"/>
          <w:jc w:val="center"/>
        </w:trPr>
        <w:tc>
          <w:tcPr>
            <w:tcW w:w="356" w:type="pct"/>
            <w:vAlign w:val="center"/>
          </w:tcPr>
          <w:p w:rsidR="00BB6F28" w:rsidRDefault="00BB6F28">
            <w:pPr>
              <w:rPr>
                <w:rFonts w:hint="eastAsia"/>
                <w:szCs w:val="28"/>
                <w:lang w:val="zh-CN"/>
              </w:rPr>
            </w:pPr>
            <w:r>
              <w:rPr>
                <w:rFonts w:hint="eastAsia"/>
                <w:szCs w:val="28"/>
                <w:lang w:val="zh-CN"/>
              </w:rPr>
              <w:t>7</w:t>
            </w:r>
          </w:p>
        </w:tc>
        <w:tc>
          <w:tcPr>
            <w:tcW w:w="887" w:type="pct"/>
            <w:vAlign w:val="center"/>
          </w:tcPr>
          <w:p w:rsidR="00BB6F28" w:rsidRDefault="00BB6F28">
            <w:pPr>
              <w:rPr>
                <w:rFonts w:hint="eastAsia"/>
                <w:szCs w:val="28"/>
                <w:lang w:val="zh-CN"/>
              </w:rPr>
            </w:pPr>
            <w:r>
              <w:rPr>
                <w:rFonts w:hint="eastAsia"/>
                <w:szCs w:val="28"/>
                <w:lang w:val="zh-CN"/>
              </w:rPr>
              <w:t>车辆伤害</w:t>
            </w:r>
          </w:p>
        </w:tc>
        <w:tc>
          <w:tcPr>
            <w:tcW w:w="1981" w:type="pct"/>
            <w:vAlign w:val="center"/>
          </w:tcPr>
          <w:p w:rsidR="00BB6F28" w:rsidRDefault="00BB6F28">
            <w:pPr>
              <w:rPr>
                <w:rFonts w:hint="eastAsia"/>
                <w:szCs w:val="28"/>
                <w:lang w:val="zh-CN"/>
              </w:rPr>
            </w:pPr>
            <w:r>
              <w:rPr>
                <w:rFonts w:hint="eastAsia"/>
                <w:szCs w:val="28"/>
                <w:lang w:val="zh-CN"/>
              </w:rPr>
              <w:t>道路及其他车辆（如叉车）行驶处</w:t>
            </w:r>
          </w:p>
        </w:tc>
        <w:tc>
          <w:tcPr>
            <w:tcW w:w="1776" w:type="pct"/>
          </w:tcPr>
          <w:p w:rsidR="00BB6F28" w:rsidRDefault="00BB6F28">
            <w:pPr>
              <w:rPr>
                <w:rFonts w:hint="eastAsia"/>
                <w:szCs w:val="28"/>
                <w:lang w:val="zh-CN"/>
              </w:rPr>
            </w:pPr>
            <w:r>
              <w:rPr>
                <w:rFonts w:hint="eastAsia"/>
                <w:szCs w:val="28"/>
                <w:lang w:val="zh-CN"/>
              </w:rPr>
              <w:t>/</w:t>
            </w:r>
          </w:p>
        </w:tc>
      </w:tr>
      <w:tr w:rsidR="00BB6F28">
        <w:trPr>
          <w:trHeight w:val="340"/>
          <w:jc w:val="center"/>
        </w:trPr>
        <w:tc>
          <w:tcPr>
            <w:tcW w:w="356" w:type="pct"/>
            <w:vAlign w:val="center"/>
          </w:tcPr>
          <w:p w:rsidR="00BB6F28" w:rsidRDefault="00BB6F28">
            <w:pPr>
              <w:rPr>
                <w:rFonts w:hint="eastAsia"/>
                <w:szCs w:val="28"/>
                <w:lang w:val="zh-CN"/>
              </w:rPr>
            </w:pPr>
            <w:r>
              <w:rPr>
                <w:rFonts w:hint="eastAsia"/>
                <w:szCs w:val="28"/>
                <w:lang w:val="zh-CN"/>
              </w:rPr>
              <w:t>8</w:t>
            </w:r>
          </w:p>
        </w:tc>
        <w:tc>
          <w:tcPr>
            <w:tcW w:w="887" w:type="pct"/>
            <w:vAlign w:val="center"/>
          </w:tcPr>
          <w:p w:rsidR="00BB6F28" w:rsidRDefault="00BB6F28">
            <w:pPr>
              <w:rPr>
                <w:rFonts w:hint="eastAsia"/>
                <w:szCs w:val="28"/>
                <w:lang w:val="zh-CN"/>
              </w:rPr>
            </w:pPr>
            <w:r>
              <w:rPr>
                <w:rFonts w:hint="eastAsia"/>
                <w:szCs w:val="28"/>
                <w:lang w:val="zh-CN"/>
              </w:rPr>
              <w:t>噪声危害</w:t>
            </w:r>
          </w:p>
        </w:tc>
        <w:tc>
          <w:tcPr>
            <w:tcW w:w="1981" w:type="pct"/>
            <w:vAlign w:val="center"/>
          </w:tcPr>
          <w:p w:rsidR="00BB6F28" w:rsidRDefault="00BB6F28">
            <w:pPr>
              <w:rPr>
                <w:rFonts w:hint="eastAsia"/>
                <w:szCs w:val="28"/>
                <w:lang w:val="zh-CN"/>
              </w:rPr>
            </w:pPr>
            <w:r>
              <w:rPr>
                <w:rFonts w:hint="eastAsia"/>
                <w:szCs w:val="28"/>
                <w:lang w:val="zh-CN"/>
              </w:rPr>
              <w:t>配电室、泵房内及某些管道</w:t>
            </w:r>
          </w:p>
        </w:tc>
        <w:tc>
          <w:tcPr>
            <w:tcW w:w="1776" w:type="pct"/>
          </w:tcPr>
          <w:p w:rsidR="00BB6F28" w:rsidRDefault="00BB6F28">
            <w:pPr>
              <w:rPr>
                <w:rFonts w:hint="eastAsia"/>
                <w:szCs w:val="28"/>
                <w:lang w:val="zh-CN"/>
              </w:rPr>
            </w:pPr>
            <w:r>
              <w:rPr>
                <w:rFonts w:hint="eastAsia"/>
                <w:szCs w:val="28"/>
                <w:lang w:val="zh-CN"/>
              </w:rPr>
              <w:t>/</w:t>
            </w:r>
          </w:p>
        </w:tc>
      </w:tr>
      <w:tr w:rsidR="00BB6F28">
        <w:trPr>
          <w:trHeight w:val="340"/>
          <w:jc w:val="center"/>
        </w:trPr>
        <w:tc>
          <w:tcPr>
            <w:tcW w:w="356" w:type="pct"/>
            <w:vAlign w:val="center"/>
          </w:tcPr>
          <w:p w:rsidR="00BB6F28" w:rsidRDefault="00BB6F28">
            <w:pPr>
              <w:rPr>
                <w:rFonts w:hint="eastAsia"/>
                <w:szCs w:val="28"/>
                <w:lang w:val="zh-CN"/>
              </w:rPr>
            </w:pPr>
            <w:r>
              <w:rPr>
                <w:rFonts w:hint="eastAsia"/>
                <w:szCs w:val="28"/>
                <w:lang w:val="zh-CN"/>
              </w:rPr>
              <w:t>9</w:t>
            </w:r>
          </w:p>
        </w:tc>
        <w:tc>
          <w:tcPr>
            <w:tcW w:w="887" w:type="pct"/>
            <w:vAlign w:val="center"/>
          </w:tcPr>
          <w:p w:rsidR="00BB6F28" w:rsidRDefault="00BB6F28">
            <w:pPr>
              <w:rPr>
                <w:rFonts w:hint="eastAsia"/>
                <w:szCs w:val="28"/>
                <w:lang w:val="zh-CN"/>
              </w:rPr>
            </w:pPr>
            <w:r>
              <w:rPr>
                <w:rFonts w:hint="eastAsia"/>
                <w:szCs w:val="28"/>
                <w:lang w:val="zh-CN"/>
              </w:rPr>
              <w:t>低温冻伤</w:t>
            </w:r>
          </w:p>
        </w:tc>
        <w:tc>
          <w:tcPr>
            <w:tcW w:w="1981" w:type="pct"/>
            <w:vAlign w:val="center"/>
          </w:tcPr>
          <w:p w:rsidR="00BB6F28" w:rsidRDefault="00BB6F28">
            <w:pPr>
              <w:rPr>
                <w:rFonts w:hint="eastAsia"/>
                <w:szCs w:val="28"/>
                <w:lang w:val="zh-CN"/>
              </w:rPr>
            </w:pPr>
            <w:r>
              <w:rPr>
                <w:rFonts w:hint="eastAsia"/>
                <w:szCs w:val="28"/>
                <w:lang w:val="zh-CN"/>
              </w:rPr>
              <w:t>冷冻站、使用冷冻液的场所</w:t>
            </w:r>
          </w:p>
        </w:tc>
        <w:tc>
          <w:tcPr>
            <w:tcW w:w="1776" w:type="pct"/>
          </w:tcPr>
          <w:p w:rsidR="00BB6F28" w:rsidRDefault="00BB6F28">
            <w:pPr>
              <w:rPr>
                <w:rFonts w:hint="eastAsia"/>
                <w:szCs w:val="28"/>
                <w:lang w:val="zh-CN"/>
              </w:rPr>
            </w:pPr>
            <w:r>
              <w:rPr>
                <w:rFonts w:hint="eastAsia"/>
                <w:szCs w:val="28"/>
                <w:lang w:val="zh-CN"/>
              </w:rPr>
              <w:t>/</w:t>
            </w:r>
          </w:p>
        </w:tc>
      </w:tr>
      <w:tr w:rsidR="00BB6F28">
        <w:trPr>
          <w:trHeight w:val="340"/>
          <w:jc w:val="center"/>
        </w:trPr>
        <w:tc>
          <w:tcPr>
            <w:tcW w:w="356" w:type="pct"/>
            <w:vAlign w:val="center"/>
          </w:tcPr>
          <w:p w:rsidR="00BB6F28" w:rsidRDefault="00BB6F28">
            <w:pPr>
              <w:rPr>
                <w:rFonts w:hint="eastAsia"/>
                <w:szCs w:val="28"/>
                <w:lang w:val="zh-CN"/>
              </w:rPr>
            </w:pPr>
            <w:r>
              <w:rPr>
                <w:rFonts w:hint="eastAsia"/>
                <w:szCs w:val="28"/>
                <w:lang w:val="zh-CN"/>
              </w:rPr>
              <w:t>10</w:t>
            </w:r>
          </w:p>
        </w:tc>
        <w:tc>
          <w:tcPr>
            <w:tcW w:w="887" w:type="pct"/>
            <w:vAlign w:val="center"/>
          </w:tcPr>
          <w:p w:rsidR="00BB6F28" w:rsidRDefault="00BB6F28">
            <w:pPr>
              <w:rPr>
                <w:rFonts w:hint="eastAsia"/>
                <w:szCs w:val="28"/>
                <w:lang w:val="zh-CN"/>
              </w:rPr>
            </w:pPr>
            <w:r>
              <w:rPr>
                <w:rFonts w:hint="eastAsia"/>
                <w:szCs w:val="28"/>
                <w:lang w:val="zh-CN"/>
              </w:rPr>
              <w:t>物体打击</w:t>
            </w:r>
          </w:p>
        </w:tc>
        <w:tc>
          <w:tcPr>
            <w:tcW w:w="1981" w:type="pct"/>
            <w:vAlign w:val="center"/>
          </w:tcPr>
          <w:p w:rsidR="00BB6F28" w:rsidRDefault="00BB6F28">
            <w:pPr>
              <w:rPr>
                <w:rFonts w:hint="eastAsia"/>
                <w:szCs w:val="28"/>
                <w:lang w:val="zh-CN"/>
              </w:rPr>
            </w:pPr>
            <w:r>
              <w:rPr>
                <w:rFonts w:hint="eastAsia"/>
                <w:szCs w:val="28"/>
                <w:lang w:val="zh-CN"/>
              </w:rPr>
              <w:t>在各场所进行检修时</w:t>
            </w:r>
          </w:p>
        </w:tc>
        <w:tc>
          <w:tcPr>
            <w:tcW w:w="1776" w:type="pct"/>
          </w:tcPr>
          <w:p w:rsidR="00BB6F28" w:rsidRDefault="00BB6F28">
            <w:pPr>
              <w:rPr>
                <w:rFonts w:hint="eastAsia"/>
                <w:szCs w:val="28"/>
                <w:lang w:val="zh-CN"/>
              </w:rPr>
            </w:pPr>
            <w:r>
              <w:rPr>
                <w:rFonts w:hint="eastAsia"/>
                <w:szCs w:val="28"/>
                <w:lang w:val="zh-CN"/>
              </w:rPr>
              <w:t>/</w:t>
            </w:r>
          </w:p>
        </w:tc>
      </w:tr>
      <w:tr w:rsidR="00BB6F28">
        <w:trPr>
          <w:trHeight w:val="340"/>
          <w:jc w:val="center"/>
        </w:trPr>
        <w:tc>
          <w:tcPr>
            <w:tcW w:w="356" w:type="pct"/>
            <w:vAlign w:val="center"/>
          </w:tcPr>
          <w:p w:rsidR="00BB6F28" w:rsidRDefault="00BB6F28">
            <w:pPr>
              <w:rPr>
                <w:rFonts w:hint="eastAsia"/>
                <w:szCs w:val="28"/>
                <w:lang w:val="zh-CN"/>
              </w:rPr>
            </w:pPr>
            <w:r>
              <w:rPr>
                <w:rFonts w:hint="eastAsia"/>
                <w:szCs w:val="28"/>
                <w:lang w:val="zh-CN"/>
              </w:rPr>
              <w:t>11</w:t>
            </w:r>
          </w:p>
        </w:tc>
        <w:tc>
          <w:tcPr>
            <w:tcW w:w="887" w:type="pct"/>
            <w:vAlign w:val="center"/>
          </w:tcPr>
          <w:p w:rsidR="00BB6F28" w:rsidRDefault="00BB6F28">
            <w:pPr>
              <w:rPr>
                <w:rFonts w:hint="eastAsia"/>
                <w:szCs w:val="28"/>
                <w:lang w:val="zh-CN"/>
              </w:rPr>
            </w:pPr>
            <w:bookmarkStart w:id="562" w:name="OLE_LINK270"/>
            <w:bookmarkStart w:id="563" w:name="OLE_LINK269"/>
            <w:r>
              <w:rPr>
                <w:rFonts w:hint="eastAsia"/>
                <w:szCs w:val="28"/>
                <w:lang w:val="zh-CN"/>
              </w:rPr>
              <w:t>化学灼伤</w:t>
            </w:r>
            <w:bookmarkEnd w:id="562"/>
            <w:bookmarkEnd w:id="563"/>
          </w:p>
        </w:tc>
        <w:tc>
          <w:tcPr>
            <w:tcW w:w="1981" w:type="pct"/>
            <w:vAlign w:val="center"/>
          </w:tcPr>
          <w:p w:rsidR="00BB6F28" w:rsidRDefault="00BB6F28">
            <w:pPr>
              <w:rPr>
                <w:rFonts w:hint="eastAsia"/>
                <w:szCs w:val="28"/>
                <w:lang w:val="zh-CN"/>
              </w:rPr>
            </w:pPr>
            <w:r>
              <w:rPr>
                <w:rFonts w:hint="eastAsia"/>
                <w:szCs w:val="28"/>
                <w:lang w:val="zh-CN"/>
              </w:rPr>
              <w:t>使用腐蚀性化学品</w:t>
            </w:r>
          </w:p>
        </w:tc>
        <w:tc>
          <w:tcPr>
            <w:tcW w:w="1776" w:type="pct"/>
          </w:tcPr>
          <w:p w:rsidR="00BB6F28" w:rsidRDefault="00BB6F28">
            <w:pPr>
              <w:rPr>
                <w:rFonts w:hint="eastAsia"/>
                <w:szCs w:val="28"/>
                <w:lang w:val="zh-CN"/>
              </w:rPr>
            </w:pPr>
            <w:r>
              <w:rPr>
                <w:rFonts w:hint="eastAsia"/>
                <w:szCs w:val="28"/>
                <w:lang w:val="zh-CN"/>
              </w:rPr>
              <w:t>乙酸、氢氧化钠溶液等</w:t>
            </w:r>
          </w:p>
        </w:tc>
      </w:tr>
      <w:tr w:rsidR="00BB6F28">
        <w:trPr>
          <w:trHeight w:val="340"/>
          <w:jc w:val="center"/>
        </w:trPr>
        <w:tc>
          <w:tcPr>
            <w:tcW w:w="356" w:type="pct"/>
            <w:vAlign w:val="center"/>
          </w:tcPr>
          <w:p w:rsidR="00BB6F28" w:rsidRDefault="00BB6F28">
            <w:pPr>
              <w:rPr>
                <w:rFonts w:hint="eastAsia"/>
                <w:szCs w:val="28"/>
                <w:lang w:val="zh-CN"/>
              </w:rPr>
            </w:pPr>
            <w:r>
              <w:rPr>
                <w:rFonts w:hint="eastAsia"/>
                <w:szCs w:val="28"/>
                <w:lang w:val="zh-CN"/>
              </w:rPr>
              <w:t>12</w:t>
            </w:r>
          </w:p>
        </w:tc>
        <w:tc>
          <w:tcPr>
            <w:tcW w:w="887" w:type="pct"/>
            <w:vAlign w:val="center"/>
          </w:tcPr>
          <w:p w:rsidR="00BB6F28" w:rsidRDefault="00BB6F28">
            <w:pPr>
              <w:rPr>
                <w:rFonts w:hint="eastAsia"/>
                <w:szCs w:val="28"/>
                <w:lang w:val="zh-CN"/>
              </w:rPr>
            </w:pPr>
            <w:r>
              <w:rPr>
                <w:rFonts w:hint="eastAsia"/>
                <w:szCs w:val="28"/>
                <w:lang w:val="zh-CN"/>
              </w:rPr>
              <w:t>淹溺</w:t>
            </w:r>
          </w:p>
        </w:tc>
        <w:tc>
          <w:tcPr>
            <w:tcW w:w="1981" w:type="pct"/>
            <w:vAlign w:val="center"/>
          </w:tcPr>
          <w:p w:rsidR="00BB6F28" w:rsidRDefault="00BB6F28">
            <w:pPr>
              <w:rPr>
                <w:rFonts w:hint="eastAsia"/>
                <w:szCs w:val="28"/>
                <w:lang w:val="zh-CN"/>
              </w:rPr>
            </w:pPr>
            <w:r>
              <w:rPr>
                <w:rFonts w:hint="eastAsia"/>
                <w:szCs w:val="28"/>
                <w:lang w:val="zh-CN"/>
              </w:rPr>
              <w:t>事故水池</w:t>
            </w:r>
          </w:p>
        </w:tc>
        <w:tc>
          <w:tcPr>
            <w:tcW w:w="1776" w:type="pct"/>
          </w:tcPr>
          <w:p w:rsidR="00BB6F28" w:rsidRDefault="00BB6F28">
            <w:pPr>
              <w:rPr>
                <w:rFonts w:hint="eastAsia"/>
                <w:szCs w:val="28"/>
                <w:lang w:val="zh-CN"/>
              </w:rPr>
            </w:pPr>
            <w:r>
              <w:rPr>
                <w:rFonts w:hint="eastAsia"/>
                <w:szCs w:val="28"/>
                <w:lang w:val="zh-CN"/>
              </w:rPr>
              <w:t>/</w:t>
            </w:r>
          </w:p>
        </w:tc>
      </w:tr>
    </w:tbl>
    <w:p w:rsidR="00BB6F28" w:rsidRDefault="00BB6F28">
      <w:pPr>
        <w:spacing w:line="360" w:lineRule="auto"/>
        <w:jc w:val="center"/>
        <w:rPr>
          <w:rFonts w:ascii="黑体" w:eastAsia="黑体" w:hAnsi="宋体" w:hint="eastAsia"/>
          <w:b/>
          <w:sz w:val="28"/>
          <w:szCs w:val="28"/>
        </w:rPr>
      </w:pPr>
    </w:p>
    <w:p w:rsidR="00BB6F28" w:rsidRDefault="00BB6F28">
      <w:pPr>
        <w:spacing w:line="360" w:lineRule="auto"/>
        <w:rPr>
          <w:rFonts w:hint="eastAsia"/>
        </w:rPr>
        <w:sectPr w:rsidR="00BB6F28">
          <w:pgSz w:w="11907" w:h="16840"/>
          <w:pgMar w:top="1418" w:right="1134" w:bottom="1134" w:left="1588" w:header="851" w:footer="992" w:gutter="0"/>
          <w:cols w:space="720"/>
          <w:docGrid w:linePitch="312"/>
        </w:sectPr>
      </w:pPr>
      <w:bookmarkStart w:id="564" w:name="_Toc150849463"/>
      <w:bookmarkStart w:id="565" w:name="_Toc176576677"/>
      <w:bookmarkStart w:id="566" w:name="_Toc161042308"/>
      <w:bookmarkStart w:id="567" w:name="_Toc186273663"/>
      <w:bookmarkStart w:id="568" w:name="_Toc151792150"/>
      <w:bookmarkStart w:id="569" w:name="_Toc160859630"/>
      <w:bookmarkStart w:id="570" w:name="_Toc198521511"/>
      <w:bookmarkStart w:id="571" w:name="_Toc198457583"/>
      <w:bookmarkStart w:id="572" w:name="_Toc190762584"/>
      <w:bookmarkEnd w:id="299"/>
      <w:bookmarkEnd w:id="300"/>
      <w:bookmarkEnd w:id="301"/>
      <w:bookmarkEnd w:id="302"/>
    </w:p>
    <w:p w:rsidR="00BB6F28" w:rsidRDefault="00BB6F28">
      <w:pPr>
        <w:pStyle w:val="1"/>
        <w:spacing w:beforeLines="0" w:before="0" w:afterLines="0" w:after="0"/>
        <w:rPr>
          <w:rFonts w:hint="eastAsia"/>
          <w:sz w:val="28"/>
          <w:szCs w:val="28"/>
        </w:rPr>
      </w:pPr>
      <w:bookmarkStart w:id="573" w:name="_Toc234394523"/>
      <w:bookmarkStart w:id="574" w:name="_Toc13302"/>
      <w:bookmarkStart w:id="575" w:name="_Toc186964929"/>
      <w:r>
        <w:rPr>
          <w:rFonts w:hint="eastAsia"/>
          <w:sz w:val="28"/>
          <w:szCs w:val="28"/>
        </w:rPr>
        <w:lastRenderedPageBreak/>
        <w:t xml:space="preserve">4  </w:t>
      </w:r>
      <w:bookmarkEnd w:id="564"/>
      <w:bookmarkEnd w:id="565"/>
      <w:bookmarkEnd w:id="566"/>
      <w:bookmarkEnd w:id="567"/>
      <w:bookmarkEnd w:id="568"/>
      <w:bookmarkEnd w:id="569"/>
      <w:r>
        <w:rPr>
          <w:rFonts w:hAnsi="宋体" w:hint="eastAsia"/>
          <w:kern w:val="0"/>
          <w:sz w:val="28"/>
          <w:szCs w:val="28"/>
        </w:rPr>
        <w:t>安全评价单元的划分结果及理由说明</w:t>
      </w:r>
      <w:bookmarkEnd w:id="570"/>
      <w:bookmarkEnd w:id="571"/>
      <w:bookmarkEnd w:id="572"/>
      <w:bookmarkEnd w:id="573"/>
      <w:bookmarkEnd w:id="574"/>
      <w:bookmarkEnd w:id="575"/>
    </w:p>
    <w:p w:rsidR="00BB6F28" w:rsidRDefault="00BB6F28">
      <w:pPr>
        <w:pStyle w:val="2"/>
        <w:rPr>
          <w:rFonts w:hint="eastAsia"/>
          <w:szCs w:val="28"/>
        </w:rPr>
      </w:pPr>
      <w:bookmarkStart w:id="576" w:name="_Toc161042309"/>
      <w:bookmarkStart w:id="577" w:name="_Toc150849464"/>
      <w:bookmarkStart w:id="578" w:name="_Toc160859631"/>
      <w:bookmarkStart w:id="579" w:name="_Toc151792151"/>
      <w:bookmarkStart w:id="580" w:name="_Toc176576678"/>
      <w:bookmarkStart w:id="581" w:name="_Toc186273664"/>
      <w:bookmarkStart w:id="582" w:name="_Toc234394524"/>
      <w:bookmarkStart w:id="583" w:name="_Toc198457584"/>
      <w:bookmarkStart w:id="584" w:name="_Toc198521512"/>
      <w:bookmarkStart w:id="585" w:name="_Toc19564"/>
      <w:bookmarkStart w:id="586" w:name="_Toc190762585"/>
      <w:bookmarkStart w:id="587" w:name="_Toc72032016"/>
      <w:bookmarkStart w:id="588" w:name="_Toc72032286"/>
      <w:bookmarkStart w:id="589" w:name="_Toc71864075"/>
      <w:bookmarkStart w:id="590" w:name="_Toc69909000"/>
      <w:bookmarkStart w:id="591" w:name="_Toc53750223"/>
      <w:bookmarkStart w:id="592" w:name="_Toc53756376"/>
      <w:bookmarkStart w:id="593" w:name="_Toc72031881"/>
      <w:bookmarkStart w:id="594" w:name="_Toc54145090"/>
      <w:bookmarkStart w:id="595" w:name="_Toc72032151"/>
      <w:bookmarkStart w:id="596" w:name="_Toc72116237"/>
      <w:bookmarkStart w:id="597" w:name="_Toc70412705"/>
      <w:bookmarkStart w:id="598" w:name="_Toc186964930"/>
      <w:r>
        <w:rPr>
          <w:rFonts w:hint="eastAsia"/>
          <w:szCs w:val="28"/>
        </w:rPr>
        <w:t xml:space="preserve">4.1  </w:t>
      </w:r>
      <w:bookmarkEnd w:id="576"/>
      <w:bookmarkEnd w:id="577"/>
      <w:bookmarkEnd w:id="578"/>
      <w:bookmarkEnd w:id="579"/>
      <w:bookmarkEnd w:id="580"/>
      <w:bookmarkEnd w:id="581"/>
      <w:r>
        <w:rPr>
          <w:rFonts w:hint="eastAsia"/>
          <w:szCs w:val="28"/>
        </w:rPr>
        <w:t>安全评价单元划分的依据（即理由说明）</w:t>
      </w:r>
      <w:bookmarkEnd w:id="582"/>
      <w:bookmarkEnd w:id="583"/>
      <w:bookmarkEnd w:id="584"/>
      <w:bookmarkEnd w:id="585"/>
      <w:bookmarkEnd w:id="586"/>
      <w:bookmarkEnd w:id="598"/>
    </w:p>
    <w:p w:rsidR="00BB6F28" w:rsidRDefault="00BB6F28">
      <w:pPr>
        <w:spacing w:line="360" w:lineRule="auto"/>
        <w:ind w:firstLineChars="200" w:firstLine="560"/>
        <w:rPr>
          <w:rFonts w:ascii="宋体" w:hAnsi="宋体" w:hint="eastAsia"/>
          <w:bCs/>
          <w:sz w:val="28"/>
          <w:szCs w:val="28"/>
        </w:rPr>
      </w:pPr>
      <w:bookmarkStart w:id="599" w:name="_Toc75318031"/>
      <w:bookmarkStart w:id="600" w:name="_Toc75235172"/>
      <w:bookmarkEnd w:id="587"/>
      <w:bookmarkEnd w:id="588"/>
      <w:bookmarkEnd w:id="589"/>
      <w:bookmarkEnd w:id="590"/>
      <w:bookmarkEnd w:id="591"/>
      <w:bookmarkEnd w:id="592"/>
      <w:bookmarkEnd w:id="593"/>
      <w:bookmarkEnd w:id="594"/>
      <w:bookmarkEnd w:id="595"/>
      <w:bookmarkEnd w:id="596"/>
      <w:bookmarkEnd w:id="597"/>
      <w:r>
        <w:rPr>
          <w:rFonts w:ascii="宋体" w:hAnsi="宋体" w:hint="eastAsia"/>
          <w:sz w:val="28"/>
          <w:szCs w:val="28"/>
        </w:rPr>
        <w:t>根据</w:t>
      </w:r>
      <w:r>
        <w:rPr>
          <w:rFonts w:ascii="宋体" w:hAnsi="宋体" w:cs="宋体" w:hint="eastAsia"/>
          <w:kern w:val="0"/>
          <w:sz w:val="28"/>
          <w:szCs w:val="28"/>
        </w:rPr>
        <w:t>《</w:t>
      </w:r>
      <w:r>
        <w:rPr>
          <w:rFonts w:ascii="宋体" w:hAnsi="宋体"/>
          <w:bCs/>
          <w:sz w:val="28"/>
          <w:szCs w:val="28"/>
        </w:rPr>
        <w:t>安全</w:t>
      </w:r>
      <w:r>
        <w:rPr>
          <w:rFonts w:ascii="宋体" w:hAnsi="宋体" w:hint="eastAsia"/>
          <w:bCs/>
          <w:sz w:val="28"/>
          <w:szCs w:val="28"/>
        </w:rPr>
        <w:t>预</w:t>
      </w:r>
      <w:r>
        <w:rPr>
          <w:rFonts w:ascii="宋体" w:hAnsi="宋体"/>
          <w:bCs/>
          <w:sz w:val="28"/>
          <w:szCs w:val="28"/>
        </w:rPr>
        <w:t>评价导则</w:t>
      </w:r>
      <w:r>
        <w:rPr>
          <w:rFonts w:ascii="宋体" w:hAnsi="宋体" w:hint="eastAsia"/>
          <w:bCs/>
          <w:sz w:val="28"/>
          <w:szCs w:val="28"/>
        </w:rPr>
        <w:t>》</w:t>
      </w:r>
      <w:r>
        <w:rPr>
          <w:rFonts w:ascii="宋体" w:hAnsi="宋体"/>
          <w:bCs/>
          <w:sz w:val="28"/>
          <w:szCs w:val="28"/>
        </w:rPr>
        <w:t>AQ</w:t>
      </w:r>
      <w:r>
        <w:rPr>
          <w:rFonts w:ascii="宋体" w:hAnsi="宋体" w:hint="eastAsia"/>
          <w:bCs/>
          <w:sz w:val="28"/>
          <w:szCs w:val="28"/>
        </w:rPr>
        <w:t xml:space="preserve"> </w:t>
      </w:r>
      <w:r>
        <w:rPr>
          <w:rFonts w:ascii="宋体" w:hAnsi="宋体"/>
          <w:bCs/>
          <w:sz w:val="28"/>
          <w:szCs w:val="28"/>
        </w:rPr>
        <w:t>800</w:t>
      </w:r>
      <w:r>
        <w:rPr>
          <w:rFonts w:ascii="宋体" w:hAnsi="宋体" w:hint="eastAsia"/>
          <w:bCs/>
          <w:sz w:val="28"/>
          <w:szCs w:val="28"/>
        </w:rPr>
        <w:t>2</w:t>
      </w:r>
      <w:r>
        <w:rPr>
          <w:rFonts w:ascii="宋体" w:hAnsi="宋体"/>
          <w:bCs/>
          <w:sz w:val="28"/>
          <w:szCs w:val="28"/>
        </w:rPr>
        <w:t>-2007</w:t>
      </w:r>
      <w:r>
        <w:rPr>
          <w:rFonts w:ascii="宋体" w:hAnsi="宋体" w:cs="宋体" w:hint="eastAsia"/>
          <w:kern w:val="0"/>
          <w:sz w:val="28"/>
          <w:szCs w:val="28"/>
        </w:rPr>
        <w:t>与</w:t>
      </w:r>
      <w:r>
        <w:rPr>
          <w:rFonts w:ascii="宋体" w:hAnsi="宋体" w:cs="宋体"/>
          <w:bCs/>
          <w:kern w:val="0"/>
          <w:sz w:val="28"/>
          <w:szCs w:val="28"/>
        </w:rPr>
        <w:t>《危险化学品建设项目安全评价细则(试行)》</w:t>
      </w:r>
      <w:r>
        <w:rPr>
          <w:rFonts w:ascii="宋体" w:hAnsi="宋体" w:cs="宋体"/>
          <w:kern w:val="0"/>
          <w:sz w:val="28"/>
          <w:szCs w:val="28"/>
        </w:rPr>
        <w:t>安监总危化〔2007〕255号</w:t>
      </w:r>
      <w:r>
        <w:rPr>
          <w:rFonts w:ascii="宋体" w:hAnsi="宋体" w:hint="eastAsia"/>
          <w:bCs/>
          <w:sz w:val="28"/>
          <w:szCs w:val="28"/>
        </w:rPr>
        <w:t>的有关要求进行安全评价单元的划分。</w:t>
      </w:r>
    </w:p>
    <w:p w:rsidR="00BB6F28" w:rsidRDefault="00BB6F28">
      <w:pPr>
        <w:spacing w:line="360" w:lineRule="auto"/>
        <w:ind w:firstLineChars="200" w:firstLine="560"/>
        <w:rPr>
          <w:rFonts w:ascii="ˎ̥" w:hAnsi="ˎ̥" w:hint="eastAsia"/>
          <w:sz w:val="28"/>
          <w:szCs w:val="28"/>
        </w:rPr>
      </w:pPr>
      <w:r>
        <w:rPr>
          <w:rFonts w:ascii="宋体" w:hAnsi="宋体" w:cs="宋体" w:hint="eastAsia"/>
          <w:kern w:val="0"/>
          <w:sz w:val="28"/>
          <w:szCs w:val="28"/>
        </w:rPr>
        <w:t>《</w:t>
      </w:r>
      <w:r>
        <w:rPr>
          <w:rFonts w:ascii="宋体" w:hAnsi="宋体"/>
          <w:bCs/>
          <w:sz w:val="28"/>
          <w:szCs w:val="28"/>
        </w:rPr>
        <w:t>安全</w:t>
      </w:r>
      <w:r>
        <w:rPr>
          <w:rFonts w:ascii="宋体" w:hAnsi="宋体" w:hint="eastAsia"/>
          <w:bCs/>
          <w:sz w:val="28"/>
          <w:szCs w:val="28"/>
        </w:rPr>
        <w:t>预</w:t>
      </w:r>
      <w:r>
        <w:rPr>
          <w:rFonts w:ascii="宋体" w:hAnsi="宋体"/>
          <w:bCs/>
          <w:sz w:val="28"/>
          <w:szCs w:val="28"/>
        </w:rPr>
        <w:t>评价导则</w:t>
      </w:r>
      <w:r>
        <w:rPr>
          <w:rFonts w:ascii="宋体" w:hAnsi="宋体" w:hint="eastAsia"/>
          <w:bCs/>
          <w:sz w:val="28"/>
          <w:szCs w:val="28"/>
        </w:rPr>
        <w:t>》</w:t>
      </w:r>
      <w:r>
        <w:rPr>
          <w:rFonts w:ascii="宋体" w:hAnsi="宋体"/>
          <w:bCs/>
          <w:sz w:val="28"/>
          <w:szCs w:val="28"/>
        </w:rPr>
        <w:t>AQ</w:t>
      </w:r>
      <w:r>
        <w:rPr>
          <w:rFonts w:ascii="宋体" w:hAnsi="宋体" w:hint="eastAsia"/>
          <w:bCs/>
          <w:sz w:val="28"/>
          <w:szCs w:val="28"/>
        </w:rPr>
        <w:t xml:space="preserve"> </w:t>
      </w:r>
      <w:r>
        <w:rPr>
          <w:rFonts w:ascii="宋体" w:hAnsi="宋体"/>
          <w:bCs/>
          <w:sz w:val="28"/>
          <w:szCs w:val="28"/>
        </w:rPr>
        <w:t>800</w:t>
      </w:r>
      <w:r>
        <w:rPr>
          <w:rFonts w:ascii="宋体" w:hAnsi="宋体" w:hint="eastAsia"/>
          <w:bCs/>
          <w:sz w:val="28"/>
          <w:szCs w:val="28"/>
        </w:rPr>
        <w:t>2</w:t>
      </w:r>
      <w:r>
        <w:rPr>
          <w:rFonts w:ascii="宋体" w:hAnsi="宋体"/>
          <w:bCs/>
          <w:sz w:val="28"/>
          <w:szCs w:val="28"/>
        </w:rPr>
        <w:t>-2007</w:t>
      </w:r>
      <w:r>
        <w:rPr>
          <w:rFonts w:ascii="宋体" w:hAnsi="宋体" w:hint="eastAsia"/>
          <w:bCs/>
          <w:sz w:val="28"/>
          <w:szCs w:val="28"/>
        </w:rPr>
        <w:t>中提到</w:t>
      </w:r>
      <w:r>
        <w:rPr>
          <w:rFonts w:ascii="宋体" w:hAnsi="宋体" w:cs="宋体" w:hint="eastAsia"/>
          <w:kern w:val="0"/>
          <w:sz w:val="28"/>
          <w:szCs w:val="28"/>
        </w:rPr>
        <w:t>评价单元划分应考虑安全预评的特点，以自然条件、基本工艺条件、危险、有害因素分布及状况、便于实施评价为原则进行。</w:t>
      </w:r>
    </w:p>
    <w:p w:rsidR="00BB6F28" w:rsidRDefault="00BB6F28">
      <w:pPr>
        <w:spacing w:line="360" w:lineRule="auto"/>
        <w:ind w:firstLineChars="200" w:firstLine="560"/>
        <w:rPr>
          <w:rFonts w:ascii="宋体" w:hAnsi="宋体"/>
          <w:kern w:val="0"/>
          <w:sz w:val="28"/>
          <w:szCs w:val="28"/>
        </w:rPr>
      </w:pPr>
      <w:r>
        <w:rPr>
          <w:rFonts w:ascii="宋体" w:hAnsi="宋体" w:cs="宋体"/>
          <w:bCs/>
          <w:kern w:val="0"/>
          <w:sz w:val="28"/>
          <w:szCs w:val="28"/>
        </w:rPr>
        <w:t>《危险化学品建设项目安全评价细则(试行)》</w:t>
      </w:r>
      <w:r>
        <w:rPr>
          <w:rFonts w:ascii="宋体" w:hAnsi="宋体" w:cs="宋体"/>
          <w:kern w:val="0"/>
          <w:sz w:val="28"/>
          <w:szCs w:val="28"/>
        </w:rPr>
        <w:t>安监总危化〔2007〕255号</w:t>
      </w:r>
      <w:r>
        <w:rPr>
          <w:rFonts w:ascii="宋体" w:hAnsi="宋体" w:cs="宋体" w:hint="eastAsia"/>
          <w:kern w:val="0"/>
          <w:sz w:val="28"/>
          <w:szCs w:val="28"/>
        </w:rPr>
        <w:t>中</w:t>
      </w:r>
      <w:r>
        <w:rPr>
          <w:rFonts w:ascii="宋体" w:hAnsi="宋体"/>
          <w:sz w:val="28"/>
          <w:szCs w:val="28"/>
        </w:rPr>
        <w:t>6.4.2.</w:t>
      </w:r>
      <w:r>
        <w:rPr>
          <w:rFonts w:ascii="宋体" w:hAnsi="宋体"/>
          <w:kern w:val="0"/>
          <w:sz w:val="28"/>
          <w:szCs w:val="28"/>
        </w:rPr>
        <w:t>1</w:t>
      </w:r>
      <w:r>
        <w:rPr>
          <w:rFonts w:ascii="宋体" w:hAnsi="宋体" w:hint="eastAsia"/>
          <w:kern w:val="0"/>
          <w:sz w:val="28"/>
          <w:szCs w:val="28"/>
        </w:rPr>
        <w:t>规定了评价单元的划分：根据建设项目的实际情况和安全评价的需要，可以将建设项目外部安全条件、总平面布置、主要装置（设施）、公用工程划分为评价单元。</w:t>
      </w:r>
    </w:p>
    <w:p w:rsidR="00BB6F28" w:rsidRDefault="00BB6F28">
      <w:pPr>
        <w:pStyle w:val="2"/>
        <w:rPr>
          <w:rFonts w:hint="eastAsia"/>
          <w:szCs w:val="28"/>
        </w:rPr>
      </w:pPr>
      <w:bookmarkStart w:id="601" w:name="_Toc234394525"/>
      <w:bookmarkStart w:id="602" w:name="_Toc190762586"/>
      <w:bookmarkStart w:id="603" w:name="_Toc29847"/>
      <w:bookmarkStart w:id="604" w:name="_Toc198457585"/>
      <w:bookmarkStart w:id="605" w:name="_Toc198521513"/>
      <w:bookmarkStart w:id="606" w:name="_Toc186964931"/>
      <w:r>
        <w:rPr>
          <w:rFonts w:hint="eastAsia"/>
          <w:szCs w:val="28"/>
        </w:rPr>
        <w:t>4.2  安全评价单元的划分结果</w:t>
      </w:r>
      <w:bookmarkEnd w:id="601"/>
      <w:bookmarkEnd w:id="602"/>
      <w:bookmarkEnd w:id="603"/>
      <w:bookmarkEnd w:id="604"/>
      <w:bookmarkEnd w:id="605"/>
      <w:bookmarkEnd w:id="606"/>
    </w:p>
    <w:p w:rsidR="00BB6F28" w:rsidRDefault="00BB6F28">
      <w:pPr>
        <w:spacing w:line="500" w:lineRule="exact"/>
        <w:ind w:firstLineChars="200" w:firstLine="560"/>
        <w:rPr>
          <w:rFonts w:ascii="宋体" w:hAnsi="宋体" w:hint="eastAsia"/>
          <w:sz w:val="28"/>
          <w:szCs w:val="28"/>
        </w:rPr>
        <w:sectPr w:rsidR="00BB6F28">
          <w:type w:val="nextColumn"/>
          <w:pgSz w:w="11907" w:h="16840"/>
          <w:pgMar w:top="1418" w:right="1134" w:bottom="1134" w:left="1588" w:header="851" w:footer="992" w:gutter="0"/>
          <w:cols w:space="720"/>
          <w:docGrid w:linePitch="312"/>
        </w:sectPr>
      </w:pPr>
      <w:r>
        <w:rPr>
          <w:rFonts w:ascii="宋体" w:hAnsi="宋体" w:hint="eastAsia"/>
          <w:sz w:val="28"/>
          <w:szCs w:val="28"/>
        </w:rPr>
        <w:t>根据4.1的分析结果结合本生产项目的实际情况与危险有害因素的分析结果，</w:t>
      </w:r>
      <w:r>
        <w:rPr>
          <w:rFonts w:ascii="宋体" w:hint="eastAsia"/>
          <w:sz w:val="28"/>
          <w:szCs w:val="28"/>
        </w:rPr>
        <w:t>本着全面分析、重点评价的原则，</w:t>
      </w:r>
      <w:r>
        <w:rPr>
          <w:rFonts w:ascii="宋体" w:hAnsi="宋体" w:cs="宋体" w:hint="eastAsia"/>
          <w:bCs/>
          <w:kern w:val="0"/>
          <w:sz w:val="28"/>
          <w:szCs w:val="28"/>
        </w:rPr>
        <w:t>确定建设项目外部安全条件、总平面布置、</w:t>
      </w:r>
      <w:bookmarkStart w:id="607" w:name="_Hlk112433158"/>
      <w:r>
        <w:rPr>
          <w:rFonts w:ascii="宋体" w:hAnsi="宋体" w:cs="宋体" w:hint="eastAsia"/>
          <w:bCs/>
          <w:kern w:val="0"/>
          <w:sz w:val="28"/>
          <w:szCs w:val="28"/>
        </w:rPr>
        <w:t>主要工艺及设备、公用工程、消防、两重点一重大等作为重点评价单元</w:t>
      </w:r>
      <w:bookmarkEnd w:id="607"/>
      <w:r>
        <w:rPr>
          <w:rFonts w:ascii="宋体" w:hAnsi="宋体" w:cs="宋体" w:hint="eastAsia"/>
          <w:bCs/>
          <w:kern w:val="0"/>
          <w:sz w:val="28"/>
          <w:szCs w:val="28"/>
        </w:rPr>
        <w:t>进行评价。</w:t>
      </w:r>
    </w:p>
    <w:p w:rsidR="00BB6F28" w:rsidRDefault="00BB6F28">
      <w:pPr>
        <w:pStyle w:val="1"/>
        <w:spacing w:beforeLines="0" w:before="0" w:afterLines="0" w:after="0"/>
        <w:rPr>
          <w:rFonts w:hint="eastAsia"/>
          <w:sz w:val="28"/>
          <w:szCs w:val="28"/>
        </w:rPr>
      </w:pPr>
      <w:bookmarkStart w:id="608" w:name="_Toc186273686"/>
      <w:bookmarkStart w:id="609" w:name="_Toc150849529"/>
      <w:bookmarkStart w:id="610" w:name="_Toc151792216"/>
      <w:bookmarkStart w:id="611" w:name="_Toc160859696"/>
      <w:bookmarkStart w:id="612" w:name="_Toc161042374"/>
      <w:bookmarkStart w:id="613" w:name="_Toc176576731"/>
      <w:bookmarkStart w:id="614" w:name="_Toc17055"/>
      <w:bookmarkStart w:id="615" w:name="_Toc190762587"/>
      <w:bookmarkStart w:id="616" w:name="_Toc198457586"/>
      <w:bookmarkStart w:id="617" w:name="_Toc198521514"/>
      <w:bookmarkStart w:id="618" w:name="_Toc234394526"/>
      <w:bookmarkStart w:id="619" w:name="_Toc186964932"/>
      <w:r>
        <w:rPr>
          <w:rFonts w:hint="eastAsia"/>
          <w:sz w:val="28"/>
          <w:szCs w:val="28"/>
        </w:rPr>
        <w:lastRenderedPageBreak/>
        <w:t xml:space="preserve">5  </w:t>
      </w:r>
      <w:bookmarkEnd w:id="599"/>
      <w:bookmarkEnd w:id="600"/>
      <w:bookmarkEnd w:id="608"/>
      <w:bookmarkEnd w:id="609"/>
      <w:bookmarkEnd w:id="610"/>
      <w:bookmarkEnd w:id="611"/>
      <w:bookmarkEnd w:id="612"/>
      <w:bookmarkEnd w:id="613"/>
      <w:r>
        <w:rPr>
          <w:rFonts w:hint="eastAsia"/>
          <w:sz w:val="28"/>
          <w:szCs w:val="28"/>
        </w:rPr>
        <w:t>采用的安全评价方法及理由说明</w:t>
      </w:r>
      <w:bookmarkEnd w:id="614"/>
      <w:bookmarkEnd w:id="615"/>
      <w:bookmarkEnd w:id="616"/>
      <w:bookmarkEnd w:id="617"/>
      <w:bookmarkEnd w:id="618"/>
      <w:bookmarkEnd w:id="619"/>
    </w:p>
    <w:p w:rsidR="00BB6F28" w:rsidRDefault="00BB6F28">
      <w:pPr>
        <w:pStyle w:val="2"/>
        <w:rPr>
          <w:rFonts w:hint="eastAsia"/>
          <w:szCs w:val="28"/>
        </w:rPr>
      </w:pPr>
      <w:bookmarkStart w:id="620" w:name="_Toc29533"/>
      <w:bookmarkStart w:id="621" w:name="_Toc234394527"/>
      <w:bookmarkStart w:id="622" w:name="_Toc190762588"/>
      <w:bookmarkStart w:id="623" w:name="_Toc198521515"/>
      <w:bookmarkStart w:id="624" w:name="_Toc198457587"/>
      <w:bookmarkStart w:id="625" w:name="_Toc186964933"/>
      <w:r>
        <w:rPr>
          <w:rFonts w:hint="eastAsia"/>
          <w:szCs w:val="28"/>
        </w:rPr>
        <w:t>5.1  选择安全评价方法的依据（即理由说明）</w:t>
      </w:r>
      <w:bookmarkEnd w:id="620"/>
      <w:bookmarkEnd w:id="621"/>
      <w:bookmarkEnd w:id="622"/>
      <w:bookmarkEnd w:id="623"/>
      <w:bookmarkEnd w:id="624"/>
      <w:bookmarkEnd w:id="625"/>
    </w:p>
    <w:p w:rsidR="00BB6F28" w:rsidRDefault="00BB6F28">
      <w:pPr>
        <w:spacing w:line="360" w:lineRule="auto"/>
        <w:ind w:firstLineChars="200" w:firstLine="560"/>
        <w:rPr>
          <w:rFonts w:ascii="宋体" w:hAnsi="宋体" w:hint="eastAsia"/>
          <w:bCs/>
          <w:sz w:val="28"/>
          <w:szCs w:val="28"/>
        </w:rPr>
      </w:pPr>
      <w:r>
        <w:rPr>
          <w:rFonts w:ascii="宋体" w:hAnsi="宋体" w:hint="eastAsia"/>
          <w:sz w:val="28"/>
          <w:szCs w:val="28"/>
        </w:rPr>
        <w:t>根据</w:t>
      </w:r>
      <w:r>
        <w:rPr>
          <w:rFonts w:ascii="宋体" w:hAnsi="宋体" w:cs="宋体"/>
          <w:bCs/>
          <w:kern w:val="0"/>
          <w:sz w:val="28"/>
          <w:szCs w:val="28"/>
        </w:rPr>
        <w:t>《危险化学品建设项目安全评价细则(试行)》</w:t>
      </w:r>
      <w:r>
        <w:rPr>
          <w:rFonts w:ascii="宋体" w:hAnsi="宋体" w:cs="宋体"/>
          <w:kern w:val="0"/>
          <w:sz w:val="28"/>
          <w:szCs w:val="28"/>
        </w:rPr>
        <w:t>安监总危化〔2007〕255号</w:t>
      </w:r>
      <w:r>
        <w:rPr>
          <w:rFonts w:ascii="宋体" w:hAnsi="宋体" w:hint="eastAsia"/>
          <w:bCs/>
          <w:sz w:val="28"/>
          <w:szCs w:val="28"/>
        </w:rPr>
        <w:t>的有关要求选择安全评价的方法。</w:t>
      </w:r>
    </w:p>
    <w:p w:rsidR="00BB6F28" w:rsidRDefault="00BB6F28">
      <w:pPr>
        <w:spacing w:line="360" w:lineRule="auto"/>
        <w:ind w:firstLineChars="200" w:firstLine="560"/>
        <w:rPr>
          <w:rFonts w:ascii="宋体" w:hAnsi="宋体" w:hint="eastAsia"/>
          <w:kern w:val="0"/>
          <w:sz w:val="28"/>
          <w:szCs w:val="28"/>
        </w:rPr>
      </w:pPr>
      <w:r>
        <w:rPr>
          <w:rFonts w:ascii="宋体" w:hAnsi="宋体" w:cs="宋体"/>
          <w:bCs/>
          <w:kern w:val="0"/>
          <w:sz w:val="28"/>
          <w:szCs w:val="28"/>
        </w:rPr>
        <w:t>《危险化学品建设项目安全评价细则(试行)》</w:t>
      </w:r>
      <w:r>
        <w:rPr>
          <w:rFonts w:ascii="宋体" w:hAnsi="宋体" w:cs="宋体"/>
          <w:kern w:val="0"/>
          <w:sz w:val="28"/>
          <w:szCs w:val="28"/>
        </w:rPr>
        <w:t>安监总危化〔2007〕255号</w:t>
      </w:r>
      <w:r>
        <w:rPr>
          <w:rFonts w:ascii="宋体" w:hAnsi="宋体" w:cs="宋体" w:hint="eastAsia"/>
          <w:kern w:val="0"/>
          <w:sz w:val="28"/>
          <w:szCs w:val="28"/>
        </w:rPr>
        <w:t>中6</w:t>
      </w:r>
      <w:r>
        <w:rPr>
          <w:rFonts w:ascii="宋体" w:hAnsi="宋体"/>
          <w:sz w:val="28"/>
          <w:szCs w:val="28"/>
        </w:rPr>
        <w:t>.4.2</w:t>
      </w:r>
      <w:r>
        <w:rPr>
          <w:rFonts w:ascii="宋体" w:hAnsi="宋体" w:hint="eastAsia"/>
          <w:sz w:val="28"/>
          <w:szCs w:val="28"/>
        </w:rPr>
        <w:t>.2</w:t>
      </w:r>
      <w:r>
        <w:rPr>
          <w:rFonts w:ascii="宋体" w:hAnsi="宋体" w:hint="eastAsia"/>
          <w:kern w:val="0"/>
          <w:sz w:val="28"/>
          <w:szCs w:val="28"/>
        </w:rPr>
        <w:t>规定了安全条件评价方法的选择：</w:t>
      </w:r>
    </w:p>
    <w:p w:rsidR="00BB6F28" w:rsidRDefault="00BB6F28">
      <w:pPr>
        <w:spacing w:line="360" w:lineRule="auto"/>
        <w:ind w:firstLineChars="200" w:firstLine="560"/>
        <w:rPr>
          <w:rFonts w:ascii="宋体" w:hAnsi="宋体" w:hint="eastAsia"/>
          <w:kern w:val="0"/>
          <w:sz w:val="28"/>
          <w:szCs w:val="28"/>
        </w:rPr>
      </w:pPr>
      <w:r>
        <w:rPr>
          <w:rFonts w:ascii="宋体" w:hAnsi="宋体" w:hint="eastAsia"/>
          <w:kern w:val="0"/>
          <w:sz w:val="28"/>
          <w:szCs w:val="28"/>
        </w:rPr>
        <w:t>（1）可选择国际、国内通行的安全评价方法。</w:t>
      </w:r>
    </w:p>
    <w:p w:rsidR="00BB6F28" w:rsidRDefault="00BB6F28">
      <w:pPr>
        <w:spacing w:line="360" w:lineRule="auto"/>
        <w:ind w:firstLineChars="200" w:firstLine="560"/>
        <w:rPr>
          <w:rFonts w:ascii="宋体" w:hAnsi="宋体"/>
          <w:kern w:val="0"/>
          <w:sz w:val="28"/>
          <w:szCs w:val="28"/>
        </w:rPr>
      </w:pPr>
      <w:r>
        <w:rPr>
          <w:rFonts w:ascii="宋体" w:hAnsi="宋体" w:hint="eastAsia"/>
          <w:kern w:val="0"/>
          <w:sz w:val="28"/>
          <w:szCs w:val="28"/>
        </w:rPr>
        <w:t>（2）对国内首次采用新技术、工艺的建设项目的工艺安全性分析，除选择其它安全评价方法外，尽可能选择危险和可操作性研究法进行。</w:t>
      </w:r>
    </w:p>
    <w:p w:rsidR="00BB6F28" w:rsidRDefault="00BB6F28">
      <w:pPr>
        <w:pStyle w:val="2"/>
        <w:rPr>
          <w:rFonts w:hint="eastAsia"/>
          <w:szCs w:val="28"/>
        </w:rPr>
      </w:pPr>
      <w:bookmarkStart w:id="626" w:name="_Toc234394528"/>
      <w:bookmarkStart w:id="627" w:name="_Toc198521516"/>
      <w:bookmarkStart w:id="628" w:name="_Toc1364"/>
      <w:bookmarkStart w:id="629" w:name="_Toc190762589"/>
      <w:bookmarkStart w:id="630" w:name="_Toc198457588"/>
      <w:bookmarkStart w:id="631" w:name="_Toc186964934"/>
      <w:r>
        <w:rPr>
          <w:rFonts w:hint="eastAsia"/>
          <w:szCs w:val="28"/>
        </w:rPr>
        <w:t>5.2  安全评价方法的选择</w:t>
      </w:r>
      <w:bookmarkEnd w:id="626"/>
      <w:bookmarkEnd w:id="627"/>
      <w:bookmarkEnd w:id="628"/>
      <w:bookmarkEnd w:id="629"/>
      <w:bookmarkEnd w:id="630"/>
      <w:bookmarkEnd w:id="631"/>
    </w:p>
    <w:p w:rsidR="00BB6F28" w:rsidRDefault="00BB6F28">
      <w:pPr>
        <w:spacing w:line="360" w:lineRule="auto"/>
        <w:ind w:firstLineChars="200" w:firstLine="560"/>
        <w:rPr>
          <w:rFonts w:ascii="宋体" w:hAnsi="宋体" w:hint="eastAsia"/>
          <w:sz w:val="28"/>
          <w:lang w:val="zh-CN"/>
        </w:rPr>
      </w:pPr>
      <w:r>
        <w:rPr>
          <w:rFonts w:ascii="宋体" w:hAnsi="宋体" w:hint="eastAsia"/>
          <w:sz w:val="28"/>
          <w:szCs w:val="28"/>
        </w:rPr>
        <w:t>根据5.1的分析结果结合本生产项目的实际情况，确定本评价报告</w:t>
      </w:r>
      <w:r>
        <w:rPr>
          <w:rFonts w:ascii="宋体" w:hAnsi="宋体" w:hint="eastAsia"/>
          <w:sz w:val="28"/>
          <w:lang w:val="zh-CN"/>
        </w:rPr>
        <w:t>选用的安全评价方法：</w:t>
      </w:r>
    </w:p>
    <w:p w:rsidR="00BB6F28" w:rsidRDefault="00BB6F28">
      <w:pPr>
        <w:numPr>
          <w:ilvl w:val="0"/>
          <w:numId w:val="7"/>
        </w:numPr>
        <w:tabs>
          <w:tab w:val="left" w:pos="1121"/>
        </w:tabs>
        <w:spacing w:line="360" w:lineRule="auto"/>
        <w:ind w:left="0" w:firstLineChars="200" w:firstLine="560"/>
        <w:rPr>
          <w:rFonts w:ascii="宋体" w:hAnsi="宋体" w:hint="eastAsia"/>
          <w:sz w:val="28"/>
          <w:szCs w:val="28"/>
        </w:rPr>
      </w:pPr>
      <w:r>
        <w:rPr>
          <w:rFonts w:ascii="宋体" w:hAnsi="宋体" w:hint="eastAsia"/>
          <w:sz w:val="28"/>
          <w:szCs w:val="28"/>
        </w:rPr>
        <w:t>预先危险性分析（</w:t>
      </w:r>
      <w:r>
        <w:rPr>
          <w:rFonts w:ascii="宋体" w:hAnsi="宋体"/>
          <w:sz w:val="28"/>
          <w:szCs w:val="28"/>
        </w:rPr>
        <w:t>PHA</w:t>
      </w:r>
      <w:r>
        <w:rPr>
          <w:rFonts w:ascii="宋体" w:hAnsi="宋体" w:hint="eastAsia"/>
          <w:sz w:val="28"/>
          <w:szCs w:val="28"/>
        </w:rPr>
        <w:t>）——定性评价方法</w:t>
      </w:r>
    </w:p>
    <w:p w:rsidR="00BB6F28" w:rsidRDefault="00BB6F28">
      <w:pPr>
        <w:numPr>
          <w:ilvl w:val="0"/>
          <w:numId w:val="7"/>
        </w:numPr>
        <w:tabs>
          <w:tab w:val="left" w:pos="1121"/>
        </w:tabs>
        <w:spacing w:line="360" w:lineRule="auto"/>
        <w:ind w:left="0" w:firstLineChars="200" w:firstLine="560"/>
        <w:rPr>
          <w:rFonts w:ascii="宋体" w:hAnsi="宋体" w:hint="eastAsia"/>
          <w:sz w:val="28"/>
          <w:szCs w:val="28"/>
        </w:rPr>
      </w:pPr>
      <w:r>
        <w:rPr>
          <w:rFonts w:ascii="宋体" w:hAnsi="宋体" w:hint="eastAsia"/>
          <w:sz w:val="28"/>
          <w:szCs w:val="28"/>
        </w:rPr>
        <w:t>重大事故后果分析方法——定量评价方法</w:t>
      </w:r>
    </w:p>
    <w:p w:rsidR="00BB6F28" w:rsidRDefault="00BB6F28">
      <w:pPr>
        <w:numPr>
          <w:ilvl w:val="0"/>
          <w:numId w:val="7"/>
        </w:numPr>
        <w:tabs>
          <w:tab w:val="left" w:pos="1121"/>
        </w:tabs>
        <w:spacing w:line="360" w:lineRule="auto"/>
        <w:ind w:left="0" w:firstLineChars="200" w:firstLine="560"/>
        <w:rPr>
          <w:rFonts w:ascii="宋体" w:hAnsi="宋体" w:hint="eastAsia"/>
          <w:sz w:val="28"/>
          <w:szCs w:val="28"/>
        </w:rPr>
      </w:pPr>
      <w:r>
        <w:rPr>
          <w:rFonts w:ascii="宋体" w:hAnsi="宋体"/>
          <w:sz w:val="28"/>
          <w:szCs w:val="28"/>
        </w:rPr>
        <w:t>安全检查表法</w:t>
      </w:r>
      <w:r>
        <w:rPr>
          <w:rFonts w:ascii="宋体" w:hAnsi="宋体" w:hint="eastAsia"/>
          <w:sz w:val="28"/>
          <w:szCs w:val="28"/>
        </w:rPr>
        <w:t>——定性评价方法</w:t>
      </w:r>
    </w:p>
    <w:p w:rsidR="00BB6F28" w:rsidRDefault="00BB6F28">
      <w:pPr>
        <w:numPr>
          <w:ilvl w:val="0"/>
          <w:numId w:val="7"/>
        </w:numPr>
        <w:tabs>
          <w:tab w:val="left" w:pos="1121"/>
        </w:tabs>
        <w:spacing w:line="360" w:lineRule="auto"/>
        <w:ind w:left="0" w:firstLineChars="200" w:firstLine="560"/>
        <w:rPr>
          <w:rFonts w:ascii="宋体" w:hAnsi="宋体" w:hint="eastAsia"/>
          <w:sz w:val="28"/>
          <w:szCs w:val="28"/>
        </w:rPr>
      </w:pPr>
      <w:r>
        <w:rPr>
          <w:rFonts w:ascii="宋体" w:hAnsi="宋体" w:hint="eastAsia"/>
          <w:sz w:val="28"/>
          <w:szCs w:val="28"/>
        </w:rPr>
        <w:t>综合分析法</w:t>
      </w:r>
    </w:p>
    <w:p w:rsidR="00BB6F28" w:rsidRDefault="00BB6F28">
      <w:pPr>
        <w:spacing w:line="360" w:lineRule="auto"/>
        <w:ind w:firstLineChars="200" w:firstLine="560"/>
        <w:rPr>
          <w:rFonts w:ascii="宋体" w:hAnsi="宋体"/>
          <w:sz w:val="28"/>
          <w:szCs w:val="28"/>
        </w:rPr>
      </w:pPr>
      <w:r>
        <w:rPr>
          <w:rFonts w:ascii="宋体" w:hAnsi="宋体" w:hint="eastAsia"/>
          <w:sz w:val="28"/>
          <w:szCs w:val="28"/>
        </w:rPr>
        <w:t>各评价单元所选用的评价方法见表5.2</w:t>
      </w:r>
      <w:r>
        <w:rPr>
          <w:rFonts w:ascii="宋体" w:hAnsi="宋体"/>
          <w:sz w:val="28"/>
          <w:szCs w:val="28"/>
        </w:rPr>
        <w:t>-1</w:t>
      </w:r>
      <w:r>
        <w:rPr>
          <w:rFonts w:ascii="宋体" w:hAnsi="宋体" w:hint="eastAsia"/>
          <w:sz w:val="28"/>
          <w:szCs w:val="28"/>
        </w:rPr>
        <w:t>。</w:t>
      </w:r>
    </w:p>
    <w:p w:rsidR="00BB6F28" w:rsidRDefault="00BB6F28">
      <w:pPr>
        <w:autoSpaceDE w:val="0"/>
        <w:autoSpaceDN w:val="0"/>
        <w:adjustRightInd w:val="0"/>
        <w:spacing w:line="360" w:lineRule="auto"/>
        <w:jc w:val="center"/>
        <w:rPr>
          <w:rFonts w:ascii="黑体" w:eastAsia="黑体" w:cs="宋体" w:hint="eastAsia"/>
          <w:b/>
          <w:bCs/>
          <w:kern w:val="0"/>
          <w:sz w:val="24"/>
        </w:rPr>
      </w:pPr>
      <w:r>
        <w:rPr>
          <w:rFonts w:ascii="黑体" w:eastAsia="黑体" w:cs="宋体" w:hint="eastAsia"/>
          <w:b/>
          <w:bCs/>
          <w:kern w:val="0"/>
          <w:sz w:val="24"/>
        </w:rPr>
        <w:t>表5.2-1  评价方法的选择</w:t>
      </w:r>
    </w:p>
    <w:tbl>
      <w:tblPr>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02"/>
        <w:gridCol w:w="6599"/>
      </w:tblGrid>
      <w:tr w:rsidR="00BB6F28">
        <w:trPr>
          <w:trHeight w:val="510"/>
          <w:jc w:val="center"/>
        </w:trPr>
        <w:tc>
          <w:tcPr>
            <w:tcW w:w="2802" w:type="dxa"/>
            <w:vAlign w:val="center"/>
          </w:tcPr>
          <w:p w:rsidR="00BB6F28" w:rsidRDefault="00BB6F28">
            <w:pPr>
              <w:jc w:val="center"/>
              <w:rPr>
                <w:rFonts w:ascii="宋体" w:hAnsi="宋体" w:hint="eastAsia"/>
              </w:rPr>
            </w:pPr>
            <w:bookmarkStart w:id="632" w:name="_Toc51642941"/>
            <w:bookmarkStart w:id="633" w:name="_Toc51642805"/>
            <w:bookmarkStart w:id="634" w:name="_Toc51485787"/>
            <w:r>
              <w:rPr>
                <w:rFonts w:ascii="宋体" w:hAnsi="宋体" w:hint="eastAsia"/>
              </w:rPr>
              <w:t>评价单元的评价</w:t>
            </w:r>
            <w:r>
              <w:rPr>
                <w:rFonts w:hint="eastAsia"/>
              </w:rPr>
              <w:t>方法要素</w:t>
            </w:r>
          </w:p>
        </w:tc>
        <w:tc>
          <w:tcPr>
            <w:tcW w:w="6599" w:type="dxa"/>
            <w:vAlign w:val="center"/>
          </w:tcPr>
          <w:p w:rsidR="00BB6F28" w:rsidRDefault="00BB6F28">
            <w:pPr>
              <w:jc w:val="center"/>
              <w:rPr>
                <w:rFonts w:ascii="宋体" w:hAnsi="宋体" w:hint="eastAsia"/>
              </w:rPr>
            </w:pPr>
            <w:r>
              <w:rPr>
                <w:rFonts w:ascii="宋体" w:hAnsi="宋体" w:hint="eastAsia"/>
              </w:rPr>
              <w:t>主要评价单元的评价因子</w:t>
            </w:r>
          </w:p>
        </w:tc>
      </w:tr>
      <w:tr w:rsidR="00BB6F28">
        <w:trPr>
          <w:trHeight w:val="510"/>
          <w:jc w:val="center"/>
        </w:trPr>
        <w:tc>
          <w:tcPr>
            <w:tcW w:w="2802" w:type="dxa"/>
            <w:vAlign w:val="center"/>
          </w:tcPr>
          <w:p w:rsidR="00BB6F28" w:rsidRDefault="00BB6F28">
            <w:pPr>
              <w:pStyle w:val="1f7"/>
              <w:spacing w:line="240" w:lineRule="auto"/>
              <w:jc w:val="center"/>
              <w:rPr>
                <w:rFonts w:hint="eastAsia"/>
                <w:bCs w:val="0"/>
                <w:snapToGrid/>
                <w:kern w:val="2"/>
                <w:sz w:val="21"/>
                <w:szCs w:val="24"/>
              </w:rPr>
            </w:pPr>
            <w:r>
              <w:rPr>
                <w:rFonts w:hint="eastAsia"/>
                <w:bCs w:val="0"/>
                <w:snapToGrid/>
                <w:kern w:val="2"/>
                <w:sz w:val="21"/>
                <w:szCs w:val="24"/>
              </w:rPr>
              <w:t>预先危险性分析</w:t>
            </w:r>
          </w:p>
        </w:tc>
        <w:tc>
          <w:tcPr>
            <w:tcW w:w="6599" w:type="dxa"/>
            <w:vAlign w:val="center"/>
          </w:tcPr>
          <w:p w:rsidR="00BB6F28" w:rsidRDefault="00BB6F28">
            <w:pPr>
              <w:jc w:val="center"/>
              <w:rPr>
                <w:rFonts w:ascii="宋体" w:hAnsi="宋体" w:hint="eastAsia"/>
              </w:rPr>
            </w:pPr>
            <w:r>
              <w:rPr>
                <w:rFonts w:ascii="宋体" w:hAnsi="宋体" w:hint="eastAsia"/>
              </w:rPr>
              <w:t>火灾、爆炸，中毒、窒息，</w:t>
            </w:r>
            <w:r>
              <w:rPr>
                <w:rFonts w:ascii="宋体" w:hint="eastAsia"/>
                <w:lang w:val="zh-CN"/>
              </w:rPr>
              <w:t>噪声危害</w:t>
            </w:r>
            <w:r>
              <w:rPr>
                <w:rFonts w:ascii="宋体" w:hAnsi="宋体" w:hint="eastAsia"/>
              </w:rPr>
              <w:t>，</w:t>
            </w:r>
            <w:r>
              <w:rPr>
                <w:rFonts w:ascii="宋体" w:hint="eastAsia"/>
                <w:lang w:val="zh-CN"/>
              </w:rPr>
              <w:t>物体打击</w:t>
            </w:r>
            <w:r>
              <w:rPr>
                <w:rFonts w:ascii="宋体" w:hAnsi="宋体" w:hint="eastAsia"/>
              </w:rPr>
              <w:t>等</w:t>
            </w:r>
          </w:p>
        </w:tc>
      </w:tr>
      <w:tr w:rsidR="00BB6F28">
        <w:trPr>
          <w:trHeight w:val="510"/>
          <w:jc w:val="center"/>
        </w:trPr>
        <w:tc>
          <w:tcPr>
            <w:tcW w:w="2802" w:type="dxa"/>
            <w:vAlign w:val="center"/>
          </w:tcPr>
          <w:p w:rsidR="00BB6F28" w:rsidRDefault="00BB6F28">
            <w:pPr>
              <w:pStyle w:val="1f7"/>
              <w:spacing w:line="240" w:lineRule="auto"/>
              <w:jc w:val="center"/>
              <w:rPr>
                <w:rFonts w:hint="eastAsia"/>
                <w:bCs w:val="0"/>
                <w:snapToGrid/>
                <w:kern w:val="2"/>
                <w:sz w:val="21"/>
                <w:szCs w:val="24"/>
              </w:rPr>
            </w:pPr>
            <w:r>
              <w:rPr>
                <w:bCs w:val="0"/>
                <w:snapToGrid/>
                <w:kern w:val="2"/>
                <w:sz w:val="21"/>
                <w:szCs w:val="24"/>
              </w:rPr>
              <w:t>安全检查表法</w:t>
            </w:r>
          </w:p>
        </w:tc>
        <w:tc>
          <w:tcPr>
            <w:tcW w:w="6599" w:type="dxa"/>
            <w:vAlign w:val="center"/>
          </w:tcPr>
          <w:p w:rsidR="00BB6F28" w:rsidRDefault="00BB6F28">
            <w:pPr>
              <w:pStyle w:val="1f7"/>
              <w:spacing w:line="240" w:lineRule="auto"/>
              <w:jc w:val="center"/>
              <w:rPr>
                <w:rFonts w:hint="eastAsia"/>
                <w:bCs w:val="0"/>
                <w:snapToGrid/>
                <w:kern w:val="2"/>
                <w:sz w:val="21"/>
                <w:szCs w:val="24"/>
              </w:rPr>
            </w:pPr>
            <w:r>
              <w:rPr>
                <w:rFonts w:hint="eastAsia"/>
                <w:bCs w:val="0"/>
                <w:snapToGrid/>
                <w:kern w:val="2"/>
                <w:sz w:val="21"/>
                <w:szCs w:val="24"/>
              </w:rPr>
              <w:t>外部安全条件、总平面布置、重点监管的危险工艺辨识</w:t>
            </w:r>
          </w:p>
        </w:tc>
      </w:tr>
      <w:tr w:rsidR="00BB6F28">
        <w:trPr>
          <w:trHeight w:val="510"/>
          <w:jc w:val="center"/>
        </w:trPr>
        <w:tc>
          <w:tcPr>
            <w:tcW w:w="2802" w:type="dxa"/>
            <w:vAlign w:val="center"/>
          </w:tcPr>
          <w:p w:rsidR="00BB6F28" w:rsidRDefault="00BB6F28">
            <w:pPr>
              <w:jc w:val="center"/>
              <w:rPr>
                <w:rFonts w:hint="eastAsia"/>
              </w:rPr>
            </w:pPr>
            <w:r>
              <w:rPr>
                <w:rFonts w:hint="eastAsia"/>
              </w:rPr>
              <w:t>综合分析法</w:t>
            </w:r>
          </w:p>
          <w:p w:rsidR="00BB6F28" w:rsidRDefault="00BB6F28">
            <w:pPr>
              <w:pStyle w:val="1f7"/>
              <w:spacing w:line="240" w:lineRule="auto"/>
              <w:jc w:val="center"/>
              <w:rPr>
                <w:bCs w:val="0"/>
                <w:snapToGrid/>
                <w:kern w:val="2"/>
                <w:sz w:val="21"/>
                <w:szCs w:val="24"/>
              </w:rPr>
            </w:pPr>
          </w:p>
        </w:tc>
        <w:tc>
          <w:tcPr>
            <w:tcW w:w="6599" w:type="dxa"/>
            <w:vAlign w:val="center"/>
          </w:tcPr>
          <w:p w:rsidR="00BB6F28" w:rsidRDefault="00BB6F28">
            <w:pPr>
              <w:pStyle w:val="1f7"/>
              <w:spacing w:line="240" w:lineRule="auto"/>
              <w:jc w:val="center"/>
              <w:rPr>
                <w:rFonts w:hint="eastAsia"/>
                <w:bCs w:val="0"/>
                <w:snapToGrid/>
                <w:kern w:val="2"/>
                <w:sz w:val="21"/>
                <w:szCs w:val="21"/>
              </w:rPr>
            </w:pPr>
            <w:r>
              <w:rPr>
                <w:rFonts w:cs="宋体" w:hint="eastAsia"/>
                <w:sz w:val="21"/>
                <w:szCs w:val="21"/>
              </w:rPr>
              <w:t>主要技术、工艺或者方式和装置、设备、设施及其安全可靠性、主要装置、设备或者设施和配套、辅助工程与危险化学品生产或者储存过程的匹配情况</w:t>
            </w:r>
          </w:p>
        </w:tc>
      </w:tr>
      <w:tr w:rsidR="00BB6F28">
        <w:trPr>
          <w:trHeight w:val="510"/>
          <w:jc w:val="center"/>
        </w:trPr>
        <w:tc>
          <w:tcPr>
            <w:tcW w:w="2802" w:type="dxa"/>
            <w:vAlign w:val="center"/>
          </w:tcPr>
          <w:p w:rsidR="00BB6F28" w:rsidRDefault="00BB6F28">
            <w:pPr>
              <w:pStyle w:val="1f7"/>
              <w:spacing w:line="240" w:lineRule="auto"/>
              <w:jc w:val="center"/>
              <w:rPr>
                <w:rFonts w:hint="eastAsia"/>
                <w:bCs w:val="0"/>
                <w:snapToGrid/>
                <w:kern w:val="2"/>
                <w:sz w:val="21"/>
                <w:szCs w:val="21"/>
              </w:rPr>
            </w:pPr>
            <w:r>
              <w:rPr>
                <w:rFonts w:hint="eastAsia"/>
                <w:sz w:val="21"/>
                <w:szCs w:val="21"/>
              </w:rPr>
              <w:t>重大事故后果分析方法</w:t>
            </w:r>
          </w:p>
        </w:tc>
        <w:tc>
          <w:tcPr>
            <w:tcW w:w="6599" w:type="dxa"/>
            <w:vAlign w:val="center"/>
          </w:tcPr>
          <w:p w:rsidR="00BB6F28" w:rsidRDefault="00BB6F28">
            <w:pPr>
              <w:pStyle w:val="afff4"/>
              <w:spacing w:before="0" w:line="240" w:lineRule="auto"/>
              <w:rPr>
                <w:rFonts w:hint="eastAsia"/>
                <w:bCs/>
                <w:sz w:val="21"/>
              </w:rPr>
            </w:pPr>
            <w:r>
              <w:rPr>
                <w:rFonts w:hint="eastAsia"/>
                <w:bCs/>
                <w:sz w:val="21"/>
              </w:rPr>
              <w:t>个人风险、社会风险</w:t>
            </w:r>
          </w:p>
        </w:tc>
      </w:tr>
      <w:bookmarkEnd w:id="632"/>
      <w:bookmarkEnd w:id="633"/>
      <w:bookmarkEnd w:id="634"/>
    </w:tbl>
    <w:p w:rsidR="00BB6F28" w:rsidRDefault="00BB6F28">
      <w:pPr>
        <w:spacing w:line="360" w:lineRule="auto"/>
        <w:ind w:firstLineChars="200" w:firstLine="420"/>
        <w:sectPr w:rsidR="00BB6F28">
          <w:type w:val="nextColumn"/>
          <w:pgSz w:w="11907" w:h="16840"/>
          <w:pgMar w:top="1418" w:right="1134" w:bottom="1134" w:left="1588" w:header="851" w:footer="992" w:gutter="0"/>
          <w:cols w:space="720"/>
          <w:docGrid w:linePitch="435" w:charSpace="2662"/>
        </w:sectPr>
      </w:pPr>
    </w:p>
    <w:p w:rsidR="00BB6F28" w:rsidRDefault="00BB6F28">
      <w:pPr>
        <w:pStyle w:val="1"/>
        <w:spacing w:beforeLines="0" w:before="0" w:afterLines="0" w:after="0"/>
        <w:rPr>
          <w:rFonts w:hint="eastAsia"/>
          <w:sz w:val="28"/>
          <w:szCs w:val="28"/>
        </w:rPr>
      </w:pPr>
      <w:bookmarkStart w:id="635" w:name="_Toc17615"/>
      <w:bookmarkStart w:id="636" w:name="_Toc198521517"/>
      <w:bookmarkStart w:id="637" w:name="_Toc198457589"/>
      <w:bookmarkStart w:id="638" w:name="_Toc234394529"/>
      <w:bookmarkStart w:id="639" w:name="_Toc190762590"/>
      <w:bookmarkStart w:id="640" w:name="_Toc186964935"/>
      <w:r>
        <w:rPr>
          <w:rFonts w:hint="eastAsia"/>
          <w:sz w:val="28"/>
          <w:szCs w:val="28"/>
        </w:rPr>
        <w:lastRenderedPageBreak/>
        <w:t>6  定性、定量分析危险、有害程度的结果</w:t>
      </w:r>
      <w:bookmarkEnd w:id="635"/>
      <w:bookmarkEnd w:id="636"/>
      <w:bookmarkEnd w:id="637"/>
      <w:bookmarkEnd w:id="638"/>
      <w:bookmarkEnd w:id="639"/>
      <w:bookmarkEnd w:id="640"/>
    </w:p>
    <w:p w:rsidR="00BB6F28" w:rsidRDefault="00BB6F28">
      <w:pPr>
        <w:pStyle w:val="2"/>
        <w:rPr>
          <w:rFonts w:hint="eastAsia"/>
          <w:szCs w:val="28"/>
        </w:rPr>
      </w:pPr>
      <w:bookmarkStart w:id="641" w:name="_Toc198521518"/>
      <w:bookmarkStart w:id="642" w:name="_Toc190762591"/>
      <w:bookmarkStart w:id="643" w:name="_Toc198457590"/>
      <w:bookmarkStart w:id="644" w:name="_Toc234394530"/>
      <w:bookmarkStart w:id="645" w:name="_Toc16492"/>
      <w:bookmarkStart w:id="646" w:name="_Toc186964936"/>
      <w:r>
        <w:rPr>
          <w:rFonts w:hint="eastAsia"/>
          <w:szCs w:val="28"/>
        </w:rPr>
        <w:t xml:space="preserve">6.1  </w:t>
      </w:r>
      <w:bookmarkEnd w:id="641"/>
      <w:bookmarkEnd w:id="642"/>
      <w:bookmarkEnd w:id="643"/>
      <w:r>
        <w:rPr>
          <w:rFonts w:hint="eastAsia"/>
          <w:szCs w:val="28"/>
        </w:rPr>
        <w:t>固有危险程度的分析结果</w:t>
      </w:r>
      <w:bookmarkEnd w:id="644"/>
      <w:bookmarkEnd w:id="645"/>
      <w:bookmarkEnd w:id="646"/>
    </w:p>
    <w:p w:rsidR="00BB6F28" w:rsidRDefault="00BB6F28">
      <w:pPr>
        <w:pStyle w:val="3"/>
        <w:rPr>
          <w:rFonts w:hint="eastAsia"/>
        </w:rPr>
      </w:pPr>
      <w:bookmarkStart w:id="647" w:name="_Toc234394531"/>
      <w:bookmarkStart w:id="648" w:name="_Toc4314"/>
      <w:bookmarkStart w:id="649" w:name="_Toc190762592"/>
      <w:bookmarkStart w:id="650" w:name="_Toc186964937"/>
      <w:r>
        <w:rPr>
          <w:rFonts w:hint="eastAsia"/>
        </w:rPr>
        <w:t>6.1.1  危险</w:t>
      </w:r>
      <w:r>
        <w:rPr>
          <w:rFonts w:hint="eastAsia"/>
          <w:szCs w:val="28"/>
        </w:rPr>
        <w:t>化学品数量、浓度、状态、部位及其状况</w:t>
      </w:r>
      <w:r>
        <w:rPr>
          <w:rFonts w:hint="eastAsia"/>
        </w:rPr>
        <w:t>分析结果</w:t>
      </w:r>
      <w:bookmarkEnd w:id="647"/>
      <w:bookmarkEnd w:id="648"/>
      <w:bookmarkEnd w:id="650"/>
    </w:p>
    <w:p w:rsidR="00BB6F28" w:rsidRDefault="00BB6F28">
      <w:pPr>
        <w:spacing w:line="360" w:lineRule="auto"/>
        <w:ind w:firstLine="552"/>
        <w:rPr>
          <w:rFonts w:ascii="宋体" w:hint="eastAsia"/>
          <w:spacing w:val="-2"/>
          <w:sz w:val="28"/>
        </w:rPr>
      </w:pPr>
      <w:r>
        <w:rPr>
          <w:rFonts w:hint="eastAsia"/>
          <w:sz w:val="28"/>
          <w:szCs w:val="28"/>
        </w:rPr>
        <w:t>本项目</w:t>
      </w:r>
      <w:r>
        <w:rPr>
          <w:rFonts w:ascii="宋体" w:hAnsi="宋体" w:hint="eastAsia"/>
          <w:sz w:val="28"/>
        </w:rPr>
        <w:t>涉及的</w:t>
      </w:r>
      <w:r>
        <w:rPr>
          <w:rFonts w:hint="eastAsia"/>
          <w:sz w:val="28"/>
          <w:szCs w:val="28"/>
        </w:rPr>
        <w:t>危险化学品数量、浓度、状态、部位及其状况（温度、压力）分析</w:t>
      </w:r>
      <w:r>
        <w:rPr>
          <w:rFonts w:hAnsi="宋体" w:hint="eastAsia"/>
          <w:sz w:val="28"/>
          <w:szCs w:val="28"/>
        </w:rPr>
        <w:t>详见报告</w:t>
      </w:r>
      <w:r>
        <w:rPr>
          <w:rFonts w:ascii="宋体" w:hAnsi="宋体" w:hint="eastAsia"/>
          <w:sz w:val="28"/>
          <w:szCs w:val="28"/>
        </w:rPr>
        <w:t>2.2章节及附表3.1-1。</w:t>
      </w:r>
    </w:p>
    <w:p w:rsidR="00BB6F28" w:rsidRDefault="00BB6F28">
      <w:pPr>
        <w:pStyle w:val="3"/>
        <w:rPr>
          <w:rFonts w:hint="eastAsia"/>
        </w:rPr>
      </w:pPr>
      <w:bookmarkStart w:id="651" w:name="_Toc234394532"/>
      <w:bookmarkStart w:id="652" w:name="_Toc16748"/>
      <w:bookmarkStart w:id="653" w:name="_Toc186964938"/>
      <w:r>
        <w:rPr>
          <w:rFonts w:hint="eastAsia"/>
        </w:rPr>
        <w:t xml:space="preserve">6.1.2  </w:t>
      </w:r>
      <w:r>
        <w:rPr>
          <w:rFonts w:hint="eastAsia"/>
          <w:szCs w:val="28"/>
        </w:rPr>
        <w:t>定性分析建设项目总的和各个作业场所的固有危险程度</w:t>
      </w:r>
      <w:r>
        <w:rPr>
          <w:rFonts w:hint="eastAsia"/>
        </w:rPr>
        <w:t>结果</w:t>
      </w:r>
      <w:bookmarkEnd w:id="651"/>
      <w:bookmarkEnd w:id="652"/>
      <w:bookmarkEnd w:id="653"/>
    </w:p>
    <w:p w:rsidR="00BB6F28" w:rsidRDefault="00BB6F28">
      <w:pPr>
        <w:autoSpaceDE w:val="0"/>
        <w:autoSpaceDN w:val="0"/>
        <w:adjustRightInd w:val="0"/>
        <w:spacing w:line="360" w:lineRule="auto"/>
        <w:ind w:firstLineChars="150" w:firstLine="420"/>
        <w:rPr>
          <w:rFonts w:ascii="宋体"/>
          <w:sz w:val="28"/>
          <w:lang w:val="zh-CN"/>
        </w:rPr>
      </w:pPr>
      <w:bookmarkStart w:id="654" w:name="_Toc234394533"/>
      <w:r>
        <w:rPr>
          <w:rFonts w:ascii="宋体" w:hint="eastAsia"/>
          <w:sz w:val="28"/>
          <w:lang w:val="zh-CN"/>
        </w:rPr>
        <w:t>通过预先危险性分析评价，小结如下：</w:t>
      </w:r>
    </w:p>
    <w:p w:rsidR="00BB6F28" w:rsidRDefault="00BB6F28">
      <w:pPr>
        <w:autoSpaceDE w:val="0"/>
        <w:autoSpaceDN w:val="0"/>
        <w:adjustRightInd w:val="0"/>
        <w:spacing w:line="360" w:lineRule="auto"/>
        <w:ind w:firstLine="456"/>
        <w:rPr>
          <w:rFonts w:ascii="宋体"/>
          <w:sz w:val="28"/>
          <w:lang w:val="zh-CN"/>
        </w:rPr>
      </w:pPr>
      <w:r>
        <w:rPr>
          <w:rFonts w:ascii="宋体" w:hint="eastAsia"/>
          <w:sz w:val="28"/>
          <w:lang w:val="zh-CN"/>
        </w:rPr>
        <w:t>（</w:t>
      </w:r>
      <w:r>
        <w:rPr>
          <w:rFonts w:ascii="宋体"/>
          <w:sz w:val="28"/>
          <w:lang w:val="zh-CN"/>
        </w:rPr>
        <w:t>1</w:t>
      </w:r>
      <w:r>
        <w:rPr>
          <w:rFonts w:ascii="宋体" w:hint="eastAsia"/>
          <w:sz w:val="28"/>
          <w:lang w:val="zh-CN"/>
        </w:rPr>
        <w:t>）本项目投产以后存在火灾、爆炸、中毒、窒息的危险，其危险等级属于III～Ⅳ、Ⅲ级。</w:t>
      </w:r>
    </w:p>
    <w:p w:rsidR="00BB6F28" w:rsidRDefault="00BB6F28">
      <w:pPr>
        <w:spacing w:line="360" w:lineRule="auto"/>
        <w:ind w:firstLineChars="200" w:firstLine="560"/>
        <w:rPr>
          <w:rFonts w:ascii="宋体" w:hAnsi="宋体" w:hint="eastAsia"/>
          <w:sz w:val="28"/>
        </w:rPr>
      </w:pPr>
      <w:r>
        <w:rPr>
          <w:rFonts w:ascii="宋体" w:hint="eastAsia"/>
          <w:sz w:val="28"/>
          <w:lang w:val="zh-CN"/>
        </w:rPr>
        <w:t>（</w:t>
      </w:r>
      <w:r>
        <w:rPr>
          <w:rFonts w:ascii="宋体"/>
          <w:sz w:val="28"/>
          <w:lang w:val="zh-CN"/>
        </w:rPr>
        <w:t>2</w:t>
      </w:r>
      <w:r>
        <w:rPr>
          <w:rFonts w:ascii="宋体" w:hint="eastAsia"/>
          <w:sz w:val="28"/>
          <w:lang w:val="zh-CN"/>
        </w:rPr>
        <w:t>）本项目投产以后还存在物体打击、触电、噪声、机械伤害、车辆伤害等危险、危害，危险等级属于Ⅲ级、Ⅱ级。</w:t>
      </w:r>
    </w:p>
    <w:p w:rsidR="00BB6F28" w:rsidRDefault="00BB6F28">
      <w:pPr>
        <w:spacing w:line="360" w:lineRule="auto"/>
        <w:ind w:firstLineChars="200" w:firstLine="560"/>
        <w:rPr>
          <w:rFonts w:hint="eastAsia"/>
          <w:sz w:val="28"/>
          <w:szCs w:val="28"/>
        </w:rPr>
      </w:pPr>
      <w:r>
        <w:rPr>
          <w:rFonts w:hint="eastAsia"/>
          <w:sz w:val="28"/>
          <w:szCs w:val="28"/>
        </w:rPr>
        <w:t>针对可能发生的危险性，</w:t>
      </w:r>
      <w:r>
        <w:rPr>
          <w:rFonts w:ascii="宋体" w:hint="eastAsia"/>
          <w:sz w:val="28"/>
          <w:lang w:val="zh-CN"/>
        </w:rPr>
        <w:t>预先危险性分析表中提出了一系列的防范措施，企业在项目建成以后要加以落实，严防事故的发生。</w:t>
      </w:r>
    </w:p>
    <w:p w:rsidR="00BB6F28" w:rsidRDefault="00BB6F28">
      <w:pPr>
        <w:pStyle w:val="3"/>
        <w:rPr>
          <w:rFonts w:hint="eastAsia"/>
        </w:rPr>
      </w:pPr>
      <w:bookmarkStart w:id="655" w:name="_Toc18198"/>
      <w:bookmarkStart w:id="656" w:name="_Toc186964939"/>
      <w:r>
        <w:rPr>
          <w:rFonts w:hint="eastAsia"/>
        </w:rPr>
        <w:t xml:space="preserve">6.1.3  </w:t>
      </w:r>
      <w:r>
        <w:rPr>
          <w:rFonts w:hint="eastAsia"/>
          <w:szCs w:val="28"/>
        </w:rPr>
        <w:t>定量分析建设项目各个评价单元的固有危险程度</w:t>
      </w:r>
      <w:r>
        <w:rPr>
          <w:rFonts w:hint="eastAsia"/>
        </w:rPr>
        <w:t>结果</w:t>
      </w:r>
      <w:bookmarkEnd w:id="654"/>
      <w:bookmarkEnd w:id="655"/>
      <w:bookmarkEnd w:id="656"/>
    </w:p>
    <w:p w:rsidR="00BB6F28" w:rsidRDefault="00BB6F28">
      <w:pPr>
        <w:spacing w:line="360" w:lineRule="auto"/>
        <w:ind w:firstLineChars="200" w:firstLine="560"/>
        <w:rPr>
          <w:rFonts w:ascii="宋体" w:hAnsi="宋体" w:hint="eastAsia"/>
          <w:sz w:val="28"/>
          <w:szCs w:val="28"/>
        </w:rPr>
      </w:pPr>
      <w:r>
        <w:rPr>
          <w:rFonts w:ascii="宋体" w:hAnsi="宋体" w:hint="eastAsia"/>
          <w:sz w:val="28"/>
          <w:szCs w:val="28"/>
        </w:rPr>
        <w:t>可燃化学品的质量及燃烧后放出的热量计算</w:t>
      </w:r>
    </w:p>
    <w:p w:rsidR="00BB6F28" w:rsidRDefault="00BB6F28">
      <w:pPr>
        <w:spacing w:line="360" w:lineRule="auto"/>
        <w:ind w:firstLineChars="200" w:firstLine="560"/>
        <w:rPr>
          <w:rFonts w:ascii="宋体" w:hAnsi="宋体" w:hint="eastAsia"/>
          <w:sz w:val="28"/>
          <w:szCs w:val="28"/>
        </w:rPr>
      </w:pPr>
      <w:r>
        <w:rPr>
          <w:rFonts w:ascii="宋体" w:hAnsi="宋体" w:hint="eastAsia"/>
          <w:sz w:val="28"/>
          <w:szCs w:val="28"/>
        </w:rPr>
        <w:t>本项目涉及的可燃化学品较多，对生产区可燃化学品进行计算，产生的热量=总质量×燃烧热，具体结果见附表3.1-3，未列入附表3.1-3的易燃、可燃物料缺少相关的燃烧热数据。</w:t>
      </w:r>
    </w:p>
    <w:p w:rsidR="00BB6F28" w:rsidRDefault="00BB6F28">
      <w:pPr>
        <w:pStyle w:val="2"/>
        <w:rPr>
          <w:rFonts w:hint="eastAsia"/>
          <w:szCs w:val="28"/>
        </w:rPr>
      </w:pPr>
      <w:bookmarkStart w:id="657" w:name="_Toc234394534"/>
      <w:bookmarkStart w:id="658" w:name="_Toc198457591"/>
      <w:bookmarkStart w:id="659" w:name="_Toc198521519"/>
      <w:bookmarkStart w:id="660" w:name="_Toc14632"/>
      <w:bookmarkStart w:id="661" w:name="_Toc186964940"/>
      <w:r>
        <w:rPr>
          <w:rFonts w:hint="eastAsia"/>
          <w:szCs w:val="28"/>
        </w:rPr>
        <w:t>6.2  风险程度的分析结果</w:t>
      </w:r>
      <w:bookmarkEnd w:id="649"/>
      <w:bookmarkEnd w:id="657"/>
      <w:bookmarkEnd w:id="658"/>
      <w:bookmarkEnd w:id="659"/>
      <w:bookmarkEnd w:id="660"/>
      <w:bookmarkEnd w:id="661"/>
    </w:p>
    <w:p w:rsidR="00BB6F28" w:rsidRDefault="00BB6F28">
      <w:pPr>
        <w:pStyle w:val="3"/>
        <w:rPr>
          <w:rFonts w:hint="eastAsia"/>
        </w:rPr>
      </w:pPr>
      <w:bookmarkStart w:id="662" w:name="_Toc15926"/>
      <w:bookmarkStart w:id="663" w:name="_Toc234394535"/>
      <w:bookmarkStart w:id="664" w:name="_Toc190762593"/>
      <w:bookmarkStart w:id="665" w:name="_Toc186964941"/>
      <w:r>
        <w:rPr>
          <w:rFonts w:hint="eastAsia"/>
        </w:rPr>
        <w:t>6.2.1  危化品泄漏的可能性分析结果</w:t>
      </w:r>
      <w:bookmarkEnd w:id="662"/>
      <w:bookmarkEnd w:id="663"/>
      <w:bookmarkEnd w:id="665"/>
    </w:p>
    <w:p w:rsidR="00BB6F28" w:rsidRDefault="00BB6F28">
      <w:pPr>
        <w:autoSpaceDE w:val="0"/>
        <w:autoSpaceDN w:val="0"/>
        <w:adjustRightInd w:val="0"/>
        <w:spacing w:line="360" w:lineRule="auto"/>
        <w:ind w:firstLine="456"/>
        <w:rPr>
          <w:rFonts w:ascii="宋体" w:hint="eastAsia"/>
          <w:sz w:val="28"/>
          <w:lang w:val="zh-CN"/>
        </w:rPr>
      </w:pPr>
      <w:r>
        <w:rPr>
          <w:rFonts w:ascii="宋体" w:hint="eastAsia"/>
          <w:sz w:val="28"/>
          <w:lang w:val="zh-CN"/>
        </w:rPr>
        <w:t>从附件3.2.1分析结果可见，</w:t>
      </w:r>
      <w:r>
        <w:rPr>
          <w:rFonts w:ascii="宋体" w:hAnsi="宋体" w:hint="eastAsia"/>
          <w:sz w:val="28"/>
          <w:szCs w:val="28"/>
        </w:rPr>
        <w:t>在作业人员遵照安全操作技术规程操作，各系统运行正常的情况下，本项目工艺可靠性良好。但存在发生泄漏导致发生火灾、爆炸、中毒、腐蚀等事故发生的可能性。</w:t>
      </w:r>
    </w:p>
    <w:p w:rsidR="00BB6F28" w:rsidRDefault="00BB6F28">
      <w:pPr>
        <w:pStyle w:val="3"/>
        <w:rPr>
          <w:rFonts w:hint="eastAsia"/>
        </w:rPr>
      </w:pPr>
      <w:bookmarkStart w:id="666" w:name="_Toc12269"/>
      <w:bookmarkStart w:id="667" w:name="_Toc234394536"/>
      <w:bookmarkStart w:id="668" w:name="_Toc186964942"/>
      <w:r>
        <w:rPr>
          <w:rFonts w:hint="eastAsia"/>
        </w:rPr>
        <w:t>6.2.2  易燃易爆化学品泄漏后具备爆炸、火灾的条件和需要时间分析结果</w:t>
      </w:r>
      <w:bookmarkEnd w:id="666"/>
      <w:bookmarkEnd w:id="667"/>
      <w:bookmarkEnd w:id="668"/>
    </w:p>
    <w:p w:rsidR="00BB6F28" w:rsidRDefault="00BB6F28">
      <w:pPr>
        <w:adjustRightInd w:val="0"/>
        <w:snapToGrid w:val="0"/>
        <w:spacing w:line="360" w:lineRule="auto"/>
        <w:ind w:firstLineChars="200" w:firstLine="560"/>
        <w:rPr>
          <w:rFonts w:ascii="宋体" w:hAnsi="宋体" w:hint="eastAsia"/>
          <w:sz w:val="28"/>
          <w:szCs w:val="28"/>
        </w:rPr>
      </w:pPr>
      <w:r>
        <w:rPr>
          <w:rFonts w:ascii="宋体" w:hAnsi="宋体" w:hint="eastAsia"/>
          <w:sz w:val="28"/>
          <w:szCs w:val="28"/>
        </w:rPr>
        <w:t>（1）爆炸必须具备的条件</w:t>
      </w:r>
    </w:p>
    <w:p w:rsidR="00BB6F28" w:rsidRDefault="00BB6F28">
      <w:pPr>
        <w:adjustRightInd w:val="0"/>
        <w:snapToGrid w:val="0"/>
        <w:spacing w:line="360" w:lineRule="auto"/>
        <w:ind w:firstLine="570"/>
        <w:rPr>
          <w:rFonts w:ascii="宋体" w:hAnsi="宋体" w:hint="eastAsia"/>
          <w:sz w:val="28"/>
          <w:szCs w:val="28"/>
        </w:rPr>
      </w:pPr>
      <w:r>
        <w:rPr>
          <w:rFonts w:ascii="宋体" w:hAnsi="宋体" w:hint="eastAsia"/>
          <w:sz w:val="28"/>
          <w:szCs w:val="28"/>
        </w:rPr>
        <w:lastRenderedPageBreak/>
        <w:t>危险化学品泄漏后</w:t>
      </w:r>
      <w:r>
        <w:rPr>
          <w:rFonts w:ascii="宋体" w:hAnsi="宋体"/>
          <w:sz w:val="28"/>
          <w:szCs w:val="28"/>
        </w:rPr>
        <w:t>发生</w:t>
      </w:r>
      <w:r>
        <w:rPr>
          <w:rFonts w:ascii="宋体" w:hAnsi="宋体" w:hint="eastAsia"/>
          <w:sz w:val="28"/>
          <w:szCs w:val="28"/>
        </w:rPr>
        <w:t>爆炸主要为化学性爆炸，发生化学性爆炸需要具备以下条件：</w:t>
      </w:r>
    </w:p>
    <w:p w:rsidR="00BB6F28" w:rsidRDefault="00BB6F28">
      <w:pPr>
        <w:adjustRightInd w:val="0"/>
        <w:snapToGrid w:val="0"/>
        <w:spacing w:line="360" w:lineRule="auto"/>
        <w:ind w:firstLine="570"/>
        <w:rPr>
          <w:rFonts w:ascii="宋体" w:hAnsi="宋体" w:hint="eastAsia"/>
          <w:sz w:val="28"/>
          <w:szCs w:val="28"/>
        </w:rPr>
      </w:pPr>
      <w:r>
        <w:rPr>
          <w:rFonts w:ascii="宋体" w:hAnsi="宋体" w:hint="eastAsia"/>
          <w:sz w:val="28"/>
          <w:szCs w:val="28"/>
        </w:rPr>
        <w:t>①</w:t>
      </w:r>
      <w:r>
        <w:rPr>
          <w:rFonts w:ascii="宋体" w:hAnsi="宋体"/>
          <w:sz w:val="28"/>
          <w:szCs w:val="28"/>
        </w:rPr>
        <w:t>存在可燃性气体</w:t>
      </w:r>
      <w:r>
        <w:rPr>
          <w:rFonts w:ascii="宋体" w:hAnsi="宋体" w:hint="eastAsia"/>
          <w:sz w:val="28"/>
          <w:szCs w:val="28"/>
        </w:rPr>
        <w:t>；</w:t>
      </w:r>
    </w:p>
    <w:p w:rsidR="00BB6F28" w:rsidRDefault="00BB6F28">
      <w:pPr>
        <w:adjustRightInd w:val="0"/>
        <w:snapToGrid w:val="0"/>
        <w:spacing w:line="360" w:lineRule="auto"/>
        <w:ind w:firstLine="570"/>
        <w:rPr>
          <w:rFonts w:ascii="宋体" w:hAnsi="宋体" w:hint="eastAsia"/>
          <w:sz w:val="28"/>
          <w:szCs w:val="28"/>
        </w:rPr>
      </w:pPr>
      <w:r>
        <w:rPr>
          <w:rFonts w:ascii="宋体" w:hAnsi="宋体" w:hint="eastAsia"/>
          <w:sz w:val="28"/>
          <w:szCs w:val="28"/>
        </w:rPr>
        <w:t>②</w:t>
      </w:r>
      <w:r>
        <w:rPr>
          <w:rFonts w:ascii="宋体" w:hAnsi="宋体"/>
          <w:sz w:val="28"/>
          <w:szCs w:val="28"/>
        </w:rPr>
        <w:t>空间内形成爆炸性混合物</w:t>
      </w:r>
      <w:r>
        <w:rPr>
          <w:rFonts w:ascii="宋体" w:hAnsi="宋体" w:hint="eastAsia"/>
          <w:sz w:val="28"/>
          <w:szCs w:val="28"/>
        </w:rPr>
        <w:t>，</w:t>
      </w:r>
      <w:r>
        <w:rPr>
          <w:rFonts w:ascii="宋体" w:hAnsi="宋体"/>
          <w:sz w:val="28"/>
          <w:szCs w:val="28"/>
        </w:rPr>
        <w:t>其浓度在该气体的爆炸极限范围内</w:t>
      </w:r>
      <w:r>
        <w:rPr>
          <w:rFonts w:ascii="宋体" w:hAnsi="宋体" w:hint="eastAsia"/>
          <w:sz w:val="28"/>
          <w:szCs w:val="28"/>
        </w:rPr>
        <w:t>；</w:t>
      </w:r>
    </w:p>
    <w:p w:rsidR="00BB6F28" w:rsidRDefault="00BB6F28">
      <w:pPr>
        <w:adjustRightInd w:val="0"/>
        <w:snapToGrid w:val="0"/>
        <w:spacing w:line="360" w:lineRule="auto"/>
        <w:ind w:firstLine="570"/>
        <w:rPr>
          <w:rFonts w:ascii="宋体" w:hAnsi="宋体" w:hint="eastAsia"/>
          <w:sz w:val="28"/>
          <w:szCs w:val="28"/>
        </w:rPr>
      </w:pPr>
      <w:r>
        <w:rPr>
          <w:rFonts w:ascii="宋体" w:hAnsi="宋体" w:hint="eastAsia"/>
          <w:sz w:val="28"/>
          <w:szCs w:val="28"/>
        </w:rPr>
        <w:t>③</w:t>
      </w:r>
      <w:r>
        <w:rPr>
          <w:rFonts w:ascii="宋体" w:hAnsi="宋体"/>
          <w:sz w:val="28"/>
          <w:szCs w:val="28"/>
        </w:rPr>
        <w:t>有点火源</w:t>
      </w:r>
      <w:r>
        <w:rPr>
          <w:rFonts w:ascii="宋体" w:hAnsi="宋体" w:hint="eastAsia"/>
          <w:sz w:val="28"/>
          <w:szCs w:val="28"/>
        </w:rPr>
        <w:t>；</w:t>
      </w:r>
      <w:r>
        <w:rPr>
          <w:rFonts w:ascii="宋体" w:hAnsi="宋体"/>
          <w:sz w:val="28"/>
          <w:szCs w:val="28"/>
        </w:rPr>
        <w:t>其能量必须大于爆炸性混合物的最小点火能量。</w:t>
      </w:r>
    </w:p>
    <w:p w:rsidR="00BB6F28" w:rsidRDefault="00BB6F28">
      <w:pPr>
        <w:adjustRightInd w:val="0"/>
        <w:snapToGrid w:val="0"/>
        <w:spacing w:line="360" w:lineRule="auto"/>
        <w:ind w:firstLine="570"/>
        <w:rPr>
          <w:rFonts w:ascii="宋体" w:hAnsi="宋体" w:hint="eastAsia"/>
          <w:sz w:val="28"/>
          <w:szCs w:val="28"/>
        </w:rPr>
      </w:pPr>
      <w:r>
        <w:rPr>
          <w:rFonts w:ascii="宋体" w:hAnsi="宋体" w:hint="eastAsia"/>
          <w:sz w:val="28"/>
          <w:szCs w:val="28"/>
        </w:rPr>
        <w:t>（2）火灾必须具备的条件</w:t>
      </w:r>
    </w:p>
    <w:p w:rsidR="00BB6F28" w:rsidRDefault="00BB6F28">
      <w:pPr>
        <w:adjustRightInd w:val="0"/>
        <w:snapToGrid w:val="0"/>
        <w:spacing w:line="360" w:lineRule="auto"/>
        <w:ind w:firstLine="570"/>
        <w:rPr>
          <w:rFonts w:ascii="宋体" w:hAnsi="宋体" w:hint="eastAsia"/>
          <w:sz w:val="28"/>
          <w:szCs w:val="28"/>
        </w:rPr>
      </w:pPr>
      <w:r>
        <w:rPr>
          <w:rFonts w:ascii="宋体" w:hAnsi="宋体" w:hint="eastAsia"/>
          <w:sz w:val="28"/>
          <w:szCs w:val="28"/>
        </w:rPr>
        <w:t>火灾是指失去控制并对人身或财产造成损害的燃烧现象。危险化学品泄漏后要发生燃烧，必须要具备燃烧三要素，即可燃物、助燃物（主要指氧气）和点火源。</w:t>
      </w:r>
    </w:p>
    <w:p w:rsidR="00BB6F28" w:rsidRDefault="00BB6F28">
      <w:pPr>
        <w:adjustRightInd w:val="0"/>
        <w:snapToGrid w:val="0"/>
        <w:spacing w:line="360" w:lineRule="auto"/>
        <w:ind w:firstLine="570"/>
        <w:rPr>
          <w:rFonts w:ascii="宋体" w:hAnsi="宋体" w:hint="eastAsia"/>
          <w:sz w:val="28"/>
          <w:szCs w:val="28"/>
        </w:rPr>
      </w:pPr>
      <w:r>
        <w:rPr>
          <w:rFonts w:ascii="宋体" w:hAnsi="宋体" w:hint="eastAsia"/>
          <w:sz w:val="28"/>
          <w:szCs w:val="28"/>
        </w:rPr>
        <w:t>危险化学品泄漏后发生燃烧，在燃烧初期如果处理及时，措施得当，也能抑制火灾事故的发生。</w:t>
      </w:r>
    </w:p>
    <w:p w:rsidR="00BB6F28" w:rsidRDefault="00BB6F28">
      <w:pPr>
        <w:adjustRightInd w:val="0"/>
        <w:snapToGrid w:val="0"/>
        <w:spacing w:line="360" w:lineRule="auto"/>
        <w:outlineLvl w:val="2"/>
        <w:rPr>
          <w:rFonts w:ascii="黑体" w:eastAsia="黑体" w:hint="eastAsia"/>
          <w:b/>
          <w:sz w:val="28"/>
          <w:szCs w:val="28"/>
        </w:rPr>
      </w:pPr>
      <w:bookmarkStart w:id="669" w:name="_Toc24595"/>
      <w:bookmarkStart w:id="670" w:name="_Toc186964943"/>
      <w:r>
        <w:rPr>
          <w:rFonts w:ascii="黑体" w:eastAsia="黑体" w:hint="eastAsia"/>
          <w:b/>
          <w:sz w:val="28"/>
          <w:szCs w:val="28"/>
        </w:rPr>
        <w:t>6.2.3 事故后果、个人风险和社会风险计算</w:t>
      </w:r>
      <w:bookmarkEnd w:id="669"/>
      <w:bookmarkEnd w:id="670"/>
    </w:p>
    <w:p w:rsidR="00BB6F28" w:rsidRDefault="00BB6F28">
      <w:pPr>
        <w:adjustRightInd w:val="0"/>
        <w:spacing w:line="360" w:lineRule="auto"/>
        <w:ind w:firstLineChars="200" w:firstLine="560"/>
        <w:rPr>
          <w:rFonts w:ascii="宋体" w:hAnsi="宋体" w:cs="宋体" w:hint="eastAsia"/>
          <w:kern w:val="0"/>
          <w:sz w:val="28"/>
          <w:szCs w:val="28"/>
        </w:rPr>
      </w:pPr>
      <w:r>
        <w:rPr>
          <w:rFonts w:ascii="宋体" w:hAnsi="宋体" w:cs="宋体" w:hint="eastAsia"/>
          <w:kern w:val="0"/>
          <w:sz w:val="28"/>
          <w:szCs w:val="28"/>
        </w:rPr>
        <w:t>本项目事故后果、个人风险和社会风险计算选取本项目实施后整个王龙科技生产装置和储存装置为目标进行整体计算。</w:t>
      </w:r>
    </w:p>
    <w:p w:rsidR="00BB6F28" w:rsidRDefault="00BB6F28">
      <w:pPr>
        <w:spacing w:line="360" w:lineRule="auto"/>
        <w:ind w:firstLineChars="200" w:firstLine="560"/>
        <w:rPr>
          <w:rFonts w:ascii="宋体" w:hAnsi="宋体" w:cs="宋体" w:hint="eastAsia"/>
          <w:kern w:val="0"/>
          <w:sz w:val="28"/>
          <w:szCs w:val="28"/>
        </w:rPr>
      </w:pPr>
      <w:r>
        <w:rPr>
          <w:rFonts w:ascii="宋体" w:hAnsi="宋体" w:cs="宋体" w:hint="eastAsia"/>
          <w:kern w:val="0"/>
          <w:sz w:val="28"/>
          <w:szCs w:val="28"/>
        </w:rPr>
        <w:t>依据《危险化学品生产装置和储存设施外部安全防护距离确定方法》GB/T 37243-2019第4.2、4.3条，本项目不涉及爆炸性危险化学品，不涉及有毒气体及易燃气体。结合王龙科技现状评价报告重大危险源结论：“宁波王龙科技股份有限公司裂解装置区、精馏装置区、钾车间、空压站等不构成危险化学品重大危险源，</w:t>
      </w:r>
      <w:r>
        <w:rPr>
          <w:rFonts w:ascii="宋体" w:hAnsi="宋体" w:cs="宋体" w:hint="eastAsia"/>
          <w:sz w:val="28"/>
          <w:szCs w:val="28"/>
        </w:rPr>
        <w:t>冷冻站、储罐区均构成三级危险化学品重大危险源。</w:t>
      </w:r>
      <w:r>
        <w:rPr>
          <w:rFonts w:ascii="宋体" w:hAnsi="宋体" w:cs="宋体" w:hint="eastAsia"/>
          <w:kern w:val="0"/>
          <w:sz w:val="28"/>
          <w:szCs w:val="28"/>
        </w:rPr>
        <w:t>”王龙科技涉及液氨等设计最大量超过GB18218中规定的临界量，采用定量风险评价方法确定外部安全防护距离。</w:t>
      </w:r>
    </w:p>
    <w:p w:rsidR="00BB6F28" w:rsidRDefault="00BB6F28">
      <w:pPr>
        <w:keepNext/>
        <w:keepLines/>
        <w:spacing w:line="360" w:lineRule="auto"/>
        <w:outlineLvl w:val="3"/>
        <w:rPr>
          <w:rFonts w:ascii="黑体" w:eastAsia="黑体" w:hAnsi="Arial"/>
          <w:b/>
          <w:bCs/>
          <w:sz w:val="28"/>
          <w:szCs w:val="32"/>
        </w:rPr>
      </w:pPr>
      <w:bookmarkStart w:id="671" w:name="_Toc28846821"/>
      <w:bookmarkStart w:id="672" w:name="_Toc488157741"/>
      <w:bookmarkStart w:id="673" w:name="_Toc516829360"/>
      <w:bookmarkStart w:id="674" w:name="_Toc13553707"/>
      <w:bookmarkStart w:id="675" w:name="_Toc22498900"/>
      <w:r>
        <w:rPr>
          <w:rFonts w:ascii="黑体" w:eastAsia="黑体" w:hAnsi="Arial" w:hint="eastAsia"/>
          <w:b/>
          <w:bCs/>
          <w:sz w:val="28"/>
          <w:szCs w:val="32"/>
        </w:rPr>
        <w:t>6.2.3.1 个人风险计算模型</w:t>
      </w:r>
      <w:bookmarkEnd w:id="671"/>
      <w:bookmarkEnd w:id="672"/>
      <w:bookmarkEnd w:id="673"/>
      <w:bookmarkEnd w:id="674"/>
      <w:bookmarkEnd w:id="675"/>
    </w:p>
    <w:p w:rsidR="00BB6F28" w:rsidRDefault="00BB6F28">
      <w:pPr>
        <w:spacing w:line="360" w:lineRule="auto"/>
        <w:ind w:firstLineChars="200" w:firstLine="560"/>
        <w:rPr>
          <w:sz w:val="28"/>
          <w:szCs w:val="28"/>
        </w:rPr>
      </w:pPr>
      <w:r>
        <w:rPr>
          <w:rFonts w:hint="eastAsia"/>
          <w:sz w:val="28"/>
          <w:szCs w:val="28"/>
        </w:rPr>
        <w:t>对于区域内的任一重大危险源，其在区域内某一空间地理坐标为（</w:t>
      </w:r>
      <w:r>
        <w:rPr>
          <w:rFonts w:hint="eastAsia"/>
          <w:i/>
          <w:iCs/>
          <w:sz w:val="28"/>
          <w:szCs w:val="28"/>
        </w:rPr>
        <w:t>x</w:t>
      </w:r>
      <w:r>
        <w:rPr>
          <w:rFonts w:hint="eastAsia"/>
          <w:sz w:val="28"/>
          <w:szCs w:val="28"/>
        </w:rPr>
        <w:t>，</w:t>
      </w:r>
      <w:r>
        <w:rPr>
          <w:rFonts w:hint="eastAsia"/>
          <w:i/>
          <w:iCs/>
          <w:sz w:val="28"/>
          <w:szCs w:val="28"/>
        </w:rPr>
        <w:t>y</w:t>
      </w:r>
      <w:r>
        <w:rPr>
          <w:rFonts w:hint="eastAsia"/>
          <w:sz w:val="28"/>
          <w:szCs w:val="28"/>
        </w:rPr>
        <w:t>）处产生的个人风险可由下式计算：</w:t>
      </w:r>
      <w:r>
        <w:rPr>
          <w:rFonts w:hint="eastAsia"/>
          <w:sz w:val="28"/>
          <w:szCs w:val="28"/>
        </w:rPr>
        <w:t xml:space="preserve"> </w:t>
      </w:r>
    </w:p>
    <w:p w:rsidR="00BB6F28" w:rsidRDefault="00FE34FB">
      <w:pPr>
        <w:spacing w:line="360" w:lineRule="auto"/>
        <w:ind w:firstLineChars="200" w:firstLine="560"/>
        <w:jc w:val="center"/>
        <w:rPr>
          <w:sz w:val="28"/>
          <w:szCs w:val="28"/>
        </w:rPr>
      </w:pPr>
      <w:r>
        <w:rPr>
          <w:noProof/>
          <w:position w:val="-28"/>
          <w:sz w:val="28"/>
          <w:szCs w:val="28"/>
          <w:lang w:val="en-US" w:eastAsia="zh-CN"/>
        </w:rPr>
        <w:drawing>
          <wp:inline distT="0" distB="0" distL="0" distR="0">
            <wp:extent cx="1955165" cy="441325"/>
            <wp:effectExtent l="0" t="0" r="0" b="0"/>
            <wp:docPr id="50"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955165" cy="441325"/>
                    </a:xfrm>
                    <a:prstGeom prst="rect">
                      <a:avLst/>
                    </a:prstGeom>
                    <a:noFill/>
                    <a:ln>
                      <a:noFill/>
                    </a:ln>
                  </pic:spPr>
                </pic:pic>
              </a:graphicData>
            </a:graphic>
          </wp:inline>
        </w:drawing>
      </w:r>
    </w:p>
    <w:p w:rsidR="00BB6F28" w:rsidRDefault="00BB6F28">
      <w:pPr>
        <w:spacing w:line="360" w:lineRule="auto"/>
        <w:ind w:firstLineChars="200" w:firstLine="560"/>
        <w:rPr>
          <w:sz w:val="28"/>
          <w:szCs w:val="28"/>
        </w:rPr>
      </w:pPr>
      <w:r>
        <w:rPr>
          <w:sz w:val="28"/>
          <w:szCs w:val="28"/>
        </w:rPr>
        <w:lastRenderedPageBreak/>
        <w:t>式中，</w:t>
      </w:r>
      <w:r>
        <w:rPr>
          <w:i/>
          <w:sz w:val="28"/>
          <w:szCs w:val="28"/>
        </w:rPr>
        <w:t>R</w:t>
      </w:r>
      <w:r>
        <w:rPr>
          <w:sz w:val="28"/>
          <w:szCs w:val="28"/>
        </w:rPr>
        <w:t>（</w:t>
      </w:r>
      <w:r>
        <w:rPr>
          <w:i/>
          <w:sz w:val="28"/>
          <w:szCs w:val="28"/>
        </w:rPr>
        <w:t>x</w:t>
      </w:r>
      <w:r>
        <w:rPr>
          <w:sz w:val="28"/>
          <w:szCs w:val="28"/>
        </w:rPr>
        <w:t>,</w:t>
      </w:r>
      <w:r>
        <w:rPr>
          <w:i/>
          <w:sz w:val="28"/>
          <w:szCs w:val="28"/>
        </w:rPr>
        <w:t>y</w:t>
      </w:r>
      <w:r>
        <w:rPr>
          <w:sz w:val="28"/>
          <w:szCs w:val="28"/>
        </w:rPr>
        <w:t>）为重大危险源在位置（</w:t>
      </w:r>
      <w:r>
        <w:rPr>
          <w:i/>
          <w:sz w:val="28"/>
          <w:szCs w:val="28"/>
        </w:rPr>
        <w:t>x</w:t>
      </w:r>
      <w:r>
        <w:rPr>
          <w:sz w:val="28"/>
          <w:szCs w:val="28"/>
        </w:rPr>
        <w:t>,</w:t>
      </w:r>
      <w:r>
        <w:rPr>
          <w:i/>
          <w:sz w:val="28"/>
          <w:szCs w:val="28"/>
        </w:rPr>
        <w:t>y</w:t>
      </w:r>
      <w:r>
        <w:rPr>
          <w:sz w:val="28"/>
          <w:szCs w:val="28"/>
        </w:rPr>
        <w:t>）处产生的个人风险；</w:t>
      </w:r>
      <w:r>
        <w:rPr>
          <w:i/>
          <w:sz w:val="28"/>
          <w:szCs w:val="28"/>
        </w:rPr>
        <w:t>F</w:t>
      </w:r>
      <w:r>
        <w:rPr>
          <w:sz w:val="28"/>
          <w:szCs w:val="28"/>
          <w:vertAlign w:val="subscript"/>
        </w:rPr>
        <w:t>s</w:t>
      </w:r>
      <w:r>
        <w:rPr>
          <w:sz w:val="28"/>
          <w:szCs w:val="28"/>
        </w:rPr>
        <w:t>为第</w:t>
      </w:r>
      <w:r>
        <w:rPr>
          <w:i/>
          <w:sz w:val="28"/>
          <w:szCs w:val="28"/>
        </w:rPr>
        <w:t>s</w:t>
      </w:r>
      <w:r>
        <w:rPr>
          <w:sz w:val="28"/>
          <w:szCs w:val="28"/>
        </w:rPr>
        <w:t>个装置泄漏事件发生的原始频率；</w:t>
      </w:r>
      <w:r>
        <w:rPr>
          <w:i/>
          <w:sz w:val="28"/>
          <w:szCs w:val="28"/>
        </w:rPr>
        <w:t>P</w:t>
      </w:r>
      <w:r>
        <w:rPr>
          <w:sz w:val="28"/>
          <w:szCs w:val="28"/>
          <w:vertAlign w:val="subscript"/>
        </w:rPr>
        <w:t>w</w:t>
      </w:r>
      <w:r>
        <w:rPr>
          <w:sz w:val="28"/>
          <w:szCs w:val="28"/>
        </w:rPr>
        <w:t>为气象条件概率；</w:t>
      </w:r>
      <w:r>
        <w:rPr>
          <w:i/>
          <w:sz w:val="28"/>
          <w:szCs w:val="28"/>
        </w:rPr>
        <w:t>P</w:t>
      </w:r>
      <w:r>
        <w:rPr>
          <w:sz w:val="28"/>
          <w:szCs w:val="28"/>
          <w:vertAlign w:val="subscript"/>
        </w:rPr>
        <w:t>i</w:t>
      </w:r>
      <w:r>
        <w:rPr>
          <w:sz w:val="28"/>
          <w:szCs w:val="28"/>
        </w:rPr>
        <w:t>为第</w:t>
      </w:r>
      <w:r>
        <w:rPr>
          <w:sz w:val="28"/>
          <w:szCs w:val="28"/>
        </w:rPr>
        <w:t>i</w:t>
      </w:r>
      <w:r>
        <w:rPr>
          <w:sz w:val="28"/>
          <w:szCs w:val="28"/>
        </w:rPr>
        <w:t>个事故情景发生的概率；</w:t>
      </w:r>
      <w:r>
        <w:rPr>
          <w:i/>
          <w:sz w:val="28"/>
          <w:szCs w:val="28"/>
        </w:rPr>
        <w:t>V</w:t>
      </w:r>
      <w:r>
        <w:rPr>
          <w:sz w:val="28"/>
          <w:szCs w:val="28"/>
          <w:vertAlign w:val="subscript"/>
        </w:rPr>
        <w:t>i</w:t>
      </w:r>
      <w:r>
        <w:rPr>
          <w:sz w:val="28"/>
          <w:szCs w:val="28"/>
        </w:rPr>
        <w:t>（</w:t>
      </w:r>
      <w:r>
        <w:rPr>
          <w:i/>
          <w:sz w:val="28"/>
          <w:szCs w:val="28"/>
        </w:rPr>
        <w:t>x</w:t>
      </w:r>
      <w:r>
        <w:rPr>
          <w:sz w:val="28"/>
          <w:szCs w:val="28"/>
        </w:rPr>
        <w:t>,</w:t>
      </w:r>
      <w:r>
        <w:rPr>
          <w:i/>
          <w:sz w:val="28"/>
          <w:szCs w:val="28"/>
        </w:rPr>
        <w:t>y</w:t>
      </w:r>
      <w:r>
        <w:rPr>
          <w:sz w:val="28"/>
          <w:szCs w:val="28"/>
        </w:rPr>
        <w:t>）为第</w:t>
      </w:r>
      <w:r>
        <w:rPr>
          <w:sz w:val="28"/>
          <w:szCs w:val="28"/>
        </w:rPr>
        <w:t>i</w:t>
      </w:r>
      <w:r>
        <w:rPr>
          <w:sz w:val="28"/>
          <w:szCs w:val="28"/>
        </w:rPr>
        <w:t>个事故情景在位置（</w:t>
      </w:r>
      <w:r>
        <w:rPr>
          <w:i/>
          <w:sz w:val="28"/>
          <w:szCs w:val="28"/>
        </w:rPr>
        <w:t>x</w:t>
      </w:r>
      <w:r>
        <w:rPr>
          <w:sz w:val="28"/>
          <w:szCs w:val="28"/>
        </w:rPr>
        <w:t>,</w:t>
      </w:r>
      <w:r>
        <w:rPr>
          <w:i/>
          <w:sz w:val="28"/>
          <w:szCs w:val="28"/>
        </w:rPr>
        <w:t>y</w:t>
      </w:r>
      <w:r>
        <w:rPr>
          <w:sz w:val="28"/>
          <w:szCs w:val="28"/>
        </w:rPr>
        <w:t>）处引起个体死亡的概率，</w:t>
      </w:r>
      <w:r>
        <w:rPr>
          <w:i/>
          <w:sz w:val="28"/>
          <w:szCs w:val="28"/>
        </w:rPr>
        <w:t>S</w:t>
      </w:r>
      <w:r>
        <w:rPr>
          <w:sz w:val="28"/>
          <w:szCs w:val="28"/>
        </w:rPr>
        <w:t>为装置泄漏事件的个数；</w:t>
      </w:r>
      <w:r>
        <w:rPr>
          <w:i/>
          <w:sz w:val="28"/>
          <w:szCs w:val="28"/>
        </w:rPr>
        <w:t>W</w:t>
      </w:r>
      <w:r>
        <w:rPr>
          <w:sz w:val="28"/>
          <w:szCs w:val="28"/>
        </w:rPr>
        <w:t>为气象条件的个数；</w:t>
      </w:r>
      <w:r>
        <w:rPr>
          <w:i/>
          <w:sz w:val="28"/>
          <w:szCs w:val="28"/>
        </w:rPr>
        <w:t>I</w:t>
      </w:r>
      <w:r>
        <w:rPr>
          <w:sz w:val="28"/>
          <w:szCs w:val="28"/>
        </w:rPr>
        <w:t>为事故情景的个数。</w:t>
      </w:r>
    </w:p>
    <w:p w:rsidR="00BB6F28" w:rsidRDefault="00BB6F28">
      <w:pPr>
        <w:spacing w:line="360" w:lineRule="auto"/>
        <w:ind w:firstLineChars="200" w:firstLine="560"/>
        <w:rPr>
          <w:rFonts w:hint="eastAsia"/>
          <w:sz w:val="28"/>
          <w:szCs w:val="28"/>
        </w:rPr>
      </w:pPr>
      <w:r>
        <w:rPr>
          <w:rFonts w:hint="eastAsia"/>
          <w:sz w:val="28"/>
          <w:szCs w:val="28"/>
        </w:rPr>
        <w:t>个人风险的计算通过划分网格的方法实现。将个人风险值相等的点相连即得到个人风险等值线。</w:t>
      </w:r>
    </w:p>
    <w:p w:rsidR="00BB6F28" w:rsidRDefault="00BB6F28">
      <w:pPr>
        <w:spacing w:line="360" w:lineRule="auto"/>
        <w:ind w:firstLineChars="200" w:firstLine="560"/>
        <w:rPr>
          <w:sz w:val="28"/>
          <w:szCs w:val="28"/>
        </w:rPr>
      </w:pPr>
      <w:r>
        <w:rPr>
          <w:rFonts w:hint="eastAsia"/>
          <w:sz w:val="28"/>
          <w:szCs w:val="28"/>
        </w:rPr>
        <w:t>根据《</w:t>
      </w:r>
      <w:r>
        <w:rPr>
          <w:sz w:val="28"/>
          <w:szCs w:val="28"/>
        </w:rPr>
        <w:t>危险化学品生产装置和储存设施风险基准</w:t>
      </w:r>
      <w:r>
        <w:rPr>
          <w:rFonts w:hint="eastAsia"/>
          <w:sz w:val="28"/>
          <w:szCs w:val="28"/>
        </w:rPr>
        <w:t>》</w:t>
      </w:r>
      <w:r>
        <w:rPr>
          <w:sz w:val="28"/>
          <w:szCs w:val="28"/>
        </w:rPr>
        <w:t>GB 36894-2018</w:t>
      </w:r>
      <w:r>
        <w:rPr>
          <w:rFonts w:hint="eastAsia"/>
          <w:sz w:val="28"/>
          <w:szCs w:val="28"/>
        </w:rPr>
        <w:t>所确定的危险化学品新建、改建、扩建生产装置和储存设施周边防护目标所承受的个人风险基准见表</w:t>
      </w:r>
      <w:r>
        <w:rPr>
          <w:rFonts w:hint="eastAsia"/>
          <w:sz w:val="28"/>
          <w:szCs w:val="28"/>
        </w:rPr>
        <w:t>6.2-1</w:t>
      </w:r>
      <w:r>
        <w:rPr>
          <w:rFonts w:hint="eastAsia"/>
          <w:sz w:val="28"/>
          <w:szCs w:val="28"/>
        </w:rPr>
        <w:t>。</w:t>
      </w:r>
    </w:p>
    <w:p w:rsidR="00BB6F28" w:rsidRDefault="00BB6F28">
      <w:pPr>
        <w:spacing w:line="360" w:lineRule="auto"/>
        <w:ind w:firstLine="562"/>
        <w:jc w:val="center"/>
        <w:rPr>
          <w:rFonts w:ascii="黑体" w:eastAsia="黑体" w:hint="eastAsia"/>
          <w:b/>
          <w:sz w:val="24"/>
        </w:rPr>
      </w:pPr>
      <w:r>
        <w:rPr>
          <w:rFonts w:ascii="黑体" w:eastAsia="黑体" w:hint="eastAsia"/>
          <w:b/>
          <w:sz w:val="24"/>
        </w:rPr>
        <w:t>表6.2-1 本项目个人风险标准详细配置（单位：次/年）</w:t>
      </w:r>
    </w:p>
    <w:tbl>
      <w:tblPr>
        <w:tblW w:w="9401" w:type="dxa"/>
        <w:jc w:val="center"/>
        <w:tblInd w:w="0" w:type="dxa"/>
        <w:tblLayout w:type="fixed"/>
        <w:tblLook w:val="0000" w:firstRow="0" w:lastRow="0" w:firstColumn="0" w:lastColumn="0" w:noHBand="0" w:noVBand="0"/>
      </w:tblPr>
      <w:tblGrid>
        <w:gridCol w:w="3133"/>
        <w:gridCol w:w="3134"/>
        <w:gridCol w:w="3134"/>
      </w:tblGrid>
      <w:tr w:rsidR="00BB6F28">
        <w:trPr>
          <w:trHeight w:val="340"/>
          <w:jc w:val="center"/>
        </w:trPr>
        <w:tc>
          <w:tcPr>
            <w:tcW w:w="2764" w:type="dxa"/>
            <w:shd w:val="clear" w:color="auto" w:fill="9AB9EA"/>
            <w:vAlign w:val="center"/>
          </w:tcPr>
          <w:p w:rsidR="00BB6F28" w:rsidRDefault="00BB6F28">
            <w:pPr>
              <w:jc w:val="center"/>
              <w:rPr>
                <w:rFonts w:ascii="宋体" w:hAnsi="宋体"/>
                <w:szCs w:val="21"/>
              </w:rPr>
            </w:pPr>
            <w:r>
              <w:rPr>
                <w:rFonts w:ascii="宋体" w:hAnsi="宋体" w:cs="微软雅黑"/>
                <w:b/>
                <w:szCs w:val="21"/>
              </w:rPr>
              <w:t>风险等级</w:t>
            </w:r>
          </w:p>
        </w:tc>
        <w:tc>
          <w:tcPr>
            <w:tcW w:w="2764" w:type="dxa"/>
            <w:shd w:val="clear" w:color="auto" w:fill="9AB9EA"/>
            <w:vAlign w:val="center"/>
          </w:tcPr>
          <w:p w:rsidR="00BB6F28" w:rsidRDefault="00BB6F28">
            <w:pPr>
              <w:jc w:val="center"/>
              <w:rPr>
                <w:rFonts w:ascii="宋体" w:hAnsi="宋体"/>
                <w:szCs w:val="21"/>
              </w:rPr>
            </w:pPr>
            <w:r>
              <w:rPr>
                <w:rFonts w:ascii="宋体" w:hAnsi="宋体" w:cs="微软雅黑"/>
                <w:b/>
                <w:szCs w:val="21"/>
              </w:rPr>
              <w:t>风险值</w:t>
            </w:r>
          </w:p>
        </w:tc>
        <w:tc>
          <w:tcPr>
            <w:tcW w:w="2764" w:type="dxa"/>
            <w:shd w:val="clear" w:color="auto" w:fill="9AB9EA"/>
            <w:vAlign w:val="center"/>
          </w:tcPr>
          <w:p w:rsidR="00BB6F28" w:rsidRDefault="00BB6F28">
            <w:pPr>
              <w:jc w:val="center"/>
              <w:rPr>
                <w:rFonts w:ascii="宋体" w:hAnsi="宋体"/>
                <w:szCs w:val="21"/>
              </w:rPr>
            </w:pPr>
            <w:r>
              <w:rPr>
                <w:rFonts w:ascii="宋体" w:hAnsi="宋体" w:cs="微软雅黑"/>
                <w:b/>
                <w:szCs w:val="21"/>
              </w:rPr>
              <w:t>风险颜色</w:t>
            </w:r>
          </w:p>
        </w:tc>
      </w:tr>
      <w:tr w:rsidR="00BB6F28">
        <w:trPr>
          <w:trHeight w:val="340"/>
          <w:jc w:val="center"/>
        </w:trPr>
        <w:tc>
          <w:tcPr>
            <w:tcW w:w="2764" w:type="dxa"/>
            <w:vAlign w:val="center"/>
          </w:tcPr>
          <w:p w:rsidR="00BB6F28" w:rsidRDefault="00BB6F28">
            <w:pPr>
              <w:jc w:val="center"/>
              <w:rPr>
                <w:rFonts w:ascii="宋体" w:hAnsi="宋体"/>
                <w:szCs w:val="21"/>
              </w:rPr>
            </w:pPr>
            <w:r>
              <w:rPr>
                <w:rFonts w:ascii="宋体" w:hAnsi="宋体" w:cs="微软雅黑"/>
                <w:szCs w:val="21"/>
              </w:rPr>
              <w:t>一级风险</w:t>
            </w:r>
          </w:p>
        </w:tc>
        <w:tc>
          <w:tcPr>
            <w:tcW w:w="2764" w:type="dxa"/>
            <w:vAlign w:val="center"/>
          </w:tcPr>
          <w:p w:rsidR="00BB6F28" w:rsidRDefault="00BB6F28">
            <w:pPr>
              <w:jc w:val="center"/>
              <w:rPr>
                <w:rFonts w:ascii="宋体" w:hAnsi="宋体"/>
                <w:szCs w:val="21"/>
              </w:rPr>
            </w:pPr>
            <w:r>
              <w:rPr>
                <w:rFonts w:ascii="宋体" w:hAnsi="宋体" w:cs="微软雅黑"/>
                <w:szCs w:val="21"/>
              </w:rPr>
              <w:t>1.0E-5</w:t>
            </w:r>
          </w:p>
        </w:tc>
        <w:tc>
          <w:tcPr>
            <w:tcW w:w="2764" w:type="dxa"/>
            <w:shd w:val="clear" w:color="auto" w:fill="FF0000"/>
            <w:vAlign w:val="center"/>
          </w:tcPr>
          <w:p w:rsidR="00BB6F28" w:rsidRDefault="00BB6F28">
            <w:pPr>
              <w:rPr>
                <w:rFonts w:ascii="宋体" w:hAnsi="宋体"/>
                <w:szCs w:val="21"/>
              </w:rPr>
            </w:pPr>
          </w:p>
        </w:tc>
      </w:tr>
      <w:tr w:rsidR="00BB6F28">
        <w:trPr>
          <w:trHeight w:val="340"/>
          <w:jc w:val="center"/>
        </w:trPr>
        <w:tc>
          <w:tcPr>
            <w:tcW w:w="2764" w:type="dxa"/>
            <w:vAlign w:val="center"/>
          </w:tcPr>
          <w:p w:rsidR="00BB6F28" w:rsidRDefault="00BB6F28">
            <w:pPr>
              <w:jc w:val="center"/>
              <w:rPr>
                <w:rFonts w:ascii="宋体" w:hAnsi="宋体"/>
                <w:szCs w:val="21"/>
              </w:rPr>
            </w:pPr>
            <w:r>
              <w:rPr>
                <w:rFonts w:ascii="宋体" w:hAnsi="宋体" w:cs="微软雅黑"/>
                <w:szCs w:val="21"/>
              </w:rPr>
              <w:t>二级风险</w:t>
            </w:r>
          </w:p>
        </w:tc>
        <w:tc>
          <w:tcPr>
            <w:tcW w:w="2764" w:type="dxa"/>
            <w:vAlign w:val="center"/>
          </w:tcPr>
          <w:p w:rsidR="00BB6F28" w:rsidRDefault="00BB6F28">
            <w:pPr>
              <w:jc w:val="center"/>
              <w:rPr>
                <w:rFonts w:ascii="宋体" w:hAnsi="宋体"/>
                <w:szCs w:val="21"/>
              </w:rPr>
            </w:pPr>
            <w:r>
              <w:rPr>
                <w:rFonts w:ascii="宋体" w:hAnsi="宋体" w:cs="微软雅黑"/>
                <w:szCs w:val="21"/>
              </w:rPr>
              <w:t>3.0E-6</w:t>
            </w:r>
          </w:p>
        </w:tc>
        <w:tc>
          <w:tcPr>
            <w:tcW w:w="2764" w:type="dxa"/>
            <w:shd w:val="clear" w:color="auto" w:fill="FFFF00"/>
            <w:vAlign w:val="center"/>
          </w:tcPr>
          <w:p w:rsidR="00BB6F28" w:rsidRDefault="00BB6F28">
            <w:pPr>
              <w:rPr>
                <w:rFonts w:ascii="宋体" w:hAnsi="宋体"/>
                <w:szCs w:val="21"/>
              </w:rPr>
            </w:pPr>
          </w:p>
        </w:tc>
      </w:tr>
      <w:tr w:rsidR="00BB6F28">
        <w:trPr>
          <w:trHeight w:val="340"/>
          <w:jc w:val="center"/>
        </w:trPr>
        <w:tc>
          <w:tcPr>
            <w:tcW w:w="2764" w:type="dxa"/>
            <w:vAlign w:val="center"/>
          </w:tcPr>
          <w:p w:rsidR="00BB6F28" w:rsidRDefault="00BB6F28">
            <w:pPr>
              <w:jc w:val="center"/>
              <w:rPr>
                <w:rFonts w:ascii="宋体" w:hAnsi="宋体"/>
                <w:szCs w:val="21"/>
              </w:rPr>
            </w:pPr>
            <w:r>
              <w:rPr>
                <w:rFonts w:ascii="宋体" w:hAnsi="宋体" w:cs="微软雅黑"/>
                <w:szCs w:val="21"/>
              </w:rPr>
              <w:t>三级风险</w:t>
            </w:r>
          </w:p>
        </w:tc>
        <w:tc>
          <w:tcPr>
            <w:tcW w:w="2764" w:type="dxa"/>
            <w:vAlign w:val="center"/>
          </w:tcPr>
          <w:p w:rsidR="00BB6F28" w:rsidRDefault="00BB6F28">
            <w:pPr>
              <w:jc w:val="center"/>
              <w:rPr>
                <w:rFonts w:ascii="宋体" w:hAnsi="宋体"/>
                <w:szCs w:val="21"/>
              </w:rPr>
            </w:pPr>
            <w:r>
              <w:rPr>
                <w:rFonts w:ascii="宋体" w:hAnsi="宋体" w:cs="微软雅黑"/>
                <w:szCs w:val="21"/>
              </w:rPr>
              <w:t>3.0E-7</w:t>
            </w:r>
          </w:p>
        </w:tc>
        <w:tc>
          <w:tcPr>
            <w:tcW w:w="2764" w:type="dxa"/>
            <w:shd w:val="clear" w:color="auto" w:fill="0000FF"/>
            <w:vAlign w:val="center"/>
          </w:tcPr>
          <w:p w:rsidR="00BB6F28" w:rsidRDefault="00BB6F28">
            <w:pPr>
              <w:rPr>
                <w:rFonts w:ascii="宋体" w:hAnsi="宋体"/>
                <w:szCs w:val="21"/>
              </w:rPr>
            </w:pPr>
          </w:p>
        </w:tc>
      </w:tr>
      <w:tr w:rsidR="00BB6F28">
        <w:trPr>
          <w:trHeight w:val="340"/>
          <w:jc w:val="center"/>
        </w:trPr>
        <w:tc>
          <w:tcPr>
            <w:tcW w:w="2764" w:type="dxa"/>
            <w:vAlign w:val="center"/>
          </w:tcPr>
          <w:p w:rsidR="00BB6F28" w:rsidRDefault="00BB6F28">
            <w:pPr>
              <w:jc w:val="center"/>
              <w:rPr>
                <w:rFonts w:ascii="宋体" w:hAnsi="宋体"/>
                <w:szCs w:val="21"/>
              </w:rPr>
            </w:pPr>
            <w:r>
              <w:rPr>
                <w:rFonts w:ascii="宋体" w:hAnsi="宋体" w:cs="微软雅黑"/>
                <w:szCs w:val="21"/>
              </w:rPr>
              <w:t>四级风险</w:t>
            </w:r>
          </w:p>
        </w:tc>
        <w:tc>
          <w:tcPr>
            <w:tcW w:w="2764" w:type="dxa"/>
            <w:vAlign w:val="center"/>
          </w:tcPr>
          <w:p w:rsidR="00BB6F28" w:rsidRDefault="00BB6F28">
            <w:pPr>
              <w:jc w:val="center"/>
              <w:rPr>
                <w:rFonts w:ascii="宋体" w:hAnsi="宋体"/>
                <w:szCs w:val="21"/>
              </w:rPr>
            </w:pPr>
          </w:p>
        </w:tc>
        <w:tc>
          <w:tcPr>
            <w:tcW w:w="2764" w:type="dxa"/>
            <w:shd w:val="clear" w:color="auto" w:fill="00FF00"/>
            <w:vAlign w:val="center"/>
          </w:tcPr>
          <w:p w:rsidR="00BB6F28" w:rsidRDefault="00BB6F28">
            <w:pPr>
              <w:rPr>
                <w:rFonts w:ascii="宋体" w:hAnsi="宋体"/>
                <w:szCs w:val="21"/>
              </w:rPr>
            </w:pPr>
          </w:p>
        </w:tc>
      </w:tr>
      <w:tr w:rsidR="00BB6F28">
        <w:trPr>
          <w:trHeight w:val="340"/>
          <w:jc w:val="center"/>
        </w:trPr>
        <w:tc>
          <w:tcPr>
            <w:tcW w:w="2764" w:type="dxa"/>
            <w:vAlign w:val="center"/>
          </w:tcPr>
          <w:p w:rsidR="00BB6F28" w:rsidRDefault="00BB6F28">
            <w:pPr>
              <w:jc w:val="center"/>
              <w:rPr>
                <w:rFonts w:ascii="宋体" w:hAnsi="宋体"/>
                <w:szCs w:val="21"/>
              </w:rPr>
            </w:pPr>
            <w:r>
              <w:rPr>
                <w:rFonts w:ascii="宋体" w:hAnsi="宋体" w:cs="微软雅黑"/>
                <w:szCs w:val="21"/>
              </w:rPr>
              <w:t>五级风险</w:t>
            </w:r>
          </w:p>
        </w:tc>
        <w:tc>
          <w:tcPr>
            <w:tcW w:w="2764" w:type="dxa"/>
            <w:vAlign w:val="center"/>
          </w:tcPr>
          <w:p w:rsidR="00BB6F28" w:rsidRDefault="00BB6F28">
            <w:pPr>
              <w:jc w:val="center"/>
              <w:rPr>
                <w:rFonts w:ascii="宋体" w:hAnsi="宋体"/>
                <w:szCs w:val="21"/>
              </w:rPr>
            </w:pPr>
          </w:p>
        </w:tc>
        <w:tc>
          <w:tcPr>
            <w:tcW w:w="2764" w:type="dxa"/>
            <w:shd w:val="clear" w:color="auto" w:fill="0AF7FF"/>
            <w:vAlign w:val="center"/>
          </w:tcPr>
          <w:p w:rsidR="00BB6F28" w:rsidRDefault="00BB6F28">
            <w:pPr>
              <w:rPr>
                <w:rFonts w:ascii="宋体" w:hAnsi="宋体"/>
                <w:szCs w:val="21"/>
              </w:rPr>
            </w:pPr>
          </w:p>
        </w:tc>
      </w:tr>
      <w:tr w:rsidR="00BB6F28">
        <w:trPr>
          <w:trHeight w:val="340"/>
          <w:jc w:val="center"/>
        </w:trPr>
        <w:tc>
          <w:tcPr>
            <w:tcW w:w="2764" w:type="dxa"/>
            <w:vAlign w:val="center"/>
          </w:tcPr>
          <w:p w:rsidR="00BB6F28" w:rsidRDefault="00BB6F28">
            <w:pPr>
              <w:jc w:val="center"/>
              <w:rPr>
                <w:rFonts w:ascii="宋体" w:hAnsi="宋体"/>
                <w:szCs w:val="21"/>
              </w:rPr>
            </w:pPr>
            <w:r>
              <w:rPr>
                <w:rFonts w:ascii="宋体" w:hAnsi="宋体" w:cs="微软雅黑"/>
                <w:szCs w:val="21"/>
              </w:rPr>
              <w:t>六级风险</w:t>
            </w:r>
          </w:p>
        </w:tc>
        <w:tc>
          <w:tcPr>
            <w:tcW w:w="2764" w:type="dxa"/>
            <w:vAlign w:val="center"/>
          </w:tcPr>
          <w:p w:rsidR="00BB6F28" w:rsidRDefault="00BB6F28">
            <w:pPr>
              <w:jc w:val="center"/>
              <w:rPr>
                <w:rFonts w:ascii="宋体" w:hAnsi="宋体"/>
                <w:szCs w:val="21"/>
              </w:rPr>
            </w:pPr>
          </w:p>
        </w:tc>
        <w:tc>
          <w:tcPr>
            <w:tcW w:w="2764" w:type="dxa"/>
            <w:shd w:val="clear" w:color="auto" w:fill="A757A8"/>
            <w:vAlign w:val="center"/>
          </w:tcPr>
          <w:p w:rsidR="00BB6F28" w:rsidRDefault="00BB6F28">
            <w:pPr>
              <w:rPr>
                <w:rFonts w:ascii="宋体" w:hAnsi="宋体"/>
                <w:szCs w:val="21"/>
              </w:rPr>
            </w:pPr>
          </w:p>
        </w:tc>
      </w:tr>
    </w:tbl>
    <w:p w:rsidR="00BB6F28" w:rsidRDefault="00BB6F28">
      <w:pPr>
        <w:keepNext/>
        <w:keepLines/>
        <w:spacing w:line="360" w:lineRule="auto"/>
        <w:outlineLvl w:val="3"/>
        <w:rPr>
          <w:rFonts w:ascii="黑体" w:eastAsia="黑体" w:hAnsi="Arial"/>
          <w:b/>
          <w:bCs/>
          <w:sz w:val="28"/>
          <w:szCs w:val="32"/>
        </w:rPr>
      </w:pPr>
      <w:bookmarkStart w:id="676" w:name="_Toc516829361"/>
      <w:bookmarkStart w:id="677" w:name="_Toc488157742"/>
      <w:bookmarkStart w:id="678" w:name="_Toc28846822"/>
      <w:bookmarkStart w:id="679" w:name="_Toc13553708"/>
      <w:bookmarkStart w:id="680" w:name="_Toc22498901"/>
      <w:r>
        <w:rPr>
          <w:rFonts w:ascii="黑体" w:eastAsia="黑体" w:hAnsi="Arial" w:hint="eastAsia"/>
          <w:b/>
          <w:bCs/>
          <w:sz w:val="28"/>
          <w:szCs w:val="32"/>
        </w:rPr>
        <w:t>6.2.3.2 社会风险计算模型</w:t>
      </w:r>
      <w:bookmarkEnd w:id="676"/>
      <w:bookmarkEnd w:id="677"/>
      <w:bookmarkEnd w:id="678"/>
      <w:bookmarkEnd w:id="679"/>
      <w:bookmarkEnd w:id="680"/>
    </w:p>
    <w:p w:rsidR="00BB6F28" w:rsidRDefault="00BB6F28">
      <w:pPr>
        <w:adjustRightInd w:val="0"/>
        <w:spacing w:line="360" w:lineRule="auto"/>
        <w:ind w:firstLineChars="200" w:firstLine="560"/>
        <w:rPr>
          <w:rFonts w:ascii="宋体" w:hAnsi="宋体" w:cs="宋体"/>
          <w:kern w:val="0"/>
          <w:sz w:val="28"/>
          <w:szCs w:val="28"/>
        </w:rPr>
      </w:pPr>
      <w:r>
        <w:rPr>
          <w:rFonts w:ascii="宋体" w:hAnsi="宋体" w:cs="宋体" w:hint="eastAsia"/>
          <w:kern w:val="0"/>
          <w:sz w:val="28"/>
          <w:szCs w:val="28"/>
        </w:rPr>
        <w:t>社会风险是指能够引起大于等于N人死亡的事故累积频率（F），也即单位时间内（通常为年）的死亡人数。通常用社会风险曲线（F-N曲线）表示。</w:t>
      </w:r>
    </w:p>
    <w:p w:rsidR="00BB6F28" w:rsidRDefault="00BB6F28">
      <w:pPr>
        <w:adjustRightInd w:val="0"/>
        <w:spacing w:line="360" w:lineRule="auto"/>
        <w:ind w:firstLineChars="200" w:firstLine="560"/>
        <w:rPr>
          <w:rFonts w:ascii="宋体" w:hAnsi="宋体" w:cs="宋体"/>
          <w:kern w:val="0"/>
          <w:sz w:val="28"/>
          <w:szCs w:val="28"/>
        </w:rPr>
      </w:pPr>
      <w:r>
        <w:rPr>
          <w:rFonts w:ascii="宋体" w:hAnsi="宋体" w:cs="宋体" w:hint="eastAsia"/>
          <w:kern w:val="0"/>
          <w:sz w:val="28"/>
          <w:szCs w:val="28"/>
        </w:rPr>
        <w:t>通过两条风险分界线将社会风险划分为3个区域,即:不可接受区、尽可能降低区和可接受区。</w:t>
      </w:r>
    </w:p>
    <w:p w:rsidR="00BB6F28" w:rsidRDefault="00BB6F28">
      <w:pPr>
        <w:adjustRightInd w:val="0"/>
        <w:spacing w:line="360" w:lineRule="auto"/>
        <w:ind w:firstLineChars="200" w:firstLine="560"/>
        <w:rPr>
          <w:rFonts w:ascii="宋体" w:hAnsi="宋体"/>
          <w:iCs/>
          <w:sz w:val="28"/>
          <w:szCs w:val="28"/>
        </w:rPr>
      </w:pPr>
      <w:r>
        <w:rPr>
          <w:rFonts w:ascii="宋体" w:hAnsi="宋体" w:hint="eastAsia"/>
          <w:iCs/>
          <w:sz w:val="28"/>
          <w:szCs w:val="28"/>
        </w:rPr>
        <w:t>①若社会风险曲线落在不可接受区，除特殊情况外，该风险无论如何不能被接受。</w:t>
      </w:r>
    </w:p>
    <w:p w:rsidR="00BB6F28" w:rsidRDefault="00BB6F28">
      <w:pPr>
        <w:adjustRightInd w:val="0"/>
        <w:spacing w:line="360" w:lineRule="auto"/>
        <w:ind w:firstLineChars="200" w:firstLine="560"/>
        <w:rPr>
          <w:rFonts w:ascii="宋体" w:hAnsi="宋体"/>
          <w:iCs/>
          <w:sz w:val="28"/>
          <w:szCs w:val="28"/>
        </w:rPr>
      </w:pPr>
      <w:r>
        <w:rPr>
          <w:rFonts w:ascii="宋体" w:hAnsi="宋体" w:hint="eastAsia"/>
          <w:iCs/>
          <w:sz w:val="28"/>
          <w:szCs w:val="28"/>
        </w:rPr>
        <w:t>②若社会风险曲线进入尽可能降低区,应在可实现的范围内,尽可能采取安全改进措施降低社会风险。</w:t>
      </w:r>
    </w:p>
    <w:p w:rsidR="00BB6F28" w:rsidRDefault="00BB6F28">
      <w:pPr>
        <w:adjustRightInd w:val="0"/>
        <w:spacing w:line="360" w:lineRule="auto"/>
        <w:ind w:firstLineChars="200" w:firstLine="560"/>
        <w:rPr>
          <w:rFonts w:ascii="宋体" w:hAnsi="宋体"/>
          <w:iCs/>
          <w:sz w:val="28"/>
          <w:szCs w:val="28"/>
        </w:rPr>
      </w:pPr>
      <w:r>
        <w:rPr>
          <w:rFonts w:ascii="宋体" w:hAnsi="宋体" w:hint="eastAsia"/>
          <w:iCs/>
          <w:sz w:val="28"/>
          <w:szCs w:val="28"/>
        </w:rPr>
        <w:t>③若社会风险曲线全部落在可接受区,则该风险可接受。</w:t>
      </w:r>
    </w:p>
    <w:p w:rsidR="00BB6F28" w:rsidRDefault="00BB6F28">
      <w:pPr>
        <w:adjustRightInd w:val="0"/>
        <w:spacing w:line="360" w:lineRule="auto"/>
        <w:ind w:firstLineChars="200" w:firstLine="560"/>
        <w:rPr>
          <w:rFonts w:ascii="宋体" w:hAnsi="宋体" w:cs="宋体"/>
          <w:kern w:val="0"/>
          <w:sz w:val="28"/>
          <w:szCs w:val="28"/>
        </w:rPr>
      </w:pPr>
      <w:r>
        <w:rPr>
          <w:rFonts w:ascii="宋体" w:hAnsi="宋体" w:cs="宋体" w:hint="eastAsia"/>
          <w:kern w:val="0"/>
          <w:sz w:val="28"/>
          <w:szCs w:val="28"/>
        </w:rPr>
        <w:t>通过定量风险评价，危险化学品重大危险源产生的社会风险应满足下图中</w:t>
      </w:r>
      <w:r>
        <w:rPr>
          <w:rFonts w:ascii="宋体" w:hAnsi="宋体" w:cs="宋体" w:hint="eastAsia"/>
          <w:kern w:val="0"/>
          <w:sz w:val="28"/>
          <w:szCs w:val="28"/>
        </w:rPr>
        <w:lastRenderedPageBreak/>
        <w:t>可容许社会风险标准要求。</w:t>
      </w:r>
    </w:p>
    <w:p w:rsidR="00BB6F28" w:rsidRDefault="00FE34FB">
      <w:pPr>
        <w:adjustRightInd w:val="0"/>
        <w:spacing w:line="360" w:lineRule="auto"/>
        <w:jc w:val="left"/>
        <w:rPr>
          <w:rFonts w:ascii="宋体" w:hAnsi="宋体" w:cs="宋体"/>
          <w:kern w:val="0"/>
          <w:sz w:val="28"/>
          <w:szCs w:val="28"/>
        </w:rPr>
      </w:pPr>
      <w:r>
        <w:rPr>
          <w:noProof/>
          <w:lang w:val="en-US" w:eastAsia="zh-CN"/>
        </w:rPr>
        <w:drawing>
          <wp:inline distT="0" distB="0" distL="0" distR="0">
            <wp:extent cx="5833110" cy="3310890"/>
            <wp:effectExtent l="0" t="0" r="0" b="0"/>
            <wp:docPr id="51"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8"/>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833110" cy="3310890"/>
                    </a:xfrm>
                    <a:prstGeom prst="rect">
                      <a:avLst/>
                    </a:prstGeom>
                    <a:noFill/>
                    <a:ln>
                      <a:noFill/>
                    </a:ln>
                  </pic:spPr>
                </pic:pic>
              </a:graphicData>
            </a:graphic>
          </wp:inline>
        </w:drawing>
      </w:r>
    </w:p>
    <w:p w:rsidR="00BB6F28" w:rsidRDefault="00BB6F28">
      <w:pPr>
        <w:spacing w:line="360" w:lineRule="auto"/>
        <w:jc w:val="center"/>
        <w:rPr>
          <w:rFonts w:ascii="黑体" w:eastAsia="黑体" w:hAnsi="黑体" w:hint="eastAsia"/>
          <w:b/>
          <w:sz w:val="24"/>
        </w:rPr>
      </w:pPr>
      <w:r>
        <w:rPr>
          <w:rFonts w:ascii="黑体" w:eastAsia="黑体" w:hAnsi="黑体" w:hint="eastAsia"/>
          <w:b/>
          <w:sz w:val="24"/>
        </w:rPr>
        <w:t>图6.2-1可容许社会风险标准（</w:t>
      </w:r>
      <w:r>
        <w:rPr>
          <w:rFonts w:ascii="黑体" w:eastAsia="黑体" w:hAnsi="黑体" w:hint="eastAsia"/>
          <w:b/>
          <w:i/>
          <w:sz w:val="24"/>
        </w:rPr>
        <w:t xml:space="preserve">F </w:t>
      </w:r>
      <w:r>
        <w:rPr>
          <w:rFonts w:ascii="黑体" w:eastAsia="黑体" w:hAnsi="黑体" w:hint="eastAsia"/>
          <w:b/>
          <w:sz w:val="24"/>
        </w:rPr>
        <w:t>-</w:t>
      </w:r>
      <w:r>
        <w:rPr>
          <w:rFonts w:ascii="黑体" w:eastAsia="黑体" w:hAnsi="黑体" w:hint="eastAsia"/>
          <w:b/>
          <w:i/>
          <w:sz w:val="24"/>
        </w:rPr>
        <w:t>N</w:t>
      </w:r>
      <w:r>
        <w:rPr>
          <w:rFonts w:ascii="黑体" w:eastAsia="黑体" w:hAnsi="黑体" w:hint="eastAsia"/>
          <w:b/>
          <w:sz w:val="24"/>
        </w:rPr>
        <w:t>）曲线</w:t>
      </w:r>
    </w:p>
    <w:p w:rsidR="00BB6F28" w:rsidRDefault="00BB6F28">
      <w:pPr>
        <w:keepNext/>
        <w:keepLines/>
        <w:spacing w:line="360" w:lineRule="auto"/>
        <w:outlineLvl w:val="3"/>
        <w:rPr>
          <w:rFonts w:ascii="黑体" w:eastAsia="黑体" w:hAnsi="Arial" w:hint="eastAsia"/>
          <w:b/>
          <w:bCs/>
          <w:sz w:val="28"/>
          <w:szCs w:val="32"/>
        </w:rPr>
      </w:pPr>
      <w:bookmarkStart w:id="681" w:name="_Toc28846831"/>
      <w:bookmarkEnd w:id="664"/>
      <w:r>
        <w:rPr>
          <w:rFonts w:ascii="黑体" w:eastAsia="黑体" w:hAnsi="Arial" w:hint="eastAsia"/>
          <w:b/>
          <w:bCs/>
          <w:sz w:val="28"/>
          <w:szCs w:val="32"/>
        </w:rPr>
        <w:t>6.2.3.3定量风险计算</w:t>
      </w:r>
      <w:bookmarkEnd w:id="681"/>
    </w:p>
    <w:p w:rsidR="00BB6F28" w:rsidRDefault="00BB6F28">
      <w:pPr>
        <w:spacing w:line="500" w:lineRule="exact"/>
        <w:ind w:firstLineChars="200" w:firstLine="560"/>
        <w:rPr>
          <w:rFonts w:hint="eastAsia"/>
          <w:spacing w:val="-1"/>
          <w:sz w:val="28"/>
          <w:szCs w:val="28"/>
        </w:rPr>
      </w:pPr>
      <w:bookmarkStart w:id="682" w:name="_Toc28846833"/>
      <w:r>
        <w:rPr>
          <w:rFonts w:ascii="宋体" w:hAnsi="宋体" w:hint="eastAsia"/>
          <w:sz w:val="28"/>
          <w:szCs w:val="28"/>
        </w:rPr>
        <w:t>本节</w:t>
      </w:r>
      <w:r>
        <w:rPr>
          <w:spacing w:val="-1"/>
          <w:sz w:val="28"/>
          <w:szCs w:val="28"/>
        </w:rPr>
        <w:t>采用</w:t>
      </w:r>
      <w:bookmarkStart w:id="683" w:name="OLE_LINK60"/>
      <w:bookmarkStart w:id="684" w:name="OLE_LINK186"/>
      <w:r>
        <w:rPr>
          <w:rFonts w:hint="eastAsia"/>
          <w:spacing w:val="-1"/>
          <w:sz w:val="28"/>
          <w:szCs w:val="28"/>
        </w:rPr>
        <w:t>南京安元科技有限公司所开发的</w:t>
      </w:r>
      <w:r>
        <w:rPr>
          <w:rFonts w:hint="eastAsia"/>
          <w:spacing w:val="-1"/>
          <w:sz w:val="28"/>
          <w:szCs w:val="28"/>
        </w:rPr>
        <w:t> </w:t>
      </w:r>
      <w:r>
        <w:rPr>
          <w:rFonts w:hint="eastAsia"/>
          <w:spacing w:val="-1"/>
          <w:sz w:val="28"/>
          <w:szCs w:val="28"/>
        </w:rPr>
        <w:t>区域定量风险评价（</w:t>
      </w:r>
      <w:r>
        <w:rPr>
          <w:rFonts w:hint="eastAsia"/>
          <w:spacing w:val="-1"/>
          <w:sz w:val="28"/>
          <w:szCs w:val="28"/>
        </w:rPr>
        <w:t>QRA</w:t>
      </w:r>
      <w:r>
        <w:rPr>
          <w:rFonts w:hint="eastAsia"/>
          <w:spacing w:val="-1"/>
          <w:sz w:val="28"/>
          <w:szCs w:val="28"/>
        </w:rPr>
        <w:t>）软件</w:t>
      </w:r>
      <w:r>
        <w:rPr>
          <w:rFonts w:hint="eastAsia"/>
          <w:spacing w:val="-1"/>
          <w:sz w:val="28"/>
          <w:szCs w:val="28"/>
        </w:rPr>
        <w:t>V6.0</w:t>
      </w:r>
      <w:bookmarkEnd w:id="683"/>
      <w:bookmarkEnd w:id="684"/>
      <w:r>
        <w:rPr>
          <w:rFonts w:hint="eastAsia"/>
          <w:spacing w:val="-1"/>
          <w:sz w:val="28"/>
          <w:szCs w:val="28"/>
        </w:rPr>
        <w:t>进行定量风险评价。</w:t>
      </w:r>
    </w:p>
    <w:p w:rsidR="00BB6F28" w:rsidRDefault="00BB6F28">
      <w:pPr>
        <w:keepNext/>
        <w:keepLines/>
        <w:spacing w:line="500" w:lineRule="exact"/>
        <w:ind w:firstLineChars="200" w:firstLine="560"/>
        <w:rPr>
          <w:rFonts w:ascii="宋体" w:hAnsi="宋体" w:hint="eastAsia"/>
          <w:sz w:val="28"/>
          <w:szCs w:val="28"/>
        </w:rPr>
      </w:pPr>
      <w:r>
        <w:rPr>
          <w:rFonts w:ascii="宋体" w:hAnsi="宋体" w:hint="eastAsia"/>
          <w:sz w:val="28"/>
          <w:szCs w:val="28"/>
        </w:rPr>
        <w:t>（1）数据录入</w:t>
      </w:r>
    </w:p>
    <w:p w:rsidR="00BB6F28" w:rsidRDefault="00BB6F28">
      <w:pPr>
        <w:spacing w:line="500" w:lineRule="exact"/>
        <w:ind w:firstLineChars="200" w:firstLine="556"/>
        <w:rPr>
          <w:rFonts w:hint="eastAsia"/>
          <w:spacing w:val="-1"/>
          <w:sz w:val="28"/>
          <w:szCs w:val="28"/>
        </w:rPr>
      </w:pPr>
      <w:r>
        <w:rPr>
          <w:rFonts w:hint="eastAsia"/>
          <w:spacing w:val="-1"/>
          <w:sz w:val="28"/>
          <w:szCs w:val="28"/>
        </w:rPr>
        <w:t>1</w:t>
      </w:r>
      <w:r>
        <w:rPr>
          <w:rFonts w:hint="eastAsia"/>
          <w:spacing w:val="-1"/>
          <w:sz w:val="28"/>
          <w:szCs w:val="28"/>
        </w:rPr>
        <w:t>）气象条件</w:t>
      </w:r>
      <w:r w:rsidR="00C862A3">
        <w:rPr>
          <w:rFonts w:hint="eastAsia"/>
          <w:spacing w:val="-1"/>
          <w:sz w:val="28"/>
          <w:szCs w:val="28"/>
        </w:rPr>
        <w:t>（数据来源余姚市气象信息查询</w:t>
      </w:r>
      <w:r w:rsidR="00C862A3">
        <w:rPr>
          <w:rFonts w:hint="eastAsia"/>
          <w:spacing w:val="-1"/>
          <w:sz w:val="28"/>
          <w:szCs w:val="28"/>
        </w:rPr>
        <w:t>2023</w:t>
      </w:r>
      <w:r w:rsidR="00C862A3">
        <w:rPr>
          <w:rFonts w:hint="eastAsia"/>
          <w:spacing w:val="-1"/>
          <w:sz w:val="28"/>
          <w:szCs w:val="28"/>
        </w:rPr>
        <w:t>）</w:t>
      </w:r>
    </w:p>
    <w:p w:rsidR="00BB6F28" w:rsidRDefault="00BB6F28">
      <w:pPr>
        <w:spacing w:line="500" w:lineRule="exact"/>
        <w:ind w:firstLineChars="200" w:firstLine="558"/>
        <w:jc w:val="center"/>
        <w:rPr>
          <w:rFonts w:ascii="黑体" w:eastAsia="黑体" w:hAnsi="黑体" w:hint="eastAsia"/>
          <w:b/>
          <w:spacing w:val="-1"/>
          <w:sz w:val="28"/>
          <w:szCs w:val="28"/>
        </w:rPr>
      </w:pPr>
      <w:r>
        <w:rPr>
          <w:rFonts w:ascii="黑体" w:eastAsia="黑体" w:hAnsi="黑体" w:hint="eastAsia"/>
          <w:b/>
          <w:spacing w:val="-1"/>
          <w:sz w:val="28"/>
          <w:szCs w:val="28"/>
        </w:rPr>
        <w:t>表6.2-2 气象条件</w:t>
      </w:r>
    </w:p>
    <w:tbl>
      <w:tblPr>
        <w:tblW w:w="9401"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700"/>
        <w:gridCol w:w="4701"/>
      </w:tblGrid>
      <w:tr w:rsidR="00BB6F28">
        <w:trPr>
          <w:trHeight w:val="340"/>
          <w:jc w:val="center"/>
        </w:trPr>
        <w:tc>
          <w:tcPr>
            <w:tcW w:w="4261" w:type="dxa"/>
          </w:tcPr>
          <w:p w:rsidR="00BB6F28" w:rsidRDefault="00BB6F28">
            <w:pPr>
              <w:rPr>
                <w:rFonts w:ascii="宋体" w:hAnsi="宋体"/>
                <w:szCs w:val="21"/>
              </w:rPr>
            </w:pPr>
            <w:r>
              <w:rPr>
                <w:rFonts w:ascii="宋体" w:hAnsi="宋体" w:hint="eastAsia"/>
                <w:szCs w:val="21"/>
              </w:rPr>
              <w:t>参数名称</w:t>
            </w:r>
          </w:p>
        </w:tc>
        <w:tc>
          <w:tcPr>
            <w:tcW w:w="4261" w:type="dxa"/>
          </w:tcPr>
          <w:p w:rsidR="00BB6F28" w:rsidRDefault="00BB6F28">
            <w:pPr>
              <w:rPr>
                <w:rFonts w:ascii="宋体" w:hAnsi="宋体"/>
                <w:szCs w:val="21"/>
              </w:rPr>
            </w:pPr>
            <w:r>
              <w:rPr>
                <w:rFonts w:ascii="宋体" w:hAnsi="宋体" w:hint="eastAsia"/>
                <w:szCs w:val="21"/>
              </w:rPr>
              <w:t>参数取值</w:t>
            </w:r>
          </w:p>
        </w:tc>
      </w:tr>
      <w:tr w:rsidR="00BB6F28">
        <w:trPr>
          <w:trHeight w:val="340"/>
          <w:jc w:val="center"/>
        </w:trPr>
        <w:tc>
          <w:tcPr>
            <w:tcW w:w="4261" w:type="dxa"/>
          </w:tcPr>
          <w:p w:rsidR="00BB6F28" w:rsidRDefault="00BB6F28">
            <w:pPr>
              <w:rPr>
                <w:rFonts w:ascii="宋体" w:hAnsi="宋体"/>
                <w:szCs w:val="21"/>
              </w:rPr>
            </w:pPr>
            <w:r>
              <w:rPr>
                <w:rFonts w:ascii="宋体" w:hAnsi="宋体" w:hint="eastAsia"/>
                <w:szCs w:val="21"/>
              </w:rPr>
              <w:t>所在区域</w:t>
            </w:r>
          </w:p>
        </w:tc>
        <w:tc>
          <w:tcPr>
            <w:tcW w:w="4261" w:type="dxa"/>
          </w:tcPr>
          <w:p w:rsidR="00BB6F28" w:rsidRDefault="00BB6F28">
            <w:pPr>
              <w:rPr>
                <w:rFonts w:ascii="宋体" w:hAnsi="宋体"/>
                <w:szCs w:val="21"/>
              </w:rPr>
            </w:pPr>
            <w:r>
              <w:rPr>
                <w:rFonts w:ascii="宋体" w:hAnsi="宋体"/>
                <w:szCs w:val="21"/>
              </w:rPr>
              <w:t>余姚</w:t>
            </w:r>
          </w:p>
        </w:tc>
      </w:tr>
      <w:tr w:rsidR="00BB6F28">
        <w:trPr>
          <w:trHeight w:val="340"/>
          <w:jc w:val="center"/>
        </w:trPr>
        <w:tc>
          <w:tcPr>
            <w:tcW w:w="4261" w:type="dxa"/>
          </w:tcPr>
          <w:p w:rsidR="00BB6F28" w:rsidRDefault="00BB6F28">
            <w:pPr>
              <w:rPr>
                <w:rFonts w:ascii="宋体" w:hAnsi="宋体"/>
                <w:szCs w:val="21"/>
              </w:rPr>
            </w:pPr>
            <w:r>
              <w:rPr>
                <w:rFonts w:ascii="宋体" w:hAnsi="宋体" w:hint="eastAsia"/>
                <w:szCs w:val="21"/>
              </w:rPr>
              <w:t>地面类型</w:t>
            </w:r>
          </w:p>
        </w:tc>
        <w:tc>
          <w:tcPr>
            <w:tcW w:w="4261" w:type="dxa"/>
          </w:tcPr>
          <w:p w:rsidR="00BB6F28" w:rsidRDefault="00BB6F28">
            <w:pPr>
              <w:rPr>
                <w:rFonts w:ascii="宋体" w:hAnsi="宋体"/>
                <w:szCs w:val="21"/>
              </w:rPr>
            </w:pPr>
            <w:r>
              <w:rPr>
                <w:rFonts w:ascii="宋体" w:hAnsi="宋体" w:hint="eastAsia"/>
                <w:szCs w:val="21"/>
              </w:rPr>
              <w:t>分散的高矮建筑物（城市）</w:t>
            </w:r>
          </w:p>
        </w:tc>
      </w:tr>
      <w:tr w:rsidR="00BB6F28">
        <w:trPr>
          <w:trHeight w:val="340"/>
          <w:jc w:val="center"/>
        </w:trPr>
        <w:tc>
          <w:tcPr>
            <w:tcW w:w="4261" w:type="dxa"/>
          </w:tcPr>
          <w:p w:rsidR="00BB6F28" w:rsidRDefault="00BB6F28">
            <w:pPr>
              <w:rPr>
                <w:rFonts w:ascii="宋体" w:hAnsi="宋体"/>
                <w:szCs w:val="21"/>
              </w:rPr>
            </w:pPr>
            <w:r>
              <w:rPr>
                <w:rFonts w:ascii="宋体" w:hAnsi="宋体" w:hint="eastAsia"/>
                <w:szCs w:val="21"/>
              </w:rPr>
              <w:t>辐射强度</w:t>
            </w:r>
          </w:p>
        </w:tc>
        <w:tc>
          <w:tcPr>
            <w:tcW w:w="4261" w:type="dxa"/>
          </w:tcPr>
          <w:p w:rsidR="00BB6F28" w:rsidRDefault="00BB6F28">
            <w:pPr>
              <w:rPr>
                <w:rFonts w:ascii="宋体" w:hAnsi="宋体"/>
                <w:szCs w:val="21"/>
              </w:rPr>
            </w:pPr>
            <w:r>
              <w:rPr>
                <w:rFonts w:ascii="宋体" w:hAnsi="宋体"/>
                <w:szCs w:val="21"/>
              </w:rPr>
              <w:t>中等(白天日照)</w:t>
            </w:r>
          </w:p>
        </w:tc>
      </w:tr>
      <w:tr w:rsidR="00BB6F28">
        <w:trPr>
          <w:trHeight w:val="340"/>
          <w:jc w:val="center"/>
        </w:trPr>
        <w:tc>
          <w:tcPr>
            <w:tcW w:w="4261" w:type="dxa"/>
          </w:tcPr>
          <w:p w:rsidR="00BB6F28" w:rsidRDefault="00BB6F28">
            <w:pPr>
              <w:rPr>
                <w:rFonts w:ascii="宋体" w:hAnsi="宋体"/>
                <w:szCs w:val="21"/>
              </w:rPr>
            </w:pPr>
            <w:r>
              <w:rPr>
                <w:rFonts w:ascii="宋体" w:hAnsi="宋体" w:hint="eastAsia"/>
                <w:szCs w:val="21"/>
              </w:rPr>
              <w:t>大气稳定度</w:t>
            </w:r>
          </w:p>
        </w:tc>
        <w:tc>
          <w:tcPr>
            <w:tcW w:w="4261" w:type="dxa"/>
          </w:tcPr>
          <w:p w:rsidR="00BB6F28" w:rsidRDefault="00BB6F28">
            <w:pPr>
              <w:rPr>
                <w:rFonts w:ascii="宋体" w:hAnsi="宋体"/>
                <w:szCs w:val="21"/>
              </w:rPr>
            </w:pPr>
            <w:r>
              <w:rPr>
                <w:szCs w:val="21"/>
              </w:rPr>
              <w:t>D</w:t>
            </w:r>
          </w:p>
        </w:tc>
      </w:tr>
      <w:tr w:rsidR="00BB6F28">
        <w:trPr>
          <w:trHeight w:val="340"/>
          <w:jc w:val="center"/>
        </w:trPr>
        <w:tc>
          <w:tcPr>
            <w:tcW w:w="4261" w:type="dxa"/>
          </w:tcPr>
          <w:p w:rsidR="00BB6F28" w:rsidRDefault="00BB6F28">
            <w:pPr>
              <w:rPr>
                <w:rFonts w:ascii="宋体" w:hAnsi="宋体"/>
                <w:szCs w:val="21"/>
              </w:rPr>
            </w:pPr>
            <w:r>
              <w:rPr>
                <w:rFonts w:ascii="宋体" w:hAnsi="宋体" w:hint="eastAsia"/>
                <w:szCs w:val="21"/>
              </w:rPr>
              <w:t>环境压力（pa）</w:t>
            </w:r>
          </w:p>
        </w:tc>
        <w:tc>
          <w:tcPr>
            <w:tcW w:w="4261" w:type="dxa"/>
          </w:tcPr>
          <w:p w:rsidR="00BB6F28" w:rsidRDefault="00BB6F28">
            <w:pPr>
              <w:rPr>
                <w:rFonts w:ascii="宋体" w:hAnsi="宋体"/>
                <w:szCs w:val="21"/>
              </w:rPr>
            </w:pPr>
            <w:r>
              <w:rPr>
                <w:rFonts w:ascii="宋体" w:hAnsi="宋体"/>
                <w:szCs w:val="21"/>
              </w:rPr>
              <w:t>101000</w:t>
            </w:r>
          </w:p>
        </w:tc>
      </w:tr>
      <w:tr w:rsidR="00BB6F28">
        <w:trPr>
          <w:trHeight w:val="340"/>
          <w:jc w:val="center"/>
        </w:trPr>
        <w:tc>
          <w:tcPr>
            <w:tcW w:w="4261" w:type="dxa"/>
          </w:tcPr>
          <w:p w:rsidR="00BB6F28" w:rsidRDefault="00BB6F28">
            <w:pPr>
              <w:rPr>
                <w:rFonts w:ascii="宋体" w:hAnsi="宋体"/>
                <w:szCs w:val="21"/>
              </w:rPr>
            </w:pPr>
            <w:r>
              <w:rPr>
                <w:rFonts w:ascii="宋体" w:hAnsi="宋体" w:hint="eastAsia"/>
                <w:szCs w:val="21"/>
              </w:rPr>
              <w:t>环境平均风速（m/s）</w:t>
            </w:r>
          </w:p>
        </w:tc>
        <w:tc>
          <w:tcPr>
            <w:tcW w:w="4261" w:type="dxa"/>
          </w:tcPr>
          <w:p w:rsidR="00BB6F28" w:rsidRDefault="00BB6F28">
            <w:pPr>
              <w:rPr>
                <w:rFonts w:ascii="宋体" w:hAnsi="宋体"/>
                <w:szCs w:val="21"/>
              </w:rPr>
            </w:pPr>
            <w:r>
              <w:rPr>
                <w:rFonts w:hint="eastAsia"/>
                <w:szCs w:val="21"/>
              </w:rPr>
              <w:t>2.9</w:t>
            </w:r>
          </w:p>
        </w:tc>
      </w:tr>
      <w:tr w:rsidR="00BB6F28">
        <w:trPr>
          <w:trHeight w:val="340"/>
          <w:jc w:val="center"/>
        </w:trPr>
        <w:tc>
          <w:tcPr>
            <w:tcW w:w="4261" w:type="dxa"/>
          </w:tcPr>
          <w:p w:rsidR="00BB6F28" w:rsidRDefault="00BB6F28">
            <w:pPr>
              <w:rPr>
                <w:rFonts w:ascii="宋体" w:hAnsi="宋体"/>
                <w:szCs w:val="21"/>
              </w:rPr>
            </w:pPr>
            <w:r>
              <w:rPr>
                <w:rFonts w:ascii="宋体" w:hAnsi="宋体" w:hint="eastAsia"/>
                <w:szCs w:val="21"/>
              </w:rPr>
              <w:t>环境大气密度（kg/m</w:t>
            </w:r>
            <w:r>
              <w:rPr>
                <w:rFonts w:ascii="宋体" w:hAnsi="宋体" w:hint="eastAsia"/>
                <w:szCs w:val="21"/>
                <w:vertAlign w:val="superscript"/>
              </w:rPr>
              <w:t>3</w:t>
            </w:r>
            <w:r>
              <w:rPr>
                <w:rFonts w:ascii="宋体" w:hAnsi="宋体" w:hint="eastAsia"/>
                <w:szCs w:val="21"/>
              </w:rPr>
              <w:t>）</w:t>
            </w:r>
          </w:p>
        </w:tc>
        <w:tc>
          <w:tcPr>
            <w:tcW w:w="4261" w:type="dxa"/>
          </w:tcPr>
          <w:p w:rsidR="00BB6F28" w:rsidRDefault="00BB6F28">
            <w:pPr>
              <w:rPr>
                <w:rFonts w:ascii="宋体" w:hAnsi="宋体"/>
                <w:szCs w:val="21"/>
              </w:rPr>
            </w:pPr>
            <w:r>
              <w:rPr>
                <w:rFonts w:ascii="宋体" w:hAnsi="宋体"/>
                <w:szCs w:val="21"/>
              </w:rPr>
              <w:t>1.293</w:t>
            </w:r>
          </w:p>
        </w:tc>
      </w:tr>
      <w:tr w:rsidR="00BB6F28">
        <w:trPr>
          <w:trHeight w:val="340"/>
          <w:jc w:val="center"/>
        </w:trPr>
        <w:tc>
          <w:tcPr>
            <w:tcW w:w="4261" w:type="dxa"/>
          </w:tcPr>
          <w:p w:rsidR="00BB6F28" w:rsidRDefault="00BB6F28">
            <w:pPr>
              <w:rPr>
                <w:rFonts w:ascii="宋体" w:hAnsi="宋体"/>
                <w:szCs w:val="21"/>
              </w:rPr>
            </w:pPr>
            <w:r>
              <w:rPr>
                <w:rFonts w:ascii="宋体" w:hAnsi="宋体" w:hint="eastAsia"/>
                <w:szCs w:val="21"/>
              </w:rPr>
              <w:t>环境温度（K）</w:t>
            </w:r>
          </w:p>
        </w:tc>
        <w:tc>
          <w:tcPr>
            <w:tcW w:w="4261" w:type="dxa"/>
          </w:tcPr>
          <w:p w:rsidR="00BB6F28" w:rsidRDefault="00BB6F28">
            <w:pPr>
              <w:rPr>
                <w:rFonts w:ascii="宋体" w:hAnsi="宋体"/>
                <w:szCs w:val="21"/>
              </w:rPr>
            </w:pPr>
            <w:r>
              <w:rPr>
                <w:rFonts w:ascii="宋体" w:hAnsi="宋体"/>
                <w:szCs w:val="21"/>
              </w:rPr>
              <w:t>298</w:t>
            </w:r>
          </w:p>
        </w:tc>
      </w:tr>
      <w:tr w:rsidR="00BB6F28">
        <w:trPr>
          <w:trHeight w:val="340"/>
          <w:jc w:val="center"/>
        </w:trPr>
        <w:tc>
          <w:tcPr>
            <w:tcW w:w="4261" w:type="dxa"/>
          </w:tcPr>
          <w:p w:rsidR="00BB6F28" w:rsidRDefault="00BB6F28">
            <w:pPr>
              <w:rPr>
                <w:rFonts w:ascii="宋体" w:hAnsi="宋体"/>
                <w:szCs w:val="21"/>
              </w:rPr>
            </w:pPr>
            <w:r>
              <w:rPr>
                <w:rFonts w:ascii="宋体" w:hAnsi="宋体" w:hint="eastAsia"/>
                <w:szCs w:val="21"/>
              </w:rPr>
              <w:t>建筑物占地百分比</w:t>
            </w:r>
          </w:p>
        </w:tc>
        <w:tc>
          <w:tcPr>
            <w:tcW w:w="4261" w:type="dxa"/>
          </w:tcPr>
          <w:p w:rsidR="00BB6F28" w:rsidRDefault="00BB6F28">
            <w:pPr>
              <w:rPr>
                <w:rFonts w:ascii="宋体" w:hAnsi="宋体"/>
                <w:szCs w:val="21"/>
              </w:rPr>
            </w:pPr>
            <w:r>
              <w:rPr>
                <w:rFonts w:ascii="宋体" w:hAnsi="宋体"/>
                <w:szCs w:val="21"/>
              </w:rPr>
              <w:t>0.03</w:t>
            </w:r>
          </w:p>
        </w:tc>
      </w:tr>
    </w:tbl>
    <w:p w:rsidR="00BB6F28" w:rsidRDefault="00BB6F28">
      <w:pPr>
        <w:numPr>
          <w:ilvl w:val="1"/>
          <w:numId w:val="33"/>
        </w:numPr>
        <w:spacing w:line="500" w:lineRule="exact"/>
        <w:rPr>
          <w:rFonts w:hint="eastAsia"/>
          <w:spacing w:val="-1"/>
          <w:sz w:val="28"/>
          <w:szCs w:val="28"/>
        </w:rPr>
      </w:pPr>
      <w:r>
        <w:rPr>
          <w:rFonts w:hint="eastAsia"/>
          <w:spacing w:val="-1"/>
          <w:sz w:val="28"/>
          <w:szCs w:val="28"/>
        </w:rPr>
        <w:t>风玫瑰图</w:t>
      </w:r>
      <w:r w:rsidR="00C862A3">
        <w:rPr>
          <w:rFonts w:hint="eastAsia"/>
          <w:spacing w:val="-1"/>
          <w:sz w:val="28"/>
          <w:szCs w:val="28"/>
        </w:rPr>
        <w:t>（数据来源余姚市气象信息查询</w:t>
      </w:r>
      <w:r w:rsidR="00C862A3">
        <w:rPr>
          <w:rFonts w:hint="eastAsia"/>
          <w:spacing w:val="-1"/>
          <w:sz w:val="28"/>
          <w:szCs w:val="28"/>
        </w:rPr>
        <w:t>2023</w:t>
      </w:r>
      <w:r w:rsidR="00C862A3">
        <w:rPr>
          <w:rFonts w:hint="eastAsia"/>
          <w:spacing w:val="-1"/>
          <w:sz w:val="28"/>
          <w:szCs w:val="28"/>
        </w:rPr>
        <w:t>）</w:t>
      </w:r>
    </w:p>
    <w:p w:rsidR="00BB6F28" w:rsidRDefault="00BB6F28" w:rsidP="00A51F8B">
      <w:pPr>
        <w:ind w:firstLineChars="700" w:firstLine="1946"/>
        <w:rPr>
          <w:rFonts w:hint="eastAsia"/>
          <w:spacing w:val="-1"/>
          <w:sz w:val="28"/>
          <w:szCs w:val="28"/>
        </w:rPr>
      </w:pPr>
    </w:p>
    <w:p w:rsidR="00BB6F28" w:rsidRDefault="00BB6F28" w:rsidP="006B5F4B">
      <w:pPr>
        <w:ind w:firstLineChars="700" w:firstLine="1946"/>
        <w:rPr>
          <w:rFonts w:hint="eastAsia"/>
          <w:spacing w:val="-1"/>
          <w:sz w:val="28"/>
          <w:szCs w:val="28"/>
        </w:rPr>
      </w:pPr>
    </w:p>
    <w:p w:rsidR="00BB6F28" w:rsidRDefault="00BB6F28">
      <w:pPr>
        <w:numPr>
          <w:ilvl w:val="1"/>
          <w:numId w:val="33"/>
        </w:numPr>
        <w:spacing w:line="500" w:lineRule="exact"/>
        <w:rPr>
          <w:rFonts w:hint="eastAsia"/>
          <w:spacing w:val="-1"/>
          <w:sz w:val="28"/>
          <w:szCs w:val="28"/>
        </w:rPr>
      </w:pPr>
      <w:r>
        <w:rPr>
          <w:rFonts w:hint="eastAsia"/>
          <w:spacing w:val="-1"/>
          <w:sz w:val="28"/>
          <w:szCs w:val="28"/>
        </w:rPr>
        <w:t>划分人口区块</w:t>
      </w:r>
    </w:p>
    <w:tbl>
      <w:tblPr>
        <w:tblW w:w="9401" w:type="dxa"/>
        <w:jc w:val="center"/>
        <w:tblInd w:w="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000" w:firstRow="0" w:lastRow="0" w:firstColumn="0" w:lastColumn="0" w:noHBand="0" w:noVBand="0"/>
      </w:tblPr>
      <w:tblGrid>
        <w:gridCol w:w="1880"/>
        <w:gridCol w:w="1881"/>
        <w:gridCol w:w="1880"/>
        <w:gridCol w:w="1880"/>
        <w:gridCol w:w="1880"/>
      </w:tblGrid>
      <w:tr w:rsidR="00BB6F28">
        <w:trPr>
          <w:trHeight w:val="340"/>
          <w:jc w:val="center"/>
        </w:trPr>
        <w:tc>
          <w:tcPr>
            <w:tcW w:w="1658" w:type="dxa"/>
            <w:shd w:val="clear" w:color="auto" w:fill="9AB9EA"/>
          </w:tcPr>
          <w:p w:rsidR="00BB6F28" w:rsidRDefault="00BB6F28">
            <w:pPr>
              <w:rPr>
                <w:rFonts w:ascii="宋体" w:hAnsi="宋体"/>
                <w:szCs w:val="21"/>
              </w:rPr>
            </w:pPr>
            <w:r>
              <w:rPr>
                <w:rFonts w:ascii="宋体" w:hAnsi="宋体" w:cs="微软雅黑"/>
                <w:b/>
                <w:szCs w:val="21"/>
              </w:rPr>
              <w:t>区块名称</w:t>
            </w:r>
          </w:p>
        </w:tc>
        <w:tc>
          <w:tcPr>
            <w:tcW w:w="1659" w:type="dxa"/>
            <w:shd w:val="clear" w:color="auto" w:fill="9AB9EA"/>
          </w:tcPr>
          <w:p w:rsidR="00BB6F28" w:rsidRDefault="00BB6F28">
            <w:pPr>
              <w:rPr>
                <w:rFonts w:ascii="宋体" w:hAnsi="宋体"/>
                <w:szCs w:val="21"/>
              </w:rPr>
            </w:pPr>
            <w:r>
              <w:rPr>
                <w:rFonts w:ascii="宋体" w:hAnsi="宋体" w:cs="微软雅黑"/>
                <w:b/>
                <w:szCs w:val="21"/>
              </w:rPr>
              <w:t>总人数</w:t>
            </w:r>
          </w:p>
        </w:tc>
        <w:tc>
          <w:tcPr>
            <w:tcW w:w="1659" w:type="dxa"/>
            <w:shd w:val="clear" w:color="auto" w:fill="9AB9EA"/>
          </w:tcPr>
          <w:p w:rsidR="00BB6F28" w:rsidRDefault="00BB6F28">
            <w:pPr>
              <w:rPr>
                <w:rFonts w:ascii="宋体" w:hAnsi="宋体"/>
                <w:szCs w:val="21"/>
              </w:rPr>
            </w:pPr>
            <w:r>
              <w:rPr>
                <w:rFonts w:ascii="宋体" w:hAnsi="宋体" w:cs="微软雅黑"/>
                <w:b/>
                <w:szCs w:val="21"/>
              </w:rPr>
              <w:t>全天人员存在率</w:t>
            </w:r>
          </w:p>
        </w:tc>
        <w:tc>
          <w:tcPr>
            <w:tcW w:w="1659" w:type="dxa"/>
            <w:shd w:val="clear" w:color="auto" w:fill="9AB9EA"/>
          </w:tcPr>
          <w:p w:rsidR="00BB6F28" w:rsidRDefault="00BB6F28">
            <w:pPr>
              <w:rPr>
                <w:rFonts w:ascii="宋体" w:hAnsi="宋体"/>
                <w:szCs w:val="21"/>
              </w:rPr>
            </w:pPr>
            <w:r>
              <w:rPr>
                <w:rFonts w:ascii="宋体" w:hAnsi="宋体" w:cs="微软雅黑"/>
                <w:b/>
                <w:szCs w:val="21"/>
              </w:rPr>
              <w:t>热辐射抵消系数</w:t>
            </w:r>
          </w:p>
        </w:tc>
        <w:tc>
          <w:tcPr>
            <w:tcW w:w="1659" w:type="dxa"/>
            <w:shd w:val="clear" w:color="auto" w:fill="9AB9EA"/>
          </w:tcPr>
          <w:p w:rsidR="00BB6F28" w:rsidRDefault="00BB6F28">
            <w:pPr>
              <w:rPr>
                <w:rFonts w:ascii="宋体" w:hAnsi="宋体"/>
                <w:szCs w:val="21"/>
              </w:rPr>
            </w:pPr>
            <w:r>
              <w:rPr>
                <w:rFonts w:ascii="宋体" w:hAnsi="宋体" w:cs="微软雅黑"/>
                <w:b/>
                <w:szCs w:val="21"/>
              </w:rPr>
              <w:t>冲击波抵消系数</w:t>
            </w:r>
          </w:p>
        </w:tc>
      </w:tr>
      <w:tr w:rsidR="00BB6F28">
        <w:trPr>
          <w:trHeight w:val="340"/>
          <w:jc w:val="center"/>
        </w:trPr>
        <w:tc>
          <w:tcPr>
            <w:tcW w:w="1658" w:type="dxa"/>
          </w:tcPr>
          <w:p w:rsidR="00BB6F28" w:rsidRDefault="00BB6F28">
            <w:pPr>
              <w:rPr>
                <w:rFonts w:ascii="宋体" w:hAnsi="宋体"/>
                <w:szCs w:val="21"/>
              </w:rPr>
            </w:pPr>
            <w:r>
              <w:rPr>
                <w:rFonts w:ascii="宋体" w:hAnsi="宋体" w:cs="微软雅黑"/>
                <w:szCs w:val="21"/>
              </w:rPr>
              <w:t>领克</w:t>
            </w:r>
          </w:p>
        </w:tc>
        <w:tc>
          <w:tcPr>
            <w:tcW w:w="1659" w:type="dxa"/>
          </w:tcPr>
          <w:p w:rsidR="00BB6F28" w:rsidRDefault="00BB6F28">
            <w:pPr>
              <w:rPr>
                <w:rFonts w:ascii="宋体" w:hAnsi="宋体"/>
                <w:szCs w:val="21"/>
              </w:rPr>
            </w:pPr>
            <w:r>
              <w:rPr>
                <w:rFonts w:ascii="宋体" w:hAnsi="宋体" w:cs="微软雅黑" w:hint="eastAsia"/>
                <w:szCs w:val="21"/>
              </w:rPr>
              <w:t>3</w:t>
            </w:r>
            <w:r>
              <w:rPr>
                <w:rFonts w:ascii="宋体" w:hAnsi="宋体" w:cs="微软雅黑"/>
                <w:szCs w:val="21"/>
              </w:rPr>
              <w:t>00</w:t>
            </w:r>
          </w:p>
        </w:tc>
        <w:tc>
          <w:tcPr>
            <w:tcW w:w="1659" w:type="dxa"/>
          </w:tcPr>
          <w:p w:rsidR="00BB6F28" w:rsidRDefault="00BB6F28">
            <w:pPr>
              <w:rPr>
                <w:rFonts w:ascii="宋体" w:hAnsi="宋体"/>
                <w:szCs w:val="21"/>
              </w:rPr>
            </w:pPr>
            <w:r>
              <w:rPr>
                <w:rFonts w:ascii="宋体" w:hAnsi="宋体" w:cs="微软雅黑"/>
                <w:szCs w:val="21"/>
              </w:rPr>
              <w:t>0.5</w:t>
            </w:r>
          </w:p>
        </w:tc>
        <w:tc>
          <w:tcPr>
            <w:tcW w:w="1659" w:type="dxa"/>
          </w:tcPr>
          <w:p w:rsidR="00BB6F28" w:rsidRDefault="00BB6F28">
            <w:pPr>
              <w:rPr>
                <w:rFonts w:ascii="宋体" w:hAnsi="宋体"/>
                <w:szCs w:val="21"/>
              </w:rPr>
            </w:pPr>
            <w:r>
              <w:rPr>
                <w:rFonts w:ascii="宋体" w:hAnsi="宋体" w:cs="微软雅黑"/>
                <w:szCs w:val="21"/>
              </w:rPr>
              <w:t>0.5</w:t>
            </w:r>
          </w:p>
        </w:tc>
        <w:tc>
          <w:tcPr>
            <w:tcW w:w="1659" w:type="dxa"/>
          </w:tcPr>
          <w:p w:rsidR="00BB6F28" w:rsidRDefault="00BB6F28">
            <w:pPr>
              <w:rPr>
                <w:rFonts w:ascii="宋体" w:hAnsi="宋体"/>
                <w:szCs w:val="21"/>
              </w:rPr>
            </w:pPr>
            <w:r>
              <w:rPr>
                <w:rFonts w:ascii="宋体" w:hAnsi="宋体" w:cs="微软雅黑"/>
                <w:szCs w:val="21"/>
              </w:rPr>
              <w:t>0.5</w:t>
            </w:r>
          </w:p>
        </w:tc>
      </w:tr>
      <w:tr w:rsidR="00BB6F28">
        <w:trPr>
          <w:trHeight w:val="340"/>
          <w:jc w:val="center"/>
        </w:trPr>
        <w:tc>
          <w:tcPr>
            <w:tcW w:w="1658" w:type="dxa"/>
          </w:tcPr>
          <w:p w:rsidR="00BB6F28" w:rsidRDefault="00BB6F28">
            <w:pPr>
              <w:rPr>
                <w:rFonts w:ascii="宋体" w:hAnsi="宋体"/>
                <w:szCs w:val="21"/>
              </w:rPr>
            </w:pPr>
            <w:r>
              <w:rPr>
                <w:rFonts w:ascii="宋体" w:hAnsi="宋体" w:cs="微软雅黑"/>
                <w:szCs w:val="21"/>
              </w:rPr>
              <w:t>昊阳科技</w:t>
            </w:r>
          </w:p>
        </w:tc>
        <w:tc>
          <w:tcPr>
            <w:tcW w:w="1659" w:type="dxa"/>
          </w:tcPr>
          <w:p w:rsidR="00BB6F28" w:rsidRDefault="00BB6F28">
            <w:pPr>
              <w:rPr>
                <w:rFonts w:ascii="宋体" w:hAnsi="宋体"/>
                <w:szCs w:val="21"/>
              </w:rPr>
            </w:pPr>
            <w:r>
              <w:rPr>
                <w:rFonts w:ascii="宋体" w:hAnsi="宋体" w:cs="微软雅黑"/>
                <w:szCs w:val="21"/>
              </w:rPr>
              <w:t>80</w:t>
            </w:r>
          </w:p>
        </w:tc>
        <w:tc>
          <w:tcPr>
            <w:tcW w:w="1659" w:type="dxa"/>
          </w:tcPr>
          <w:p w:rsidR="00BB6F28" w:rsidRDefault="00BB6F28">
            <w:pPr>
              <w:rPr>
                <w:rFonts w:ascii="宋体" w:hAnsi="宋体"/>
                <w:szCs w:val="21"/>
              </w:rPr>
            </w:pPr>
            <w:r>
              <w:rPr>
                <w:rFonts w:ascii="宋体" w:hAnsi="宋体" w:cs="微软雅黑"/>
                <w:szCs w:val="21"/>
              </w:rPr>
              <w:t>0.5</w:t>
            </w:r>
          </w:p>
        </w:tc>
        <w:tc>
          <w:tcPr>
            <w:tcW w:w="1659" w:type="dxa"/>
          </w:tcPr>
          <w:p w:rsidR="00BB6F28" w:rsidRDefault="00BB6F28">
            <w:pPr>
              <w:rPr>
                <w:rFonts w:ascii="宋体" w:hAnsi="宋体"/>
                <w:szCs w:val="21"/>
              </w:rPr>
            </w:pPr>
            <w:r>
              <w:rPr>
                <w:rFonts w:ascii="宋体" w:hAnsi="宋体" w:cs="微软雅黑"/>
                <w:szCs w:val="21"/>
              </w:rPr>
              <w:t>0.5</w:t>
            </w:r>
          </w:p>
        </w:tc>
        <w:tc>
          <w:tcPr>
            <w:tcW w:w="1659" w:type="dxa"/>
          </w:tcPr>
          <w:p w:rsidR="00BB6F28" w:rsidRDefault="00BB6F28">
            <w:pPr>
              <w:rPr>
                <w:rFonts w:ascii="宋体" w:hAnsi="宋体"/>
                <w:szCs w:val="21"/>
              </w:rPr>
            </w:pPr>
            <w:r>
              <w:rPr>
                <w:rFonts w:ascii="宋体" w:hAnsi="宋体" w:cs="微软雅黑"/>
                <w:szCs w:val="21"/>
              </w:rPr>
              <w:t>0.5</w:t>
            </w:r>
          </w:p>
        </w:tc>
      </w:tr>
      <w:tr w:rsidR="00BB6F28">
        <w:trPr>
          <w:trHeight w:val="340"/>
          <w:jc w:val="center"/>
        </w:trPr>
        <w:tc>
          <w:tcPr>
            <w:tcW w:w="1658" w:type="dxa"/>
          </w:tcPr>
          <w:p w:rsidR="00BB6F28" w:rsidRDefault="00BB6F28">
            <w:pPr>
              <w:rPr>
                <w:rFonts w:ascii="宋体" w:hAnsi="宋体"/>
                <w:szCs w:val="21"/>
              </w:rPr>
            </w:pPr>
            <w:r>
              <w:rPr>
                <w:rFonts w:ascii="宋体" w:hAnsi="宋体" w:cs="微软雅黑"/>
                <w:szCs w:val="21"/>
              </w:rPr>
              <w:t>中淳桩业</w:t>
            </w:r>
          </w:p>
        </w:tc>
        <w:tc>
          <w:tcPr>
            <w:tcW w:w="1659" w:type="dxa"/>
          </w:tcPr>
          <w:p w:rsidR="00BB6F28" w:rsidRDefault="00BB6F28">
            <w:pPr>
              <w:rPr>
                <w:rFonts w:ascii="宋体" w:hAnsi="宋体"/>
                <w:szCs w:val="21"/>
              </w:rPr>
            </w:pPr>
            <w:r>
              <w:rPr>
                <w:rFonts w:ascii="宋体" w:hAnsi="宋体" w:cs="微软雅黑"/>
                <w:szCs w:val="21"/>
              </w:rPr>
              <w:t>80</w:t>
            </w:r>
          </w:p>
        </w:tc>
        <w:tc>
          <w:tcPr>
            <w:tcW w:w="1659" w:type="dxa"/>
          </w:tcPr>
          <w:p w:rsidR="00BB6F28" w:rsidRDefault="00BB6F28">
            <w:pPr>
              <w:rPr>
                <w:rFonts w:ascii="宋体" w:hAnsi="宋体"/>
                <w:szCs w:val="21"/>
              </w:rPr>
            </w:pPr>
            <w:r>
              <w:rPr>
                <w:rFonts w:ascii="宋体" w:hAnsi="宋体" w:cs="微软雅黑"/>
                <w:szCs w:val="21"/>
              </w:rPr>
              <w:t>0.5</w:t>
            </w:r>
          </w:p>
        </w:tc>
        <w:tc>
          <w:tcPr>
            <w:tcW w:w="1659" w:type="dxa"/>
          </w:tcPr>
          <w:p w:rsidR="00BB6F28" w:rsidRDefault="00BB6F28">
            <w:pPr>
              <w:rPr>
                <w:rFonts w:ascii="宋体" w:hAnsi="宋体"/>
                <w:szCs w:val="21"/>
              </w:rPr>
            </w:pPr>
            <w:r>
              <w:rPr>
                <w:rFonts w:ascii="宋体" w:hAnsi="宋体" w:cs="微软雅黑"/>
                <w:szCs w:val="21"/>
              </w:rPr>
              <w:t>0.5</w:t>
            </w:r>
          </w:p>
        </w:tc>
        <w:tc>
          <w:tcPr>
            <w:tcW w:w="1659" w:type="dxa"/>
          </w:tcPr>
          <w:p w:rsidR="00BB6F28" w:rsidRDefault="00BB6F28">
            <w:pPr>
              <w:rPr>
                <w:rFonts w:ascii="宋体" w:hAnsi="宋体"/>
                <w:szCs w:val="21"/>
              </w:rPr>
            </w:pPr>
            <w:r>
              <w:rPr>
                <w:rFonts w:ascii="宋体" w:hAnsi="宋体" w:cs="微软雅黑"/>
                <w:szCs w:val="21"/>
              </w:rPr>
              <w:t>0.5</w:t>
            </w:r>
          </w:p>
        </w:tc>
      </w:tr>
      <w:tr w:rsidR="00BB6F28">
        <w:trPr>
          <w:trHeight w:val="340"/>
          <w:jc w:val="center"/>
        </w:trPr>
        <w:tc>
          <w:tcPr>
            <w:tcW w:w="1658" w:type="dxa"/>
          </w:tcPr>
          <w:p w:rsidR="00BB6F28" w:rsidRDefault="00BB6F28">
            <w:pPr>
              <w:rPr>
                <w:rFonts w:ascii="宋体" w:hAnsi="宋体"/>
                <w:szCs w:val="21"/>
              </w:rPr>
            </w:pPr>
            <w:r>
              <w:rPr>
                <w:rFonts w:ascii="宋体" w:hAnsi="宋体" w:cs="微软雅黑"/>
                <w:szCs w:val="21"/>
              </w:rPr>
              <w:t>余姚华高科</w:t>
            </w:r>
          </w:p>
        </w:tc>
        <w:tc>
          <w:tcPr>
            <w:tcW w:w="1659" w:type="dxa"/>
          </w:tcPr>
          <w:p w:rsidR="00BB6F28" w:rsidRDefault="00BB6F28">
            <w:pPr>
              <w:rPr>
                <w:rFonts w:ascii="宋体" w:hAnsi="宋体"/>
                <w:szCs w:val="21"/>
              </w:rPr>
            </w:pPr>
            <w:r>
              <w:rPr>
                <w:rFonts w:ascii="宋体" w:hAnsi="宋体" w:cs="微软雅黑"/>
                <w:szCs w:val="21"/>
              </w:rPr>
              <w:t>50</w:t>
            </w:r>
          </w:p>
        </w:tc>
        <w:tc>
          <w:tcPr>
            <w:tcW w:w="1659" w:type="dxa"/>
          </w:tcPr>
          <w:p w:rsidR="00BB6F28" w:rsidRDefault="00BB6F28">
            <w:pPr>
              <w:rPr>
                <w:rFonts w:ascii="宋体" w:hAnsi="宋体"/>
                <w:szCs w:val="21"/>
              </w:rPr>
            </w:pPr>
            <w:r>
              <w:rPr>
                <w:rFonts w:ascii="宋体" w:hAnsi="宋体" w:cs="微软雅黑"/>
                <w:szCs w:val="21"/>
              </w:rPr>
              <w:t>0.5</w:t>
            </w:r>
          </w:p>
        </w:tc>
        <w:tc>
          <w:tcPr>
            <w:tcW w:w="1659" w:type="dxa"/>
          </w:tcPr>
          <w:p w:rsidR="00BB6F28" w:rsidRDefault="00BB6F28">
            <w:pPr>
              <w:rPr>
                <w:rFonts w:ascii="宋体" w:hAnsi="宋体"/>
                <w:szCs w:val="21"/>
              </w:rPr>
            </w:pPr>
            <w:r>
              <w:rPr>
                <w:rFonts w:ascii="宋体" w:hAnsi="宋体" w:cs="微软雅黑"/>
                <w:szCs w:val="21"/>
              </w:rPr>
              <w:t>0.5</w:t>
            </w:r>
          </w:p>
        </w:tc>
        <w:tc>
          <w:tcPr>
            <w:tcW w:w="1659" w:type="dxa"/>
          </w:tcPr>
          <w:p w:rsidR="00BB6F28" w:rsidRDefault="00BB6F28">
            <w:pPr>
              <w:rPr>
                <w:rFonts w:ascii="宋体" w:hAnsi="宋体"/>
                <w:szCs w:val="21"/>
              </w:rPr>
            </w:pPr>
            <w:r>
              <w:rPr>
                <w:rFonts w:ascii="宋体" w:hAnsi="宋体" w:cs="微软雅黑"/>
                <w:szCs w:val="21"/>
              </w:rPr>
              <w:t>0.5</w:t>
            </w:r>
          </w:p>
        </w:tc>
      </w:tr>
      <w:tr w:rsidR="00BB6F28">
        <w:trPr>
          <w:trHeight w:val="340"/>
          <w:jc w:val="center"/>
        </w:trPr>
        <w:tc>
          <w:tcPr>
            <w:tcW w:w="1658" w:type="dxa"/>
          </w:tcPr>
          <w:p w:rsidR="00BB6F28" w:rsidRDefault="00BB6F28">
            <w:pPr>
              <w:rPr>
                <w:rFonts w:ascii="宋体" w:hAnsi="宋体"/>
                <w:szCs w:val="21"/>
              </w:rPr>
            </w:pPr>
            <w:r>
              <w:rPr>
                <w:rFonts w:ascii="宋体" w:hAnsi="宋体" w:cs="微软雅黑"/>
                <w:szCs w:val="21"/>
              </w:rPr>
              <w:t>余姚科彩</w:t>
            </w:r>
          </w:p>
        </w:tc>
        <w:tc>
          <w:tcPr>
            <w:tcW w:w="1659" w:type="dxa"/>
          </w:tcPr>
          <w:p w:rsidR="00BB6F28" w:rsidRDefault="00BB6F28">
            <w:pPr>
              <w:rPr>
                <w:rFonts w:ascii="宋体" w:hAnsi="宋体"/>
                <w:szCs w:val="21"/>
              </w:rPr>
            </w:pPr>
            <w:r>
              <w:rPr>
                <w:rFonts w:ascii="宋体" w:hAnsi="宋体" w:cs="微软雅黑"/>
                <w:szCs w:val="21"/>
              </w:rPr>
              <w:t>50</w:t>
            </w:r>
          </w:p>
        </w:tc>
        <w:tc>
          <w:tcPr>
            <w:tcW w:w="1659" w:type="dxa"/>
          </w:tcPr>
          <w:p w:rsidR="00BB6F28" w:rsidRDefault="00BB6F28">
            <w:pPr>
              <w:rPr>
                <w:rFonts w:ascii="宋体" w:hAnsi="宋体"/>
                <w:szCs w:val="21"/>
              </w:rPr>
            </w:pPr>
            <w:r>
              <w:rPr>
                <w:rFonts w:ascii="宋体" w:hAnsi="宋体" w:cs="微软雅黑"/>
                <w:szCs w:val="21"/>
              </w:rPr>
              <w:t>0.5</w:t>
            </w:r>
          </w:p>
        </w:tc>
        <w:tc>
          <w:tcPr>
            <w:tcW w:w="1659" w:type="dxa"/>
          </w:tcPr>
          <w:p w:rsidR="00BB6F28" w:rsidRDefault="00BB6F28">
            <w:pPr>
              <w:rPr>
                <w:rFonts w:ascii="宋体" w:hAnsi="宋体"/>
                <w:szCs w:val="21"/>
              </w:rPr>
            </w:pPr>
            <w:r>
              <w:rPr>
                <w:rFonts w:ascii="宋体" w:hAnsi="宋体" w:cs="微软雅黑"/>
                <w:szCs w:val="21"/>
              </w:rPr>
              <w:t>0.5</w:t>
            </w:r>
          </w:p>
        </w:tc>
        <w:tc>
          <w:tcPr>
            <w:tcW w:w="1659" w:type="dxa"/>
          </w:tcPr>
          <w:p w:rsidR="00BB6F28" w:rsidRDefault="00BB6F28">
            <w:pPr>
              <w:rPr>
                <w:rFonts w:ascii="宋体" w:hAnsi="宋体"/>
                <w:szCs w:val="21"/>
              </w:rPr>
            </w:pPr>
            <w:r>
              <w:rPr>
                <w:rFonts w:ascii="宋体" w:hAnsi="宋体" w:cs="微软雅黑"/>
                <w:szCs w:val="21"/>
              </w:rPr>
              <w:t>0.5</w:t>
            </w:r>
          </w:p>
        </w:tc>
      </w:tr>
    </w:tbl>
    <w:p w:rsidR="00BB6F28" w:rsidRDefault="00BB6F28">
      <w:pPr>
        <w:spacing w:line="500" w:lineRule="exact"/>
        <w:ind w:firstLineChars="200" w:firstLine="556"/>
        <w:rPr>
          <w:rFonts w:hint="eastAsia"/>
          <w:spacing w:val="-1"/>
          <w:sz w:val="28"/>
          <w:szCs w:val="28"/>
        </w:rPr>
      </w:pPr>
      <w:r>
        <w:rPr>
          <w:rFonts w:hint="eastAsia"/>
          <w:spacing w:val="-1"/>
          <w:sz w:val="28"/>
          <w:szCs w:val="28"/>
        </w:rPr>
        <w:t>4</w:t>
      </w:r>
      <w:r>
        <w:rPr>
          <w:rFonts w:hint="eastAsia"/>
          <w:spacing w:val="-1"/>
          <w:sz w:val="28"/>
          <w:szCs w:val="28"/>
        </w:rPr>
        <w:t>）装置信息</w:t>
      </w:r>
    </w:p>
    <w:p w:rsidR="00BB6F28" w:rsidRDefault="00BB6F28">
      <w:pPr>
        <w:spacing w:line="500" w:lineRule="exact"/>
        <w:ind w:firstLineChars="200" w:firstLine="556"/>
        <w:rPr>
          <w:rFonts w:hint="eastAsia"/>
          <w:spacing w:val="-1"/>
          <w:sz w:val="28"/>
          <w:szCs w:val="28"/>
        </w:rPr>
      </w:pPr>
      <w:r>
        <w:rPr>
          <w:rFonts w:hint="eastAsia"/>
          <w:spacing w:val="-1"/>
          <w:sz w:val="28"/>
          <w:szCs w:val="28"/>
        </w:rPr>
        <w:t>根据《危险化学品生产装置和储存设施外部安全防护距离确定方法》</w:t>
      </w:r>
      <w:r>
        <w:rPr>
          <w:rFonts w:hint="eastAsia"/>
          <w:spacing w:val="-1"/>
          <w:sz w:val="28"/>
          <w:szCs w:val="28"/>
        </w:rPr>
        <w:t>GB/T 37243-2019</w:t>
      </w:r>
      <w:r>
        <w:rPr>
          <w:rFonts w:hint="eastAsia"/>
          <w:spacing w:val="-1"/>
          <w:sz w:val="28"/>
          <w:szCs w:val="28"/>
        </w:rPr>
        <w:t>评估单元选择方法，选择王龙科技生产、储存单元中危险度≥</w:t>
      </w:r>
      <w:r>
        <w:rPr>
          <w:rFonts w:hint="eastAsia"/>
          <w:spacing w:val="-1"/>
          <w:sz w:val="28"/>
          <w:szCs w:val="28"/>
        </w:rPr>
        <w:t>11</w:t>
      </w:r>
      <w:r>
        <w:rPr>
          <w:rFonts w:hint="eastAsia"/>
          <w:spacing w:val="-1"/>
          <w:sz w:val="28"/>
          <w:szCs w:val="28"/>
        </w:rPr>
        <w:t>的单元进行风险评估。</w:t>
      </w:r>
    </w:p>
    <w:p w:rsidR="00F51931" w:rsidRDefault="00F51931" w:rsidP="00F51931">
      <w:pPr>
        <w:pStyle w:val="1lzx"/>
        <w:ind w:firstLine="562"/>
        <w:rPr>
          <w:b/>
          <w:bCs/>
          <w:lang w:val="en-US"/>
        </w:rPr>
      </w:pPr>
      <w:r>
        <w:rPr>
          <w:rFonts w:hint="eastAsia"/>
          <w:b/>
          <w:bCs/>
        </w:rPr>
        <w:t>涉及企业机密，不予公开。</w:t>
      </w:r>
    </w:p>
    <w:p w:rsidR="00BB6F28" w:rsidRDefault="00BB6F28">
      <w:pPr>
        <w:spacing w:line="500" w:lineRule="exact"/>
        <w:ind w:firstLineChars="200" w:firstLine="556"/>
        <w:rPr>
          <w:rFonts w:hint="eastAsia"/>
          <w:spacing w:val="-1"/>
          <w:sz w:val="28"/>
          <w:szCs w:val="28"/>
        </w:rPr>
      </w:pPr>
    </w:p>
    <w:p w:rsidR="00BB6F28" w:rsidRDefault="00FE34FB">
      <w:pPr>
        <w:spacing w:line="500" w:lineRule="exact"/>
        <w:rPr>
          <w:rFonts w:hint="eastAsia"/>
          <w:spacing w:val="-1"/>
          <w:sz w:val="28"/>
          <w:szCs w:val="28"/>
        </w:rPr>
      </w:pPr>
      <w:r>
        <w:rPr>
          <w:rFonts w:hint="eastAsia"/>
          <w:noProof/>
          <w:spacing w:val="-1"/>
          <w:sz w:val="28"/>
          <w:szCs w:val="28"/>
        </w:rPr>
        <w:drawing>
          <wp:inline distT="0" distB="0" distL="0" distR="0">
            <wp:extent cx="6116955" cy="473075"/>
            <wp:effectExtent l="0" t="0" r="0" b="0"/>
            <wp:docPr id="5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116955" cy="473075"/>
                    </a:xfrm>
                    <a:prstGeom prst="rect">
                      <a:avLst/>
                    </a:prstGeom>
                    <a:noFill/>
                    <a:ln>
                      <a:noFill/>
                    </a:ln>
                  </pic:spPr>
                </pic:pic>
              </a:graphicData>
            </a:graphic>
          </wp:inline>
        </w:drawing>
      </w:r>
    </w:p>
    <w:p w:rsidR="00BB6F28" w:rsidRDefault="00BB6F28">
      <w:pPr>
        <w:spacing w:line="500" w:lineRule="exact"/>
        <w:ind w:firstLineChars="200" w:firstLine="556"/>
        <w:rPr>
          <w:rFonts w:ascii="宋体" w:hAnsi="宋体" w:hint="eastAsia"/>
          <w:spacing w:val="-1"/>
          <w:sz w:val="28"/>
          <w:szCs w:val="28"/>
        </w:rPr>
      </w:pPr>
      <w:r>
        <w:rPr>
          <w:rFonts w:ascii="宋体" w:hAnsi="宋体" w:hint="eastAsia"/>
          <w:spacing w:val="-1"/>
          <w:sz w:val="28"/>
          <w:szCs w:val="28"/>
        </w:rPr>
        <w:t>本报告仅摘取乙烯储罐、乙醛储罐、</w:t>
      </w:r>
      <w:r>
        <w:rPr>
          <w:rFonts w:ascii="宋体" w:hAnsi="宋体" w:cs="微软雅黑"/>
          <w:sz w:val="28"/>
        </w:rPr>
        <w:t>乙醛反应器</w:t>
      </w:r>
      <w:r>
        <w:rPr>
          <w:rFonts w:ascii="宋体" w:hAnsi="宋体" w:cs="微软雅黑" w:hint="eastAsia"/>
          <w:sz w:val="28"/>
        </w:rPr>
        <w:t>装置参数作为代表性介绍。</w:t>
      </w:r>
    </w:p>
    <w:p w:rsidR="00F51931" w:rsidRDefault="00F51931" w:rsidP="00E55C14">
      <w:pPr>
        <w:pStyle w:val="1lzx"/>
        <w:ind w:firstLine="562"/>
        <w:rPr>
          <w:b/>
          <w:bCs/>
          <w:lang w:val="en-US"/>
        </w:rPr>
      </w:pPr>
      <w:r>
        <w:rPr>
          <w:rFonts w:hint="eastAsia"/>
          <w:b/>
          <w:bCs/>
        </w:rPr>
        <w:t>涉及企业机密，不予公开。</w:t>
      </w:r>
    </w:p>
    <w:p w:rsidR="00BB6F28" w:rsidRDefault="00BB6F28">
      <w:pPr>
        <w:keepNext/>
        <w:keepLines/>
        <w:spacing w:line="500" w:lineRule="exact"/>
        <w:outlineLvl w:val="3"/>
        <w:rPr>
          <w:rFonts w:ascii="黑体" w:eastAsia="黑体" w:hAnsi="Arial" w:hint="eastAsia"/>
          <w:b/>
          <w:bCs/>
          <w:sz w:val="28"/>
          <w:szCs w:val="32"/>
        </w:rPr>
      </w:pPr>
      <w:r>
        <w:rPr>
          <w:rFonts w:ascii="黑体" w:eastAsia="黑体" w:hAnsi="Arial" w:hint="eastAsia"/>
          <w:b/>
          <w:bCs/>
          <w:sz w:val="28"/>
          <w:szCs w:val="32"/>
        </w:rPr>
        <w:t>6.2.3.4 个人风险、社会风险模拟</w:t>
      </w:r>
    </w:p>
    <w:p w:rsidR="00BB6F28" w:rsidRDefault="00BB6F28">
      <w:pPr>
        <w:spacing w:line="500" w:lineRule="exact"/>
        <w:ind w:firstLineChars="200" w:firstLine="560"/>
        <w:rPr>
          <w:rFonts w:ascii="宋体" w:hAnsi="宋体" w:hint="eastAsia"/>
          <w:sz w:val="28"/>
          <w:szCs w:val="28"/>
        </w:rPr>
      </w:pPr>
      <w:r>
        <w:rPr>
          <w:rFonts w:ascii="宋体" w:hAnsi="宋体" w:hint="eastAsia"/>
          <w:sz w:val="28"/>
          <w:szCs w:val="28"/>
        </w:rPr>
        <w:t>个人风险模拟见图6.2-2。</w:t>
      </w:r>
    </w:p>
    <w:p w:rsidR="00BB6F28" w:rsidRDefault="00BB6F28">
      <w:pPr>
        <w:spacing w:line="360" w:lineRule="auto"/>
        <w:ind w:firstLineChars="200" w:firstLine="420"/>
        <w:rPr>
          <w:rFonts w:hint="eastAsia"/>
        </w:rPr>
      </w:pPr>
    </w:p>
    <w:p w:rsidR="00F51931" w:rsidRDefault="00F51931" w:rsidP="00F51931">
      <w:pPr>
        <w:pStyle w:val="1lzx"/>
        <w:ind w:firstLine="562"/>
        <w:rPr>
          <w:b/>
          <w:bCs/>
          <w:lang w:val="en-US"/>
        </w:rPr>
      </w:pPr>
      <w:r>
        <w:rPr>
          <w:rFonts w:hint="eastAsia"/>
          <w:b/>
          <w:bCs/>
        </w:rPr>
        <w:t>涉及企业机密，不予公开。</w:t>
      </w:r>
    </w:p>
    <w:p w:rsidR="00F51931" w:rsidRDefault="00F51931">
      <w:pPr>
        <w:spacing w:line="360" w:lineRule="auto"/>
        <w:ind w:firstLineChars="200" w:firstLine="420"/>
        <w:sectPr w:rsidR="00F51931">
          <w:pgSz w:w="11907" w:h="16840"/>
          <w:pgMar w:top="1418" w:right="1134" w:bottom="1134" w:left="1134" w:header="851" w:footer="992" w:gutter="0"/>
          <w:cols w:space="720"/>
          <w:docGrid w:linePitch="435" w:charSpace="2662"/>
        </w:sectPr>
      </w:pPr>
    </w:p>
    <w:p w:rsidR="00BB6F28" w:rsidRDefault="00BB6F28">
      <w:pPr>
        <w:spacing w:line="360" w:lineRule="auto"/>
        <w:rPr>
          <w:rFonts w:ascii="黑体" w:eastAsia="黑体" w:hAnsi="黑体" w:hint="eastAsia"/>
          <w:b/>
          <w:sz w:val="28"/>
          <w:szCs w:val="28"/>
        </w:rPr>
      </w:pPr>
    </w:p>
    <w:p w:rsidR="00BB6F28" w:rsidRDefault="00BB6F28">
      <w:pPr>
        <w:spacing w:line="360" w:lineRule="auto"/>
        <w:jc w:val="center"/>
        <w:rPr>
          <w:rFonts w:ascii="黑体" w:eastAsia="黑体" w:hAnsi="黑体" w:hint="eastAsia"/>
          <w:b/>
          <w:sz w:val="28"/>
          <w:szCs w:val="28"/>
        </w:rPr>
      </w:pPr>
    </w:p>
    <w:p w:rsidR="00BB6F28" w:rsidRDefault="00BB6F28">
      <w:pPr>
        <w:spacing w:line="360" w:lineRule="auto"/>
        <w:jc w:val="center"/>
        <w:rPr>
          <w:rFonts w:ascii="黑体" w:eastAsia="黑体" w:hAnsi="黑体" w:hint="eastAsia"/>
          <w:b/>
          <w:sz w:val="28"/>
          <w:szCs w:val="28"/>
        </w:rPr>
      </w:pPr>
      <w:r>
        <w:rPr>
          <w:rFonts w:ascii="黑体" w:eastAsia="黑体" w:hAnsi="黑体" w:hint="eastAsia"/>
          <w:b/>
          <w:sz w:val="28"/>
          <w:szCs w:val="28"/>
        </w:rPr>
        <w:t>图6.2-2 个人风险模拟图</w:t>
      </w:r>
    </w:p>
    <w:p w:rsidR="00BB6F28" w:rsidRDefault="00BB6F28">
      <w:pPr>
        <w:pStyle w:val="affffffffffff3"/>
        <w:ind w:firstLine="560"/>
        <w:rPr>
          <w:rFonts w:ascii="宋体" w:hAnsi="宋体"/>
        </w:rPr>
        <w:sectPr w:rsidR="00BB6F28">
          <w:pgSz w:w="16840" w:h="11907" w:orient="landscape"/>
          <w:pgMar w:top="1134" w:right="1418" w:bottom="1134" w:left="1134" w:header="851" w:footer="992" w:gutter="0"/>
          <w:cols w:space="720"/>
          <w:docGrid w:linePitch="435" w:charSpace="2662"/>
        </w:sectPr>
      </w:pPr>
    </w:p>
    <w:p w:rsidR="00BB6F28" w:rsidRDefault="00BB6F28">
      <w:pPr>
        <w:pStyle w:val="affffffffffff3"/>
        <w:ind w:firstLine="560"/>
        <w:rPr>
          <w:rFonts w:ascii="宋体" w:hAnsi="宋体" w:hint="eastAsia"/>
        </w:rPr>
      </w:pPr>
      <w:r>
        <w:rPr>
          <w:rFonts w:ascii="宋体" w:hAnsi="宋体" w:hint="eastAsia"/>
        </w:rPr>
        <w:lastRenderedPageBreak/>
        <w:t>根据个人风险模拟图输出结果，</w:t>
      </w:r>
      <w:bookmarkStart w:id="685" w:name="OLE_LINK219"/>
      <w:bookmarkStart w:id="686" w:name="OLE_LINK220"/>
      <w:r>
        <w:rPr>
          <w:rFonts w:ascii="宋体" w:hAnsi="宋体" w:hint="eastAsia"/>
        </w:rPr>
        <w:t>在3</w:t>
      </w:r>
      <w:r>
        <w:rPr>
          <w:rFonts w:ascii="宋体" w:hAnsi="宋体" w:cs="宋体" w:hint="eastAsia"/>
          <w:kern w:val="0"/>
        </w:rPr>
        <w:t>×10</w:t>
      </w:r>
      <w:r>
        <w:rPr>
          <w:rFonts w:ascii="宋体" w:hAnsi="宋体" w:cs="宋体" w:hint="eastAsia"/>
          <w:kern w:val="0"/>
          <w:vertAlign w:val="superscript"/>
        </w:rPr>
        <w:t>-7</w:t>
      </w:r>
      <w:r>
        <w:rPr>
          <w:rFonts w:ascii="宋体" w:hAnsi="宋体" w:cs="宋体" w:hint="eastAsia"/>
          <w:kern w:val="0"/>
        </w:rPr>
        <w:t>范围内，不存在高敏感场所、重要目标、及一般防护目标中的一类防护目标；在</w:t>
      </w:r>
      <w:r>
        <w:rPr>
          <w:rFonts w:ascii="宋体" w:hAnsi="宋体" w:hint="eastAsia"/>
        </w:rPr>
        <w:t>3</w:t>
      </w:r>
      <w:r>
        <w:rPr>
          <w:rFonts w:ascii="宋体" w:hAnsi="宋体" w:cs="宋体" w:hint="eastAsia"/>
          <w:kern w:val="0"/>
        </w:rPr>
        <w:t>×10</w:t>
      </w:r>
      <w:r>
        <w:rPr>
          <w:rFonts w:ascii="宋体" w:hAnsi="宋体" w:cs="宋体" w:hint="eastAsia"/>
          <w:kern w:val="0"/>
          <w:vertAlign w:val="superscript"/>
        </w:rPr>
        <w:t>-6</w:t>
      </w:r>
      <w:r>
        <w:rPr>
          <w:rFonts w:ascii="宋体" w:hAnsi="宋体" w:cs="宋体" w:hint="eastAsia"/>
          <w:kern w:val="0"/>
        </w:rPr>
        <w:t>范围内，包含王龙科技厂区内部装置区及罐区，不存在一般防护目标中的二类防护目标；在</w:t>
      </w:r>
      <w:r>
        <w:rPr>
          <w:rFonts w:ascii="宋体" w:hAnsi="宋体" w:hint="eastAsia"/>
        </w:rPr>
        <w:t>1</w:t>
      </w:r>
      <w:r>
        <w:rPr>
          <w:rFonts w:ascii="宋体" w:hAnsi="宋体" w:cs="宋体" w:hint="eastAsia"/>
          <w:kern w:val="0"/>
        </w:rPr>
        <w:t>×10</w:t>
      </w:r>
      <w:r>
        <w:rPr>
          <w:rFonts w:ascii="宋体" w:hAnsi="宋体" w:cs="宋体" w:hint="eastAsia"/>
          <w:kern w:val="0"/>
          <w:vertAlign w:val="superscript"/>
        </w:rPr>
        <w:t>-5</w:t>
      </w:r>
      <w:r>
        <w:rPr>
          <w:rFonts w:ascii="宋体" w:hAnsi="宋体" w:cs="宋体" w:hint="eastAsia"/>
          <w:kern w:val="0"/>
        </w:rPr>
        <w:t>范围内，为王龙科技厂区内装置区及罐区等，不存在一般防护目标中的三类防护目标</w:t>
      </w:r>
      <w:r>
        <w:rPr>
          <w:rFonts w:hint="eastAsia"/>
        </w:rPr>
        <w:t>。</w:t>
      </w:r>
      <w:bookmarkEnd w:id="685"/>
      <w:bookmarkEnd w:id="686"/>
      <w:r>
        <w:rPr>
          <w:rFonts w:hint="eastAsia"/>
        </w:rPr>
        <w:t>个人风险满足要求。</w:t>
      </w:r>
    </w:p>
    <w:p w:rsidR="00BB6F28" w:rsidRDefault="00BB6F28">
      <w:pPr>
        <w:pStyle w:val="affffffffffff3"/>
        <w:ind w:firstLineChars="0" w:firstLine="0"/>
        <w:rPr>
          <w:rFonts w:ascii="黑体" w:eastAsia="黑体" w:hAnsi="Arial" w:hint="eastAsia"/>
          <w:b/>
          <w:bCs/>
          <w:szCs w:val="32"/>
        </w:rPr>
      </w:pPr>
      <w:r>
        <w:rPr>
          <w:rFonts w:ascii="黑体" w:eastAsia="黑体" w:hAnsi="Arial" w:hint="eastAsia"/>
          <w:b/>
          <w:bCs/>
          <w:szCs w:val="32"/>
        </w:rPr>
        <w:t>6.2.3.5 社会风险模拟</w:t>
      </w:r>
    </w:p>
    <w:p w:rsidR="00BB6F28" w:rsidRDefault="00BB6F28">
      <w:pPr>
        <w:spacing w:line="500" w:lineRule="exact"/>
        <w:ind w:firstLineChars="200" w:firstLine="560"/>
        <w:rPr>
          <w:rFonts w:ascii="宋体" w:hAnsi="宋体" w:hint="eastAsia"/>
          <w:sz w:val="28"/>
          <w:szCs w:val="28"/>
        </w:rPr>
      </w:pPr>
      <w:r>
        <w:rPr>
          <w:rFonts w:ascii="宋体" w:hAnsi="宋体" w:hint="eastAsia"/>
          <w:sz w:val="28"/>
          <w:szCs w:val="28"/>
        </w:rPr>
        <w:t>社会风险模拟见图6.2-3.</w:t>
      </w:r>
    </w:p>
    <w:p w:rsidR="00F51931" w:rsidRDefault="00F51931" w:rsidP="00F51931">
      <w:pPr>
        <w:pStyle w:val="1lzx"/>
        <w:ind w:firstLine="562"/>
        <w:rPr>
          <w:b/>
          <w:bCs/>
          <w:lang w:val="en-US"/>
        </w:rPr>
      </w:pPr>
      <w:r>
        <w:rPr>
          <w:rFonts w:hint="eastAsia"/>
          <w:b/>
          <w:bCs/>
        </w:rPr>
        <w:t>涉及企业机密，不予公开。</w:t>
      </w:r>
    </w:p>
    <w:p w:rsidR="00F51931" w:rsidRDefault="00F51931">
      <w:pPr>
        <w:spacing w:line="500" w:lineRule="exact"/>
        <w:ind w:firstLineChars="200" w:firstLine="560"/>
        <w:rPr>
          <w:rFonts w:ascii="宋体" w:hAnsi="宋体" w:hint="eastAsia"/>
          <w:sz w:val="28"/>
          <w:szCs w:val="28"/>
        </w:rPr>
      </w:pPr>
    </w:p>
    <w:p w:rsidR="00BB6F28" w:rsidRDefault="00BB6F28">
      <w:pPr>
        <w:spacing w:line="360" w:lineRule="auto"/>
        <w:jc w:val="center"/>
        <w:rPr>
          <w:rFonts w:ascii="黑体" w:eastAsia="黑体" w:hAnsi="黑体"/>
          <w:b/>
          <w:spacing w:val="-1"/>
          <w:sz w:val="28"/>
          <w:szCs w:val="28"/>
        </w:rPr>
      </w:pPr>
    </w:p>
    <w:p w:rsidR="00BB6F28" w:rsidRDefault="00BB6F28">
      <w:pPr>
        <w:spacing w:line="360" w:lineRule="auto"/>
        <w:jc w:val="center"/>
        <w:rPr>
          <w:rFonts w:ascii="黑体" w:eastAsia="黑体" w:hAnsi="黑体" w:hint="eastAsia"/>
          <w:b/>
          <w:sz w:val="28"/>
          <w:szCs w:val="28"/>
        </w:rPr>
      </w:pPr>
      <w:r>
        <w:rPr>
          <w:rFonts w:ascii="黑体" w:eastAsia="黑体" w:hAnsi="黑体" w:hint="eastAsia"/>
          <w:b/>
          <w:sz w:val="28"/>
          <w:szCs w:val="28"/>
        </w:rPr>
        <w:t>图6.2-3 总体社会风险模拟图</w:t>
      </w:r>
    </w:p>
    <w:p w:rsidR="00BB6F28" w:rsidRDefault="00BB6F28">
      <w:pPr>
        <w:spacing w:line="500" w:lineRule="exact"/>
        <w:ind w:firstLineChars="200" w:firstLine="560"/>
        <w:rPr>
          <w:rFonts w:ascii="宋体" w:hAnsi="宋体" w:hint="eastAsia"/>
          <w:sz w:val="28"/>
          <w:szCs w:val="28"/>
        </w:rPr>
      </w:pPr>
      <w:r>
        <w:rPr>
          <w:rFonts w:ascii="宋体" w:hAnsi="宋体" w:hint="eastAsia"/>
          <w:sz w:val="28"/>
          <w:szCs w:val="28"/>
        </w:rPr>
        <w:t>根据图6.2-3，本项目社会风险在可接受区，符合相关要求。</w:t>
      </w:r>
    </w:p>
    <w:p w:rsidR="00BB6F28" w:rsidRDefault="00BB6F28">
      <w:pPr>
        <w:keepNext/>
        <w:keepLines/>
        <w:spacing w:line="500" w:lineRule="exact"/>
        <w:outlineLvl w:val="3"/>
        <w:rPr>
          <w:rFonts w:ascii="黑体" w:eastAsia="黑体" w:hAnsi="Arial" w:hint="eastAsia"/>
          <w:b/>
          <w:bCs/>
          <w:sz w:val="28"/>
          <w:szCs w:val="32"/>
        </w:rPr>
      </w:pPr>
      <w:bookmarkStart w:id="687" w:name="_Toc28846836"/>
      <w:r>
        <w:rPr>
          <w:rFonts w:ascii="黑体" w:eastAsia="黑体" w:hAnsi="Arial" w:hint="eastAsia"/>
          <w:b/>
          <w:bCs/>
          <w:sz w:val="28"/>
          <w:szCs w:val="32"/>
        </w:rPr>
        <w:t>6.2.3.6 事故后果模拟</w:t>
      </w:r>
      <w:bookmarkEnd w:id="687"/>
    </w:p>
    <w:p w:rsidR="00BB6F28" w:rsidRDefault="00BB6F28">
      <w:pPr>
        <w:spacing w:line="500" w:lineRule="exact"/>
        <w:ind w:firstLineChars="200" w:firstLine="560"/>
        <w:rPr>
          <w:rFonts w:hint="eastAsia"/>
          <w:sz w:val="28"/>
          <w:szCs w:val="28"/>
        </w:rPr>
      </w:pPr>
      <w:r>
        <w:rPr>
          <w:rFonts w:ascii="宋体" w:hAnsi="宋体" w:hint="eastAsia"/>
          <w:sz w:val="28"/>
          <w:szCs w:val="28"/>
        </w:rPr>
        <w:t>本项目事故后果模拟，是</w:t>
      </w:r>
      <w:r>
        <w:rPr>
          <w:rFonts w:hint="eastAsia"/>
          <w:spacing w:val="-1"/>
          <w:sz w:val="28"/>
          <w:szCs w:val="28"/>
        </w:rPr>
        <w:t>南京安元科技有限公司所开发的软件</w:t>
      </w:r>
      <w:r>
        <w:rPr>
          <w:rFonts w:hint="eastAsia"/>
          <w:spacing w:val="-1"/>
          <w:sz w:val="28"/>
          <w:szCs w:val="28"/>
        </w:rPr>
        <w:t>V6.0</w:t>
      </w:r>
      <w:r>
        <w:rPr>
          <w:rFonts w:hint="eastAsia"/>
          <w:spacing w:val="-1"/>
          <w:sz w:val="28"/>
          <w:szCs w:val="28"/>
        </w:rPr>
        <w:t>的理论计算结果。实际生产运行过程中，</w:t>
      </w:r>
      <w:r>
        <w:rPr>
          <w:rFonts w:hint="eastAsia"/>
          <w:sz w:val="28"/>
          <w:szCs w:val="28"/>
        </w:rPr>
        <w:t>装置区及储罐设有温度、压力及液位等远传系统，同时，在有可能发生可燃液体泄漏的场所设有可燃液体报警仪。能够在事故发生时采取有效的措施及时处理，并能避免事故扩大化。</w:t>
      </w:r>
    </w:p>
    <w:p w:rsidR="00BB6F28" w:rsidRDefault="00BB6F28">
      <w:pPr>
        <w:spacing w:line="500" w:lineRule="exact"/>
        <w:ind w:firstLineChars="200" w:firstLine="560"/>
        <w:rPr>
          <w:rFonts w:hint="eastAsia"/>
          <w:sz w:val="28"/>
          <w:szCs w:val="28"/>
        </w:rPr>
      </w:pPr>
      <w:r>
        <w:rPr>
          <w:rFonts w:hint="eastAsia"/>
          <w:sz w:val="28"/>
          <w:szCs w:val="28"/>
        </w:rPr>
        <w:t>本项目选取的</w:t>
      </w:r>
      <w:r>
        <w:rPr>
          <w:rFonts w:hint="eastAsia"/>
          <w:sz w:val="28"/>
          <w:szCs w:val="28"/>
        </w:rPr>
        <w:t>29</w:t>
      </w:r>
      <w:r w:rsidR="00EA1340">
        <w:rPr>
          <w:rFonts w:hint="eastAsia"/>
          <w:sz w:val="28"/>
          <w:szCs w:val="28"/>
        </w:rPr>
        <w:t>个</w:t>
      </w:r>
      <w:r>
        <w:rPr>
          <w:rFonts w:hint="eastAsia"/>
          <w:sz w:val="28"/>
          <w:szCs w:val="28"/>
        </w:rPr>
        <w:t>参与风险计算的设备设施事故后果见表</w:t>
      </w:r>
      <w:r>
        <w:rPr>
          <w:rFonts w:hint="eastAsia"/>
          <w:sz w:val="28"/>
          <w:szCs w:val="28"/>
        </w:rPr>
        <w:t>6.2-3.</w:t>
      </w:r>
    </w:p>
    <w:p w:rsidR="00BB6F28" w:rsidRDefault="00BB6F28">
      <w:pPr>
        <w:spacing w:line="500" w:lineRule="exact"/>
        <w:ind w:firstLine="562"/>
        <w:jc w:val="center"/>
        <w:rPr>
          <w:rFonts w:ascii="黑体" w:eastAsia="黑体" w:hAnsi="黑体" w:hint="eastAsia"/>
          <w:b/>
          <w:sz w:val="28"/>
          <w:szCs w:val="28"/>
        </w:rPr>
      </w:pPr>
      <w:r>
        <w:rPr>
          <w:rFonts w:ascii="黑体" w:eastAsia="黑体" w:hAnsi="黑体" w:hint="eastAsia"/>
          <w:b/>
          <w:sz w:val="28"/>
          <w:szCs w:val="28"/>
        </w:rPr>
        <w:t>表6.2-3 事故后果表</w:t>
      </w:r>
    </w:p>
    <w:p w:rsidR="00F51931" w:rsidRDefault="00F51931" w:rsidP="00F51931">
      <w:pPr>
        <w:pStyle w:val="1lzx"/>
        <w:ind w:firstLine="562"/>
        <w:rPr>
          <w:b/>
          <w:bCs/>
          <w:lang w:val="en-US"/>
        </w:rPr>
      </w:pPr>
      <w:r>
        <w:rPr>
          <w:rFonts w:hint="eastAsia"/>
          <w:b/>
          <w:bCs/>
        </w:rPr>
        <w:t>涉及企业机密，不予公开。</w:t>
      </w:r>
    </w:p>
    <w:p w:rsidR="00EA1340" w:rsidRDefault="00EA1340">
      <w:pPr>
        <w:spacing w:line="500" w:lineRule="exact"/>
        <w:ind w:firstLine="562"/>
        <w:jc w:val="center"/>
        <w:rPr>
          <w:rFonts w:ascii="黑体" w:eastAsia="黑体" w:hAnsi="黑体" w:hint="eastAsia"/>
          <w:b/>
          <w:sz w:val="28"/>
          <w:szCs w:val="28"/>
        </w:rPr>
      </w:pPr>
    </w:p>
    <w:p w:rsidR="00BB6F28" w:rsidRDefault="00BB6F28">
      <w:pPr>
        <w:spacing w:line="500" w:lineRule="exact"/>
        <w:outlineLvl w:val="3"/>
        <w:rPr>
          <w:rFonts w:ascii="宋体" w:hAnsi="宋体" w:hint="eastAsia"/>
          <w:b/>
          <w:bCs/>
          <w:sz w:val="28"/>
          <w:szCs w:val="28"/>
        </w:rPr>
      </w:pPr>
      <w:bookmarkStart w:id="688" w:name="_Toc18072"/>
      <w:r>
        <w:rPr>
          <w:rFonts w:ascii="宋体" w:hAnsi="宋体" w:hint="eastAsia"/>
          <w:b/>
          <w:bCs/>
          <w:sz w:val="28"/>
          <w:szCs w:val="28"/>
        </w:rPr>
        <w:t>6.2.3.7 外部安全防护距离</w:t>
      </w:r>
      <w:bookmarkEnd w:id="688"/>
    </w:p>
    <w:p w:rsidR="00BB6F28" w:rsidRDefault="00BB6F28">
      <w:pPr>
        <w:spacing w:line="500" w:lineRule="exact"/>
        <w:ind w:firstLineChars="200" w:firstLine="556"/>
        <w:rPr>
          <w:rFonts w:hint="eastAsia"/>
        </w:rPr>
      </w:pPr>
      <w:r>
        <w:rPr>
          <w:rFonts w:ascii="宋体" w:hAnsi="宋体" w:hint="eastAsia"/>
          <w:spacing w:val="-1"/>
          <w:sz w:val="28"/>
          <w:szCs w:val="28"/>
        </w:rPr>
        <w:t>本项目依据南京安元科技有限公司所开发的区域定量风险评价（QRA）软件V6.0输出的</w:t>
      </w:r>
      <w:bookmarkStart w:id="689" w:name="OLE_LINK190"/>
      <w:bookmarkStart w:id="690" w:name="OLE_LINK191"/>
      <w:r>
        <w:rPr>
          <w:rFonts w:ascii="宋体" w:hAnsi="宋体" w:hint="eastAsia"/>
          <w:sz w:val="28"/>
          <w:szCs w:val="28"/>
        </w:rPr>
        <w:t>基于风险的</w:t>
      </w:r>
      <w:r>
        <w:rPr>
          <w:rFonts w:ascii="宋体" w:hAnsi="宋体" w:hint="eastAsia"/>
          <w:sz w:val="28"/>
          <w:szCs w:val="28"/>
          <w:lang w:eastAsia="zh-Hans"/>
        </w:rPr>
        <w:t>区域总体外部</w:t>
      </w:r>
      <w:r>
        <w:rPr>
          <w:rFonts w:ascii="宋体" w:hAnsi="宋体" w:hint="eastAsia"/>
          <w:sz w:val="28"/>
          <w:szCs w:val="28"/>
        </w:rPr>
        <w:t>安全防护距离</w:t>
      </w:r>
      <w:bookmarkEnd w:id="689"/>
      <w:bookmarkEnd w:id="690"/>
      <w:r>
        <w:rPr>
          <w:rFonts w:ascii="宋体" w:hAnsi="宋体" w:hint="eastAsia"/>
          <w:sz w:val="28"/>
          <w:szCs w:val="28"/>
        </w:rPr>
        <w:t>效果见图6.2-4。</w:t>
      </w:r>
    </w:p>
    <w:p w:rsidR="00BB6F28" w:rsidRDefault="00BB6F28">
      <w:pPr>
        <w:ind w:firstLineChars="300" w:firstLine="630"/>
        <w:rPr>
          <w:rFonts w:hint="eastAsia"/>
          <w:lang w:val="en-US" w:eastAsia="zh-CN"/>
        </w:rPr>
      </w:pPr>
    </w:p>
    <w:p w:rsidR="00F51931" w:rsidRDefault="00F51931" w:rsidP="00F51931">
      <w:pPr>
        <w:pStyle w:val="1lzx"/>
        <w:ind w:firstLine="562"/>
        <w:rPr>
          <w:b/>
          <w:bCs/>
          <w:lang w:val="en-US"/>
        </w:rPr>
      </w:pPr>
      <w:r>
        <w:rPr>
          <w:rFonts w:hint="eastAsia"/>
          <w:b/>
          <w:bCs/>
        </w:rPr>
        <w:t>涉及企业机密，不予公开。</w:t>
      </w:r>
    </w:p>
    <w:p w:rsidR="00BB6F28" w:rsidRDefault="00BB6F28">
      <w:pPr>
        <w:ind w:firstLineChars="800" w:firstLine="1680"/>
        <w:rPr>
          <w:rFonts w:hint="eastAsia"/>
          <w:lang w:val="en-US" w:eastAsia="zh-CN"/>
        </w:rPr>
      </w:pPr>
    </w:p>
    <w:p w:rsidR="00BB6F28" w:rsidRPr="00AA15BE" w:rsidRDefault="00BB6F28" w:rsidP="00316CB9">
      <w:pPr>
        <w:ind w:firstLineChars="800" w:firstLine="2240"/>
        <w:rPr>
          <w:rFonts w:ascii="黑体" w:eastAsia="黑体" w:hAnsi="黑体"/>
          <w:sz w:val="28"/>
          <w:szCs w:val="28"/>
        </w:rPr>
      </w:pPr>
      <w:r w:rsidRPr="00AA15BE">
        <w:rPr>
          <w:rFonts w:ascii="黑体" w:eastAsia="黑体" w:hAnsi="黑体" w:hint="eastAsia"/>
          <w:sz w:val="28"/>
          <w:szCs w:val="28"/>
          <w:lang w:val="en-US" w:eastAsia="zh-CN"/>
        </w:rPr>
        <w:t>图6.2-4  基于风险的外部安全防护距离图</w:t>
      </w:r>
    </w:p>
    <w:p w:rsidR="00BB6F28" w:rsidRDefault="00BB6F28">
      <w:pPr>
        <w:spacing w:line="360" w:lineRule="auto"/>
        <w:ind w:firstLineChars="200" w:firstLine="560"/>
        <w:rPr>
          <w:rFonts w:ascii="宋体" w:hAnsi="宋体" w:hint="eastAsia"/>
          <w:sz w:val="28"/>
          <w:szCs w:val="28"/>
        </w:rPr>
      </w:pPr>
      <w:r>
        <w:rPr>
          <w:rFonts w:ascii="宋体" w:hAnsi="宋体" w:hint="eastAsia"/>
          <w:sz w:val="28"/>
          <w:szCs w:val="28"/>
        </w:rPr>
        <w:lastRenderedPageBreak/>
        <w:t>由图6.2-4可知，王龙科技基于风险的</w:t>
      </w:r>
      <w:r>
        <w:rPr>
          <w:rFonts w:ascii="宋体" w:hAnsi="宋体" w:hint="eastAsia"/>
          <w:sz w:val="28"/>
          <w:szCs w:val="28"/>
          <w:lang w:eastAsia="zh-Hans"/>
        </w:rPr>
        <w:t>区域总体外部</w:t>
      </w:r>
      <w:r>
        <w:rPr>
          <w:rFonts w:ascii="宋体" w:hAnsi="宋体" w:hint="eastAsia"/>
          <w:sz w:val="28"/>
          <w:szCs w:val="28"/>
        </w:rPr>
        <w:t>安全防护范围内无外部防护目标，因此外部安全防护距离符合要求。</w:t>
      </w:r>
    </w:p>
    <w:p w:rsidR="00BB6F28" w:rsidRDefault="00BB6F28">
      <w:pPr>
        <w:spacing w:line="360" w:lineRule="auto"/>
        <w:outlineLvl w:val="3"/>
        <w:rPr>
          <w:rFonts w:ascii="宋体" w:hAnsi="宋体" w:hint="eastAsia"/>
          <w:b/>
          <w:bCs/>
          <w:sz w:val="28"/>
          <w:szCs w:val="28"/>
        </w:rPr>
      </w:pPr>
      <w:bookmarkStart w:id="691" w:name="_Toc14370"/>
      <w:r>
        <w:rPr>
          <w:rFonts w:ascii="宋体" w:hAnsi="宋体" w:hint="eastAsia"/>
          <w:b/>
          <w:bCs/>
          <w:sz w:val="28"/>
          <w:szCs w:val="28"/>
        </w:rPr>
        <w:t>6.2.3.8多米诺效应</w:t>
      </w:r>
      <w:bookmarkEnd w:id="691"/>
    </w:p>
    <w:p w:rsidR="00BB6F28" w:rsidRDefault="00BB6F28">
      <w:pPr>
        <w:spacing w:line="360" w:lineRule="auto"/>
        <w:ind w:firstLineChars="200" w:firstLine="560"/>
        <w:rPr>
          <w:rFonts w:ascii="宋体" w:hAnsi="宋体" w:hint="eastAsia"/>
          <w:sz w:val="28"/>
          <w:szCs w:val="28"/>
        </w:rPr>
      </w:pPr>
      <w:r>
        <w:rPr>
          <w:rFonts w:ascii="宋体" w:hAnsi="宋体" w:hint="eastAsia"/>
          <w:sz w:val="28"/>
          <w:szCs w:val="28"/>
        </w:rPr>
        <w:t>（1）多米诺事故模式</w:t>
      </w:r>
    </w:p>
    <w:p w:rsidR="00BB6F28" w:rsidRDefault="00BB6F28">
      <w:pPr>
        <w:spacing w:line="360" w:lineRule="auto"/>
        <w:ind w:firstLineChars="200" w:firstLine="560"/>
        <w:rPr>
          <w:rFonts w:ascii="宋体" w:hAnsi="宋体" w:hint="eastAsia"/>
          <w:sz w:val="28"/>
          <w:szCs w:val="28"/>
        </w:rPr>
      </w:pPr>
      <w:r>
        <w:rPr>
          <w:rFonts w:ascii="宋体" w:hAnsi="宋体" w:hint="eastAsia"/>
          <w:sz w:val="28"/>
          <w:szCs w:val="28"/>
        </w:rPr>
        <w:t>一个工厂的某个单元发生事故，可能会引起其他单元或邻近工厂发生次级事故，依次有可能发生三级或更高级别的事故，即事故的多米诺效应。事故的多米诺效应带来的灾害影响往往高于单个事故的影响，常造成灾难性的后果——多人伤亡和巨额财产损失。</w:t>
      </w:r>
    </w:p>
    <w:p w:rsidR="00BB6F28" w:rsidRDefault="00BB6F28">
      <w:pPr>
        <w:spacing w:line="360" w:lineRule="auto"/>
        <w:ind w:firstLineChars="200" w:firstLine="560"/>
        <w:rPr>
          <w:rFonts w:ascii="宋体" w:hAnsi="宋体" w:hint="eastAsia"/>
          <w:sz w:val="28"/>
          <w:szCs w:val="28"/>
        </w:rPr>
      </w:pPr>
      <w:r>
        <w:rPr>
          <w:rFonts w:ascii="宋体" w:hAnsi="宋体" w:hint="eastAsia"/>
          <w:sz w:val="28"/>
          <w:szCs w:val="28"/>
        </w:rPr>
        <w:t>本项目具备生产、储存设备多样化、复杂化以及过程连接管道化的特点。使得火灾爆炸事故，伤害和损失的很大一部分不是在事故的初始阶段，而是在事故的蔓延和扩散中形成的。也就是说，当一个单元内发生事故时可能导致相邻单元2次或2次以上事故的发生，将这种现象称为事故的多米诺效应。</w:t>
      </w:r>
    </w:p>
    <w:p w:rsidR="00BB6F28" w:rsidRDefault="00BB6F28">
      <w:pPr>
        <w:spacing w:line="360" w:lineRule="auto"/>
        <w:ind w:firstLineChars="200" w:firstLine="560"/>
        <w:rPr>
          <w:rFonts w:ascii="宋体" w:hAnsi="宋体" w:hint="eastAsia"/>
          <w:sz w:val="28"/>
          <w:szCs w:val="28"/>
        </w:rPr>
      </w:pPr>
      <w:r>
        <w:rPr>
          <w:rFonts w:ascii="宋体" w:hAnsi="宋体" w:hint="eastAsia"/>
          <w:sz w:val="28"/>
          <w:szCs w:val="28"/>
        </w:rPr>
        <w:t>多米诺效应复杂，下图为只考虑初始事故引起二次事故的多米诺效应事故模式图。</w:t>
      </w:r>
    </w:p>
    <w:p w:rsidR="00BB6F28" w:rsidRDefault="00FE34FB">
      <w:pPr>
        <w:spacing w:line="360" w:lineRule="auto"/>
        <w:rPr>
          <w:rFonts w:ascii="宋体" w:hAnsi="宋体" w:cs="宋体" w:hint="eastAsia"/>
          <w:sz w:val="28"/>
        </w:rPr>
      </w:pPr>
      <w:r>
        <w:rPr>
          <w:rFonts w:ascii="宋体" w:hAnsi="宋体" w:cs="宋体" w:hint="eastAsia"/>
          <w:noProof/>
          <w:sz w:val="28"/>
          <w:szCs w:val="22"/>
        </w:rPr>
        <w:drawing>
          <wp:inline distT="0" distB="0" distL="0" distR="0">
            <wp:extent cx="5265420" cy="1639570"/>
            <wp:effectExtent l="0" t="0" r="0" b="0"/>
            <wp:docPr id="57"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6"/>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265420" cy="1639570"/>
                    </a:xfrm>
                    <a:prstGeom prst="rect">
                      <a:avLst/>
                    </a:prstGeom>
                    <a:noFill/>
                    <a:ln>
                      <a:noFill/>
                    </a:ln>
                  </pic:spPr>
                </pic:pic>
              </a:graphicData>
            </a:graphic>
          </wp:inline>
        </w:drawing>
      </w:r>
    </w:p>
    <w:p w:rsidR="00BB6F28" w:rsidRDefault="00BB6F28">
      <w:pPr>
        <w:spacing w:line="360" w:lineRule="auto"/>
        <w:jc w:val="center"/>
        <w:rPr>
          <w:rFonts w:ascii="宋体" w:hAnsi="宋体" w:cs="宋体" w:hint="eastAsia"/>
          <w:b/>
          <w:bCs/>
          <w:sz w:val="28"/>
        </w:rPr>
      </w:pPr>
      <w:r>
        <w:rPr>
          <w:rFonts w:ascii="宋体" w:hAnsi="宋体" w:cs="宋体" w:hint="eastAsia"/>
          <w:b/>
          <w:bCs/>
          <w:sz w:val="28"/>
        </w:rPr>
        <w:t>图6.2-8  多米诺效应事故模式</w:t>
      </w:r>
    </w:p>
    <w:p w:rsidR="00BB6F28" w:rsidRDefault="00BB6F28">
      <w:pPr>
        <w:spacing w:line="500" w:lineRule="exact"/>
        <w:ind w:firstLineChars="200" w:firstLine="560"/>
        <w:rPr>
          <w:rFonts w:ascii="宋体" w:hAnsi="宋体" w:cs="宋体" w:hint="eastAsia"/>
          <w:sz w:val="28"/>
        </w:rPr>
      </w:pPr>
      <w:r>
        <w:rPr>
          <w:rFonts w:ascii="宋体" w:hAnsi="宋体" w:cs="宋体" w:hint="eastAsia"/>
          <w:sz w:val="28"/>
        </w:rPr>
        <w:t>（2）计算结果</w:t>
      </w:r>
    </w:p>
    <w:p w:rsidR="00BB6F28" w:rsidRDefault="00BB6F28">
      <w:pPr>
        <w:spacing w:line="500" w:lineRule="exact"/>
        <w:ind w:firstLineChars="200" w:firstLine="560"/>
        <w:rPr>
          <w:rFonts w:ascii="宋体" w:hAnsi="宋体" w:cs="宋体" w:hint="eastAsia"/>
          <w:sz w:val="28"/>
          <w:szCs w:val="28"/>
        </w:rPr>
      </w:pPr>
      <w:r>
        <w:rPr>
          <w:rFonts w:ascii="宋体" w:hAnsi="宋体" w:cs="宋体" w:hint="eastAsia"/>
          <w:sz w:val="28"/>
          <w:szCs w:val="28"/>
        </w:rPr>
        <w:t>采用南京安元定量风险分析软件进行计算，结果见表6.2-4（</w:t>
      </w:r>
      <w:r>
        <w:rPr>
          <w:rFonts w:ascii="宋体" w:hAnsi="宋体" w:hint="eastAsia"/>
          <w:sz w:val="28"/>
          <w:szCs w:val="28"/>
        </w:rPr>
        <w:t>输出距离是距离装置原点的距离</w:t>
      </w:r>
      <w:r>
        <w:rPr>
          <w:rFonts w:ascii="宋体" w:hAnsi="宋体" w:cs="宋体" w:hint="eastAsia"/>
          <w:sz w:val="28"/>
          <w:szCs w:val="28"/>
        </w:rPr>
        <w:t>）。</w:t>
      </w:r>
    </w:p>
    <w:p w:rsidR="00BB6F28" w:rsidRDefault="00BB6F28">
      <w:pPr>
        <w:spacing w:line="360" w:lineRule="auto"/>
        <w:jc w:val="center"/>
        <w:rPr>
          <w:rFonts w:ascii="黑体" w:eastAsia="黑体" w:hAnsi="黑体" w:cs="宋体" w:hint="eastAsia"/>
          <w:b/>
          <w:bCs/>
          <w:sz w:val="28"/>
          <w:szCs w:val="28"/>
        </w:rPr>
      </w:pPr>
      <w:r>
        <w:rPr>
          <w:rFonts w:ascii="黑体" w:eastAsia="黑体" w:hAnsi="黑体" w:cs="宋体" w:hint="eastAsia"/>
          <w:b/>
          <w:bCs/>
          <w:sz w:val="28"/>
          <w:szCs w:val="28"/>
        </w:rPr>
        <w:t>表6.2-4 事故多米诺半径计算结果</w:t>
      </w:r>
    </w:p>
    <w:p w:rsidR="00F51931" w:rsidRDefault="00F51931" w:rsidP="00F51931">
      <w:pPr>
        <w:pStyle w:val="1lzx"/>
        <w:ind w:firstLine="562"/>
        <w:rPr>
          <w:b/>
          <w:bCs/>
          <w:lang w:val="en-US"/>
        </w:rPr>
      </w:pPr>
      <w:r>
        <w:rPr>
          <w:rFonts w:hint="eastAsia"/>
          <w:b/>
          <w:bCs/>
        </w:rPr>
        <w:t>涉及企业机密，不予公开。</w:t>
      </w:r>
    </w:p>
    <w:p w:rsidR="00BB6F28" w:rsidRDefault="00BB6F28">
      <w:pPr>
        <w:spacing w:line="500" w:lineRule="exact"/>
        <w:ind w:firstLineChars="200" w:firstLine="560"/>
        <w:rPr>
          <w:rFonts w:ascii="宋体" w:hAnsi="宋体" w:cs="宋体" w:hint="eastAsia"/>
          <w:b/>
          <w:bCs/>
          <w:sz w:val="28"/>
        </w:rPr>
      </w:pPr>
      <w:r>
        <w:rPr>
          <w:rFonts w:ascii="宋体" w:hAnsi="宋体" w:cs="宋体" w:hint="eastAsia"/>
          <w:bCs/>
          <w:sz w:val="28"/>
        </w:rPr>
        <w:lastRenderedPageBreak/>
        <w:t>根据表6.2-4</w:t>
      </w:r>
      <w:r>
        <w:rPr>
          <w:rFonts w:ascii="宋体" w:hAnsi="宋体" w:cs="宋体" w:hint="eastAsia"/>
          <w:bCs/>
          <w:sz w:val="28"/>
          <w:szCs w:val="28"/>
        </w:rPr>
        <w:t>事故多米诺半径计算结果，乙烯储罐完全破裂引发的沸腾液体扩展蒸气爆炸，周边是常压容器的多米诺半径最大为</w:t>
      </w:r>
      <w:r>
        <w:rPr>
          <w:rFonts w:ascii="宋体" w:hAnsi="宋体" w:cs="宋体"/>
          <w:bCs/>
          <w:sz w:val="28"/>
          <w:szCs w:val="28"/>
        </w:rPr>
        <w:t>155.18</w:t>
      </w:r>
      <w:r>
        <w:rPr>
          <w:rFonts w:ascii="宋体" w:hAnsi="宋体" w:cs="宋体" w:hint="eastAsia"/>
          <w:bCs/>
          <w:sz w:val="28"/>
        </w:rPr>
        <w:t>米，覆盖范围在东侧、南侧和西侧王龙科技厂区范围内，北侧覆盖到园区道路，不涉及周边企业。见图6.2-5.</w:t>
      </w:r>
    </w:p>
    <w:p w:rsidR="00BB6F28" w:rsidRDefault="00BB6F28">
      <w:pPr>
        <w:spacing w:line="360" w:lineRule="auto"/>
        <w:jc w:val="center"/>
        <w:rPr>
          <w:rFonts w:ascii="宋体" w:hAnsi="宋体" w:cs="宋体" w:hint="eastAsia"/>
          <w:b/>
          <w:bCs/>
          <w:sz w:val="28"/>
        </w:rPr>
      </w:pPr>
    </w:p>
    <w:p w:rsidR="00BB6F28" w:rsidRDefault="00BB6F28">
      <w:pPr>
        <w:spacing w:line="360" w:lineRule="auto"/>
        <w:jc w:val="center"/>
        <w:rPr>
          <w:rFonts w:ascii="黑体" w:eastAsia="黑体" w:hAnsi="黑体" w:cs="宋体" w:hint="eastAsia"/>
          <w:b/>
          <w:bCs/>
          <w:sz w:val="28"/>
          <w:szCs w:val="28"/>
        </w:rPr>
      </w:pPr>
      <w:r>
        <w:rPr>
          <w:rFonts w:ascii="黑体" w:eastAsia="黑体" w:hAnsi="黑体" w:cs="宋体" w:hint="eastAsia"/>
          <w:b/>
          <w:bCs/>
          <w:sz w:val="28"/>
        </w:rPr>
        <w:t xml:space="preserve">图6.2-5 </w:t>
      </w:r>
      <w:r>
        <w:rPr>
          <w:rFonts w:ascii="黑体" w:eastAsia="黑体" w:hAnsi="黑体" w:cs="宋体" w:hint="eastAsia"/>
          <w:b/>
          <w:bCs/>
          <w:sz w:val="28"/>
          <w:szCs w:val="28"/>
        </w:rPr>
        <w:t>乙烯储罐完全破裂引发的沸腾液体扩展蒸气爆炸</w:t>
      </w:r>
    </w:p>
    <w:p w:rsidR="00BB6F28" w:rsidRDefault="00BB6F28">
      <w:pPr>
        <w:spacing w:line="360" w:lineRule="auto"/>
        <w:jc w:val="center"/>
        <w:rPr>
          <w:rFonts w:ascii="黑体" w:eastAsia="黑体" w:hAnsi="黑体" w:cs="宋体" w:hint="eastAsia"/>
          <w:b/>
          <w:bCs/>
          <w:sz w:val="28"/>
        </w:rPr>
      </w:pPr>
      <w:r>
        <w:rPr>
          <w:rFonts w:ascii="黑体" w:eastAsia="黑体" w:hAnsi="黑体" w:cs="宋体" w:hint="eastAsia"/>
          <w:b/>
          <w:bCs/>
          <w:sz w:val="28"/>
          <w:szCs w:val="28"/>
        </w:rPr>
        <w:t>周边是常压容器时多米诺图</w:t>
      </w:r>
    </w:p>
    <w:p w:rsidR="00BB6F28" w:rsidRDefault="00BB6F28">
      <w:pPr>
        <w:spacing w:line="360" w:lineRule="auto"/>
        <w:ind w:firstLineChars="200" w:firstLine="560"/>
        <w:rPr>
          <w:rFonts w:ascii="宋体" w:hAnsi="宋体"/>
          <w:sz w:val="28"/>
          <w:szCs w:val="28"/>
        </w:rPr>
      </w:pPr>
      <w:r>
        <w:rPr>
          <w:rFonts w:ascii="宋体" w:hAnsi="宋体" w:hint="eastAsia"/>
          <w:sz w:val="28"/>
          <w:szCs w:val="28"/>
        </w:rPr>
        <w:t>王龙科技生产装置及储存设施</w:t>
      </w:r>
      <w:r>
        <w:rPr>
          <w:rFonts w:ascii="宋体" w:hAnsi="宋体" w:cs="宋体" w:hint="eastAsia"/>
          <w:sz w:val="28"/>
        </w:rPr>
        <w:t>设置事故后果响应系统（探测系统、隔离系统、减缓系统），设置安全防护措施；配备应急救援物资，同时应加强安全管理，提高应急响应速度，</w:t>
      </w:r>
      <w:r>
        <w:rPr>
          <w:rFonts w:ascii="宋体" w:hAnsi="宋体" w:hint="eastAsia"/>
          <w:sz w:val="28"/>
          <w:szCs w:val="28"/>
        </w:rPr>
        <w:t>避免事故发生的同时减轻事故后果</w:t>
      </w:r>
      <w:r>
        <w:rPr>
          <w:rFonts w:ascii="宋体" w:hAnsi="宋体"/>
          <w:sz w:val="28"/>
          <w:szCs w:val="28"/>
        </w:rPr>
        <w:t>。</w:t>
      </w:r>
    </w:p>
    <w:bookmarkEnd w:id="682"/>
    <w:p w:rsidR="00BB6F28" w:rsidRDefault="00BB6F28">
      <w:pPr>
        <w:keepNext/>
        <w:keepLines/>
        <w:spacing w:line="360" w:lineRule="auto"/>
        <w:ind w:firstLineChars="200" w:firstLine="562"/>
        <w:rPr>
          <w:rFonts w:ascii="黑体" w:eastAsia="黑体" w:hAnsi="Arial" w:hint="eastAsia"/>
          <w:b/>
          <w:bCs/>
          <w:sz w:val="28"/>
          <w:szCs w:val="32"/>
        </w:rPr>
        <w:sectPr w:rsidR="00BB6F28">
          <w:pgSz w:w="11907" w:h="16840"/>
          <w:pgMar w:top="1418" w:right="1134" w:bottom="1134" w:left="1134" w:header="851" w:footer="992" w:gutter="0"/>
          <w:cols w:space="720"/>
          <w:docGrid w:linePitch="435" w:charSpace="2662"/>
        </w:sectPr>
      </w:pPr>
    </w:p>
    <w:p w:rsidR="00BB6F28" w:rsidRDefault="00BB6F28">
      <w:pPr>
        <w:pStyle w:val="1"/>
        <w:spacing w:beforeLines="0" w:before="0" w:afterLines="0" w:after="0"/>
        <w:rPr>
          <w:rFonts w:hint="eastAsia"/>
          <w:sz w:val="28"/>
          <w:szCs w:val="28"/>
        </w:rPr>
      </w:pPr>
      <w:bookmarkStart w:id="692" w:name="_Toc234394538"/>
      <w:bookmarkStart w:id="693" w:name="_Toc190762596"/>
      <w:bookmarkStart w:id="694" w:name="_Toc198457595"/>
      <w:bookmarkStart w:id="695" w:name="_Toc26604"/>
      <w:bookmarkStart w:id="696" w:name="_Toc198521523"/>
      <w:bookmarkStart w:id="697" w:name="_Toc186964944"/>
      <w:r>
        <w:rPr>
          <w:rFonts w:hint="eastAsia"/>
          <w:sz w:val="28"/>
          <w:szCs w:val="28"/>
        </w:rPr>
        <w:lastRenderedPageBreak/>
        <w:t>7  安全条件和安全生产条件的分析结果</w:t>
      </w:r>
      <w:bookmarkEnd w:id="692"/>
      <w:bookmarkEnd w:id="693"/>
      <w:bookmarkEnd w:id="694"/>
      <w:bookmarkEnd w:id="695"/>
      <w:bookmarkEnd w:id="696"/>
      <w:bookmarkEnd w:id="697"/>
    </w:p>
    <w:p w:rsidR="00BB6F28" w:rsidRDefault="00BB6F28">
      <w:pPr>
        <w:pStyle w:val="2"/>
        <w:rPr>
          <w:rFonts w:hint="eastAsia"/>
          <w:szCs w:val="28"/>
        </w:rPr>
      </w:pPr>
      <w:bookmarkStart w:id="698" w:name="_Toc20208"/>
      <w:bookmarkStart w:id="699" w:name="_Toc234394539"/>
      <w:bookmarkStart w:id="700" w:name="_Toc186964945"/>
      <w:r>
        <w:rPr>
          <w:rFonts w:hint="eastAsia"/>
          <w:szCs w:val="28"/>
        </w:rPr>
        <w:t>7.1  建设项目的安全条件</w:t>
      </w:r>
      <w:bookmarkEnd w:id="698"/>
      <w:bookmarkEnd w:id="700"/>
    </w:p>
    <w:p w:rsidR="00BB6F28" w:rsidRDefault="00BB6F28">
      <w:pPr>
        <w:pStyle w:val="3"/>
        <w:rPr>
          <w:rFonts w:hint="eastAsia"/>
        </w:rPr>
      </w:pPr>
      <w:bookmarkStart w:id="701" w:name="_Toc2026"/>
      <w:bookmarkStart w:id="702" w:name="_Toc186964946"/>
      <w:r>
        <w:rPr>
          <w:rFonts w:hint="eastAsia"/>
        </w:rPr>
        <w:t xml:space="preserve">7.1.1  </w:t>
      </w:r>
      <w:r>
        <w:rPr>
          <w:rFonts w:hint="eastAsia"/>
          <w:szCs w:val="28"/>
        </w:rPr>
        <w:t>搜集、调查和整理建设项目的外部情况</w:t>
      </w:r>
      <w:bookmarkEnd w:id="701"/>
      <w:bookmarkEnd w:id="702"/>
    </w:p>
    <w:p w:rsidR="00BB6F28" w:rsidRDefault="00BB6F28">
      <w:pPr>
        <w:spacing w:line="360" w:lineRule="auto"/>
        <w:ind w:firstLineChars="200" w:firstLine="560"/>
        <w:rPr>
          <w:rFonts w:hint="eastAsia"/>
          <w:sz w:val="28"/>
          <w:szCs w:val="28"/>
        </w:rPr>
      </w:pPr>
      <w:r>
        <w:rPr>
          <w:rFonts w:ascii="宋体" w:hAnsi="宋体" w:hint="eastAsia"/>
          <w:sz w:val="28"/>
          <w:szCs w:val="28"/>
        </w:rPr>
        <w:t>（1）本项目位于王龙科技已建装置区内，</w:t>
      </w:r>
      <w:r>
        <w:rPr>
          <w:rFonts w:hint="eastAsia"/>
          <w:sz w:val="28"/>
          <w:szCs w:val="28"/>
        </w:rPr>
        <w:t>本技改项目能够符合规划的要求。</w:t>
      </w:r>
    </w:p>
    <w:p w:rsidR="00BB6F28" w:rsidRDefault="00BB6F28">
      <w:pPr>
        <w:spacing w:line="360" w:lineRule="auto"/>
        <w:ind w:firstLineChars="200" w:firstLine="560"/>
        <w:rPr>
          <w:rFonts w:ascii="宋体" w:hAnsi="宋体" w:hint="eastAsia"/>
          <w:sz w:val="28"/>
          <w:szCs w:val="28"/>
        </w:rPr>
      </w:pPr>
      <w:r>
        <w:rPr>
          <w:rFonts w:ascii="宋体" w:hAnsi="宋体" w:hint="eastAsia"/>
          <w:sz w:val="28"/>
          <w:szCs w:val="28"/>
        </w:rPr>
        <w:t>（2）建设项目周边</w:t>
      </w:r>
      <w:r>
        <w:rPr>
          <w:rFonts w:ascii="宋体" w:hAnsi="宋体"/>
          <w:kern w:val="0"/>
          <w:sz w:val="28"/>
          <w:szCs w:val="28"/>
        </w:rPr>
        <w:t>24小时内</w:t>
      </w:r>
      <w:r>
        <w:rPr>
          <w:rFonts w:ascii="宋体" w:hAnsi="宋体" w:hint="eastAsia"/>
          <w:sz w:val="28"/>
          <w:szCs w:val="28"/>
        </w:rPr>
        <w:t>生产经营活动和居民生活的情况</w:t>
      </w:r>
    </w:p>
    <w:p w:rsidR="00BB6F28" w:rsidRDefault="00BB6F28">
      <w:pPr>
        <w:spacing w:line="360" w:lineRule="auto"/>
        <w:ind w:firstLineChars="200" w:firstLine="560"/>
        <w:rPr>
          <w:rFonts w:ascii="宋体" w:hAnsi="宋体" w:hint="eastAsia"/>
          <w:sz w:val="28"/>
          <w:szCs w:val="28"/>
        </w:rPr>
      </w:pPr>
      <w:r>
        <w:rPr>
          <w:rFonts w:ascii="宋体" w:hAnsi="宋体" w:hint="eastAsia"/>
          <w:sz w:val="28"/>
          <w:szCs w:val="28"/>
          <w:highlight w:val="yellow"/>
        </w:rPr>
        <w:t>王龙科技与周边敏感地点距离见附表3.4-3。</w:t>
      </w:r>
    </w:p>
    <w:p w:rsidR="00BB6F28" w:rsidRDefault="00BB6F28">
      <w:pPr>
        <w:spacing w:line="360" w:lineRule="auto"/>
        <w:ind w:firstLineChars="200" w:firstLine="560"/>
        <w:rPr>
          <w:rFonts w:ascii="宋体" w:hAnsi="宋体" w:hint="eastAsia"/>
          <w:sz w:val="28"/>
          <w:szCs w:val="28"/>
        </w:rPr>
      </w:pPr>
      <w:r>
        <w:rPr>
          <w:rFonts w:ascii="宋体" w:hAnsi="宋体" w:hint="eastAsia"/>
          <w:sz w:val="28"/>
          <w:szCs w:val="28"/>
        </w:rPr>
        <w:t>（3）搜集、调查和整理建设项目所在地的自然条件：具体见正文2.1.3。</w:t>
      </w:r>
    </w:p>
    <w:p w:rsidR="00BB6F28" w:rsidRDefault="00BB6F28">
      <w:pPr>
        <w:pStyle w:val="3"/>
        <w:spacing w:line="500" w:lineRule="exact"/>
        <w:rPr>
          <w:rFonts w:hint="eastAsia"/>
        </w:rPr>
      </w:pPr>
      <w:bookmarkStart w:id="703" w:name="_Toc5600"/>
      <w:bookmarkStart w:id="704" w:name="_Toc186964947"/>
      <w:r>
        <w:rPr>
          <w:rFonts w:hint="eastAsia"/>
        </w:rPr>
        <w:t>7.1.2  分析建设项目的安全条件结果</w:t>
      </w:r>
      <w:bookmarkEnd w:id="699"/>
      <w:bookmarkEnd w:id="703"/>
      <w:bookmarkEnd w:id="704"/>
    </w:p>
    <w:p w:rsidR="00BB6F28" w:rsidRDefault="00BB6F28">
      <w:pPr>
        <w:spacing w:line="500" w:lineRule="exact"/>
        <w:ind w:firstLineChars="200" w:firstLine="560"/>
        <w:rPr>
          <w:rFonts w:ascii="宋体" w:hAnsi="宋体" w:hint="eastAsia"/>
          <w:sz w:val="28"/>
          <w:szCs w:val="28"/>
        </w:rPr>
      </w:pPr>
      <w:r>
        <w:rPr>
          <w:rFonts w:ascii="宋体" w:hAnsi="宋体" w:hint="eastAsia"/>
          <w:sz w:val="28"/>
          <w:szCs w:val="28"/>
        </w:rPr>
        <w:t>（1）建设项目与国家、当地政府产业政策、布局和规划的符合性</w:t>
      </w:r>
    </w:p>
    <w:p w:rsidR="00BB6F28" w:rsidRDefault="00BB6F28">
      <w:pPr>
        <w:spacing w:line="500" w:lineRule="exact"/>
        <w:ind w:firstLineChars="200" w:firstLine="560"/>
        <w:rPr>
          <w:rFonts w:ascii="宋体" w:hAnsi="宋体" w:hint="eastAsia"/>
          <w:kern w:val="0"/>
          <w:sz w:val="28"/>
          <w:szCs w:val="28"/>
        </w:rPr>
      </w:pPr>
      <w:r>
        <w:rPr>
          <w:rFonts w:ascii="宋体" w:hAnsi="宋体" w:hint="eastAsia"/>
          <w:kern w:val="0"/>
          <w:sz w:val="28"/>
          <w:szCs w:val="28"/>
        </w:rPr>
        <w:t>1）</w:t>
      </w:r>
      <w:r>
        <w:rPr>
          <w:rFonts w:hint="eastAsia"/>
          <w:sz w:val="28"/>
          <w:szCs w:val="28"/>
        </w:rPr>
        <w:t>政策规划符合性</w:t>
      </w:r>
    </w:p>
    <w:p w:rsidR="00BB6F28" w:rsidRDefault="00BB6F28">
      <w:pPr>
        <w:spacing w:line="500" w:lineRule="exact"/>
        <w:ind w:firstLineChars="200" w:firstLine="560"/>
        <w:rPr>
          <w:rFonts w:ascii="宋体" w:hAnsi="宋体" w:hint="eastAsia"/>
          <w:kern w:val="0"/>
          <w:sz w:val="28"/>
          <w:szCs w:val="28"/>
        </w:rPr>
      </w:pPr>
      <w:r>
        <w:rPr>
          <w:rFonts w:ascii="宋体" w:hAnsi="宋体" w:hint="eastAsia"/>
          <w:kern w:val="0"/>
          <w:sz w:val="28"/>
          <w:szCs w:val="28"/>
        </w:rPr>
        <w:t>根据</w:t>
      </w:r>
      <w:r>
        <w:rPr>
          <w:rFonts w:ascii="宋体" w:hAnsi="宋体" w:hint="eastAsia"/>
          <w:kern w:val="20"/>
          <w:sz w:val="28"/>
        </w:rPr>
        <w:t>《</w:t>
      </w:r>
      <w:r>
        <w:rPr>
          <w:rFonts w:ascii="宋体" w:hAnsi="宋体"/>
          <w:kern w:val="20"/>
          <w:sz w:val="28"/>
        </w:rPr>
        <w:t>产业结构调整指导目录（20</w:t>
      </w:r>
      <w:r>
        <w:rPr>
          <w:rFonts w:ascii="宋体" w:hAnsi="宋体" w:hint="eastAsia"/>
          <w:kern w:val="20"/>
          <w:sz w:val="28"/>
        </w:rPr>
        <w:t>24</w:t>
      </w:r>
      <w:r>
        <w:rPr>
          <w:rFonts w:ascii="宋体" w:hAnsi="宋体"/>
          <w:kern w:val="20"/>
          <w:sz w:val="28"/>
        </w:rPr>
        <w:t>年</w:t>
      </w:r>
      <w:r>
        <w:rPr>
          <w:rFonts w:ascii="宋体" w:hAnsi="宋体" w:hint="eastAsia"/>
          <w:kern w:val="20"/>
          <w:sz w:val="28"/>
        </w:rPr>
        <w:t>版</w:t>
      </w:r>
      <w:r>
        <w:rPr>
          <w:rFonts w:ascii="宋体" w:hAnsi="宋体"/>
          <w:kern w:val="20"/>
          <w:sz w:val="28"/>
        </w:rPr>
        <w:t>）</w:t>
      </w:r>
      <w:r>
        <w:rPr>
          <w:rFonts w:ascii="宋体" w:hAnsi="宋体" w:hint="eastAsia"/>
          <w:kern w:val="20"/>
          <w:sz w:val="28"/>
        </w:rPr>
        <w:t>》（国家发展和改革委员会令第7号</w:t>
      </w:r>
      <w:r>
        <w:rPr>
          <w:rFonts w:ascii="宋体" w:hAnsi="宋体"/>
          <w:kern w:val="20"/>
          <w:sz w:val="28"/>
        </w:rPr>
        <w:t>）</w:t>
      </w:r>
      <w:r>
        <w:rPr>
          <w:rFonts w:ascii="宋体" w:hAnsi="宋体" w:hint="eastAsia"/>
          <w:kern w:val="0"/>
          <w:sz w:val="28"/>
          <w:szCs w:val="28"/>
        </w:rPr>
        <w:t>，本项目不涉及该产业指导目录中的鼓励类、限制类以及淘汰类。</w:t>
      </w:r>
    </w:p>
    <w:p w:rsidR="00BB6F28" w:rsidRDefault="00BB6F28">
      <w:pPr>
        <w:spacing w:line="500" w:lineRule="exact"/>
        <w:ind w:firstLineChars="200" w:firstLine="560"/>
        <w:rPr>
          <w:rFonts w:ascii="宋体" w:hAnsi="宋体" w:hint="eastAsia"/>
          <w:kern w:val="0"/>
          <w:sz w:val="28"/>
          <w:szCs w:val="28"/>
        </w:rPr>
      </w:pPr>
      <w:r>
        <w:rPr>
          <w:rFonts w:ascii="宋体" w:hAnsi="宋体" w:hint="eastAsia"/>
          <w:sz w:val="28"/>
          <w:szCs w:val="28"/>
        </w:rPr>
        <w:t>根据《应急管理部办公厅关于印发《淘汰落后危险化学品安全生产工艺技术设备目录（第一批）》的通知》（应急厅〔2020〕38号）、《</w:t>
      </w:r>
      <w:r>
        <w:rPr>
          <w:rFonts w:ascii="宋体" w:hAnsi="宋体"/>
          <w:sz w:val="28"/>
          <w:szCs w:val="28"/>
        </w:rPr>
        <w:t>应急管理部办公厅关于印发《淘汰落后危险化学品安全生产工艺技术设备目录（第二批）》的通知</w:t>
      </w:r>
      <w:r>
        <w:rPr>
          <w:rFonts w:ascii="宋体" w:hAnsi="宋体" w:hint="eastAsia"/>
          <w:sz w:val="28"/>
          <w:szCs w:val="28"/>
        </w:rPr>
        <w:t>》（应急厅〔2024〕86号），本项目不涉及淘汰落后危险化学品安全生产技术设备.</w:t>
      </w:r>
    </w:p>
    <w:p w:rsidR="00BB6F28" w:rsidRDefault="00BB6F28">
      <w:pPr>
        <w:spacing w:line="500" w:lineRule="exact"/>
        <w:ind w:firstLineChars="200" w:firstLine="560"/>
        <w:rPr>
          <w:rFonts w:ascii="宋体" w:hAnsi="宋体" w:hint="eastAsia"/>
          <w:sz w:val="28"/>
          <w:szCs w:val="28"/>
          <w:lang w:val="en-GB"/>
        </w:rPr>
      </w:pPr>
      <w:r>
        <w:rPr>
          <w:rFonts w:ascii="宋体" w:hAnsi="宋体" w:hint="eastAsia"/>
          <w:sz w:val="28"/>
          <w:szCs w:val="28"/>
        </w:rPr>
        <w:t>2）省、市、县产业发展规划符合性</w:t>
      </w:r>
    </w:p>
    <w:p w:rsidR="00BB6F28" w:rsidRDefault="00BB6F28">
      <w:pPr>
        <w:spacing w:line="500" w:lineRule="exact"/>
        <w:ind w:firstLineChars="200" w:firstLine="560"/>
        <w:rPr>
          <w:rFonts w:ascii="宋体" w:hAnsi="宋体" w:hint="eastAsia"/>
          <w:sz w:val="28"/>
          <w:szCs w:val="28"/>
        </w:rPr>
      </w:pPr>
      <w:r>
        <w:rPr>
          <w:rFonts w:ascii="宋体" w:hAnsi="宋体" w:hint="eastAsia"/>
          <w:sz w:val="28"/>
          <w:szCs w:val="28"/>
        </w:rPr>
        <w:t>本项目改造位于王龙科技已有装置内部，王龙科技所在地为余姚经济开发区，余姚经济开发区是省经信厅、省生态环境厅、省应急管理厅认定为合格园区。有着优良的交通条件，是政府规划的发展能源化工、精细化工等工业基地。其原料来自周边地区，产品全部就近销售。本项目工艺、产品与企业已有保持一致，符合整体发展规划。</w:t>
      </w:r>
    </w:p>
    <w:p w:rsidR="00BB6F28" w:rsidRDefault="00BB6F28">
      <w:pPr>
        <w:spacing w:line="500" w:lineRule="exact"/>
        <w:ind w:firstLineChars="200" w:firstLine="560"/>
        <w:rPr>
          <w:rFonts w:ascii="宋体" w:hAnsi="宋体" w:hint="eastAsia"/>
          <w:sz w:val="28"/>
          <w:szCs w:val="28"/>
        </w:rPr>
      </w:pPr>
      <w:r>
        <w:rPr>
          <w:rFonts w:ascii="宋体" w:hAnsi="宋体" w:hint="eastAsia"/>
          <w:sz w:val="28"/>
          <w:szCs w:val="28"/>
        </w:rPr>
        <w:t>3）项目行政许可符合性</w:t>
      </w:r>
    </w:p>
    <w:p w:rsidR="00BB6F28" w:rsidRDefault="00BB6F28">
      <w:pPr>
        <w:adjustRightInd w:val="0"/>
        <w:snapToGrid w:val="0"/>
        <w:spacing w:line="500" w:lineRule="exact"/>
        <w:ind w:firstLineChars="200" w:firstLine="560"/>
        <w:rPr>
          <w:rFonts w:ascii="宋体" w:hAnsi="宋体"/>
          <w:sz w:val="28"/>
          <w:szCs w:val="28"/>
        </w:rPr>
      </w:pPr>
      <w:r>
        <w:rPr>
          <w:rFonts w:ascii="宋体" w:hAnsi="宋体" w:hint="eastAsia"/>
          <w:sz w:val="28"/>
          <w:szCs w:val="28"/>
        </w:rPr>
        <w:t>本项目于2024年10月11日</w:t>
      </w:r>
      <w:r>
        <w:rPr>
          <w:rFonts w:ascii="宋体" w:hAnsi="宋体" w:cs="宋体" w:hint="eastAsia"/>
          <w:sz w:val="28"/>
          <w:szCs w:val="28"/>
        </w:rPr>
        <w:t>在余姚市经济和信息化局进行立项备案</w:t>
      </w:r>
      <w:r>
        <w:rPr>
          <w:rFonts w:ascii="宋体" w:hAnsi="宋体" w:hint="eastAsia"/>
          <w:sz w:val="28"/>
          <w:szCs w:val="28"/>
        </w:rPr>
        <w:t>，项目代码：2410-330281-07-02-972673。</w:t>
      </w:r>
    </w:p>
    <w:p w:rsidR="00BB6F28" w:rsidRDefault="00BB6F28">
      <w:pPr>
        <w:spacing w:line="360" w:lineRule="auto"/>
        <w:ind w:firstLineChars="200" w:firstLine="560"/>
        <w:rPr>
          <w:rFonts w:hAnsi="宋体" w:hint="eastAsia"/>
          <w:sz w:val="28"/>
          <w:szCs w:val="28"/>
        </w:rPr>
      </w:pPr>
      <w:r>
        <w:rPr>
          <w:rFonts w:hAnsi="宋体" w:hint="eastAsia"/>
          <w:sz w:val="28"/>
          <w:szCs w:val="28"/>
        </w:rPr>
        <w:t>因此本项目符合国家、浙江省和宁波市余姚当地的产业政策。</w:t>
      </w:r>
    </w:p>
    <w:p w:rsidR="00BB6F28" w:rsidRDefault="00BB6F28">
      <w:pPr>
        <w:spacing w:line="500" w:lineRule="exact"/>
        <w:ind w:firstLineChars="200" w:firstLine="560"/>
        <w:rPr>
          <w:rFonts w:ascii="宋体" w:hAnsi="宋体" w:hint="eastAsia"/>
          <w:sz w:val="28"/>
          <w:szCs w:val="28"/>
        </w:rPr>
      </w:pPr>
      <w:r>
        <w:rPr>
          <w:rFonts w:ascii="宋体" w:hAnsi="宋体" w:hint="eastAsia"/>
          <w:sz w:val="28"/>
          <w:szCs w:val="28"/>
        </w:rPr>
        <w:lastRenderedPageBreak/>
        <w:t>（2）建设项目与当地政府区域规划符合性</w:t>
      </w:r>
    </w:p>
    <w:p w:rsidR="00BB6F28" w:rsidRDefault="00BB6F28">
      <w:pPr>
        <w:spacing w:line="500" w:lineRule="exact"/>
        <w:ind w:firstLineChars="200" w:firstLine="560"/>
        <w:rPr>
          <w:rFonts w:hint="eastAsia"/>
          <w:sz w:val="28"/>
        </w:rPr>
      </w:pPr>
      <w:r>
        <w:rPr>
          <w:rFonts w:hint="eastAsia"/>
          <w:sz w:val="28"/>
        </w:rPr>
        <w:t>本项目建设地为王龙科技</w:t>
      </w:r>
      <w:r>
        <w:rPr>
          <w:rFonts w:hint="eastAsia"/>
          <w:sz w:val="28"/>
          <w:szCs w:val="28"/>
        </w:rPr>
        <w:t>已有装置区</w:t>
      </w:r>
      <w:r>
        <w:rPr>
          <w:rFonts w:hint="eastAsia"/>
          <w:sz w:val="28"/>
        </w:rPr>
        <w:t>。王龙科技位于余姚经济开发区</w:t>
      </w:r>
      <w:r>
        <w:rPr>
          <w:sz w:val="28"/>
          <w:szCs w:val="28"/>
        </w:rPr>
        <w:t>，</w:t>
      </w:r>
      <w:r>
        <w:rPr>
          <w:rFonts w:hint="eastAsia"/>
          <w:sz w:val="28"/>
          <w:szCs w:val="28"/>
        </w:rPr>
        <w:t>开发区</w:t>
      </w:r>
      <w:r>
        <w:rPr>
          <w:rFonts w:hint="eastAsia"/>
          <w:sz w:val="28"/>
        </w:rPr>
        <w:t>配套设施齐全、区位条件好，具有良好的电力、电信配套，给水排水配套，供热、供气配套，化工产品原料配套，消防配套等。</w:t>
      </w:r>
    </w:p>
    <w:p w:rsidR="00BB6F28" w:rsidRDefault="00BB6F28">
      <w:pPr>
        <w:spacing w:line="500" w:lineRule="exact"/>
        <w:ind w:firstLineChars="200" w:firstLine="560"/>
        <w:rPr>
          <w:rFonts w:ascii="宋体" w:hAnsi="宋体" w:hint="eastAsia"/>
          <w:sz w:val="28"/>
          <w:szCs w:val="28"/>
        </w:rPr>
      </w:pPr>
      <w:r>
        <w:rPr>
          <w:rFonts w:hint="eastAsia"/>
          <w:sz w:val="28"/>
        </w:rPr>
        <w:t>王龙科技所在的余姚经济开发区滨海新城列入宁波市化工行业发展规划的化工集聚区，因此，本项目符合当地政府区域规划。</w:t>
      </w:r>
    </w:p>
    <w:p w:rsidR="00BB6F28" w:rsidRDefault="00BB6F28">
      <w:pPr>
        <w:spacing w:line="500" w:lineRule="exact"/>
        <w:ind w:firstLineChars="200" w:firstLine="560"/>
        <w:rPr>
          <w:rFonts w:ascii="宋体" w:hAnsi="宋体" w:hint="eastAsia"/>
          <w:sz w:val="28"/>
          <w:szCs w:val="28"/>
        </w:rPr>
      </w:pPr>
      <w:r>
        <w:rPr>
          <w:rFonts w:ascii="宋体" w:hAnsi="宋体" w:hint="eastAsia"/>
          <w:sz w:val="28"/>
          <w:szCs w:val="28"/>
        </w:rPr>
        <w:t>（3）</w:t>
      </w:r>
      <w:r>
        <w:rPr>
          <w:rFonts w:ascii="黑体" w:hint="eastAsia"/>
          <w:sz w:val="28"/>
          <w:szCs w:val="28"/>
        </w:rPr>
        <w:t>建设项目选址与相关规范的符合性</w:t>
      </w:r>
    </w:p>
    <w:p w:rsidR="00BB6F28" w:rsidRDefault="00BB6F28">
      <w:pPr>
        <w:spacing w:line="500" w:lineRule="exact"/>
        <w:ind w:firstLineChars="200" w:firstLine="560"/>
        <w:rPr>
          <w:rFonts w:hint="eastAsia"/>
          <w:sz w:val="28"/>
        </w:rPr>
      </w:pPr>
      <w:r>
        <w:rPr>
          <w:sz w:val="28"/>
        </w:rPr>
        <w:t>本</w:t>
      </w:r>
      <w:r>
        <w:rPr>
          <w:rFonts w:hint="eastAsia"/>
          <w:sz w:val="28"/>
        </w:rPr>
        <w:t>改造</w:t>
      </w:r>
      <w:r>
        <w:rPr>
          <w:sz w:val="28"/>
        </w:rPr>
        <w:t>项目</w:t>
      </w:r>
      <w:r>
        <w:rPr>
          <w:rFonts w:hint="eastAsia"/>
          <w:sz w:val="28"/>
        </w:rPr>
        <w:t>新增设备设施布置在王龙科技已有装置区，王龙科技在</w:t>
      </w:r>
      <w:r>
        <w:rPr>
          <w:rFonts w:ascii="Arial" w:cs="Arial" w:hint="eastAsia"/>
          <w:sz w:val="28"/>
          <w:szCs w:val="28"/>
        </w:rPr>
        <w:t>余姚经济开发区</w:t>
      </w:r>
      <w:r>
        <w:rPr>
          <w:rFonts w:hint="eastAsia"/>
          <w:sz w:val="28"/>
        </w:rPr>
        <w:t>，技改项目</w:t>
      </w:r>
      <w:r>
        <w:rPr>
          <w:sz w:val="28"/>
        </w:rPr>
        <w:t>选址符合</w:t>
      </w:r>
      <w:r>
        <w:rPr>
          <w:rFonts w:hint="eastAsia"/>
          <w:sz w:val="28"/>
        </w:rPr>
        <w:t>《化工企业总图运输设计规范》</w:t>
      </w:r>
      <w:r>
        <w:rPr>
          <w:sz w:val="28"/>
        </w:rPr>
        <w:t>GB50489</w:t>
      </w:r>
      <w:r>
        <w:rPr>
          <w:rFonts w:hint="eastAsia"/>
          <w:sz w:val="28"/>
        </w:rPr>
        <w:t>-2009</w:t>
      </w:r>
      <w:r>
        <w:rPr>
          <w:sz w:val="28"/>
        </w:rPr>
        <w:t>等有关安全技术规范要求</w:t>
      </w:r>
      <w:r>
        <w:rPr>
          <w:rFonts w:hint="eastAsia"/>
          <w:sz w:val="28"/>
        </w:rPr>
        <w:t>对厂址选择的</w:t>
      </w:r>
      <w:r>
        <w:rPr>
          <w:rFonts w:ascii="宋体" w:hAnsi="宋体" w:hint="eastAsia"/>
          <w:sz w:val="28"/>
        </w:rPr>
        <w:t>规定</w:t>
      </w:r>
      <w:r>
        <w:rPr>
          <w:rFonts w:ascii="宋体" w:hAnsi="宋体"/>
          <w:sz w:val="28"/>
          <w:szCs w:val="28"/>
        </w:rPr>
        <w:t>。</w:t>
      </w:r>
      <w:r>
        <w:rPr>
          <w:rFonts w:hint="eastAsia"/>
          <w:sz w:val="28"/>
        </w:rPr>
        <w:t>现有的安全、环保、消防设施对本项目能起到很好的支持作用。</w:t>
      </w:r>
    </w:p>
    <w:p w:rsidR="00BB6F28" w:rsidRDefault="00BB6F28">
      <w:pPr>
        <w:spacing w:line="500" w:lineRule="exact"/>
        <w:ind w:firstLineChars="200" w:firstLine="560"/>
        <w:rPr>
          <w:rFonts w:ascii="宋体" w:hAnsi="宋体" w:hint="eastAsia"/>
          <w:sz w:val="28"/>
          <w:szCs w:val="28"/>
        </w:rPr>
      </w:pPr>
      <w:r>
        <w:rPr>
          <w:rFonts w:ascii="宋体" w:hAnsi="宋体" w:hint="eastAsia"/>
          <w:sz w:val="28"/>
          <w:szCs w:val="28"/>
        </w:rPr>
        <w:t>（4）建设项目对周边</w:t>
      </w:r>
      <w:r>
        <w:rPr>
          <w:rFonts w:ascii="宋体" w:hAnsi="宋体"/>
          <w:sz w:val="28"/>
          <w:szCs w:val="28"/>
        </w:rPr>
        <w:t>单位生产、经营活动或者居民生活</w:t>
      </w:r>
      <w:r>
        <w:rPr>
          <w:rFonts w:ascii="宋体" w:hAnsi="宋体" w:hint="eastAsia"/>
          <w:sz w:val="28"/>
          <w:szCs w:val="28"/>
        </w:rPr>
        <w:t>的影响</w:t>
      </w:r>
    </w:p>
    <w:p w:rsidR="00BB6F28" w:rsidRDefault="00BB6F28">
      <w:pPr>
        <w:pStyle w:val="affffffffffff3"/>
        <w:spacing w:line="500" w:lineRule="exact"/>
        <w:ind w:firstLine="560"/>
        <w:rPr>
          <w:rFonts w:ascii="宋体" w:hAnsi="宋体" w:hint="eastAsia"/>
        </w:rPr>
      </w:pPr>
      <w:r>
        <w:rPr>
          <w:rFonts w:ascii="Arial" w:cs="Arial" w:hint="eastAsia"/>
        </w:rPr>
        <w:t>本项目所在地为</w:t>
      </w:r>
      <w:r>
        <w:rPr>
          <w:rFonts w:hint="eastAsia"/>
        </w:rPr>
        <w:t>余姚经济开发区滨海新城</w:t>
      </w:r>
      <w:r>
        <w:rPr>
          <w:rFonts w:ascii="Arial" w:cs="Arial" w:hint="eastAsia"/>
        </w:rPr>
        <w:t>，周边无居民生活点。因此本项目建成投产后正常生产状态下基本不会对周边居民生活产生影响。</w:t>
      </w:r>
    </w:p>
    <w:p w:rsidR="00BB6F28" w:rsidRDefault="00BB6F28">
      <w:pPr>
        <w:pStyle w:val="affffffffffff3"/>
        <w:spacing w:line="500" w:lineRule="exact"/>
        <w:ind w:firstLine="560"/>
        <w:rPr>
          <w:rFonts w:ascii="宋体" w:hAnsi="宋体" w:hint="eastAsia"/>
        </w:rPr>
      </w:pPr>
      <w:r>
        <w:rPr>
          <w:rFonts w:ascii="宋体" w:hAnsi="宋体" w:hint="eastAsia"/>
        </w:rPr>
        <w:t>（5）</w:t>
      </w:r>
      <w:r>
        <w:rPr>
          <w:rFonts w:ascii="宋体" w:hAnsi="宋体"/>
        </w:rPr>
        <w:t>建设项目周边单位生产、经营活动或者居民生活对建设项目投入生产或者使用后的影响</w:t>
      </w:r>
    </w:p>
    <w:p w:rsidR="00BB6F28" w:rsidRDefault="00BB6F28">
      <w:pPr>
        <w:numPr>
          <w:ilvl w:val="3"/>
          <w:numId w:val="35"/>
        </w:numPr>
        <w:tabs>
          <w:tab w:val="left" w:pos="993"/>
        </w:tabs>
        <w:spacing w:line="500" w:lineRule="exact"/>
        <w:ind w:left="0" w:firstLineChars="200" w:firstLine="560"/>
        <w:rPr>
          <w:rFonts w:ascii="宋体" w:hAnsi="宋体" w:hint="eastAsia"/>
          <w:sz w:val="28"/>
          <w:szCs w:val="28"/>
        </w:rPr>
      </w:pPr>
      <w:r>
        <w:rPr>
          <w:rFonts w:ascii="宋体" w:hAnsi="宋体" w:hint="eastAsia"/>
          <w:sz w:val="28"/>
          <w:szCs w:val="28"/>
        </w:rPr>
        <w:t>本项目在王龙科技已有装置区进行，不涉及与周边企业、环境变化，因此</w:t>
      </w:r>
      <w:r>
        <w:rPr>
          <w:rFonts w:ascii="宋体" w:hAnsi="宋体"/>
          <w:sz w:val="28"/>
          <w:szCs w:val="28"/>
        </w:rPr>
        <w:t>正常生况下，</w:t>
      </w:r>
      <w:r>
        <w:rPr>
          <w:rFonts w:ascii="宋体" w:hAnsi="宋体" w:hint="eastAsia"/>
          <w:sz w:val="28"/>
          <w:szCs w:val="28"/>
        </w:rPr>
        <w:t>周边企业、环境</w:t>
      </w:r>
      <w:r>
        <w:rPr>
          <w:rFonts w:ascii="宋体" w:hAnsi="宋体"/>
          <w:sz w:val="28"/>
          <w:szCs w:val="28"/>
        </w:rPr>
        <w:t>不会对</w:t>
      </w:r>
      <w:r>
        <w:rPr>
          <w:rFonts w:ascii="宋体" w:hAnsi="宋体" w:hint="eastAsia"/>
          <w:sz w:val="28"/>
          <w:szCs w:val="28"/>
        </w:rPr>
        <w:t>本项目</w:t>
      </w:r>
      <w:r>
        <w:rPr>
          <w:rFonts w:ascii="宋体" w:hAnsi="宋体"/>
          <w:sz w:val="28"/>
          <w:szCs w:val="28"/>
        </w:rPr>
        <w:t>造成影响</w:t>
      </w:r>
      <w:r>
        <w:rPr>
          <w:rFonts w:ascii="宋体" w:hAnsi="宋体" w:hint="eastAsia"/>
          <w:sz w:val="28"/>
          <w:szCs w:val="28"/>
        </w:rPr>
        <w:t>。但是周边企业、装置等涉及到众多的危险化学品，一旦发生重大的泄漏和爆炸事故，且</w:t>
      </w:r>
      <w:r>
        <w:rPr>
          <w:rFonts w:ascii="宋体" w:hAnsi="宋体"/>
          <w:sz w:val="28"/>
          <w:szCs w:val="28"/>
        </w:rPr>
        <w:t>事故未得到及时遏制而蔓延，可能会波及到</w:t>
      </w:r>
      <w:r>
        <w:rPr>
          <w:rFonts w:ascii="宋体" w:hAnsi="宋体" w:hint="eastAsia"/>
          <w:sz w:val="28"/>
          <w:szCs w:val="28"/>
        </w:rPr>
        <w:t>本项目。</w:t>
      </w:r>
    </w:p>
    <w:p w:rsidR="00BB6F28" w:rsidRDefault="00BB6F28">
      <w:pPr>
        <w:numPr>
          <w:ilvl w:val="3"/>
          <w:numId w:val="35"/>
        </w:numPr>
        <w:tabs>
          <w:tab w:val="left" w:pos="993"/>
        </w:tabs>
        <w:spacing w:line="500" w:lineRule="exact"/>
        <w:ind w:left="0" w:firstLineChars="200" w:firstLine="560"/>
        <w:rPr>
          <w:rFonts w:ascii="宋体" w:hAnsi="宋体" w:cs="Arial" w:hint="eastAsia"/>
          <w:sz w:val="28"/>
          <w:szCs w:val="28"/>
        </w:rPr>
      </w:pPr>
      <w:r>
        <w:rPr>
          <w:rFonts w:ascii="宋体" w:hAnsi="宋体" w:cs="Arial" w:hint="eastAsia"/>
          <w:sz w:val="28"/>
          <w:szCs w:val="28"/>
        </w:rPr>
        <w:t>本项目厂区周边道路如果发生危险品运输车交通事故，有可能引发危险品</w:t>
      </w:r>
      <w:r>
        <w:rPr>
          <w:rFonts w:ascii="宋体" w:hAnsi="宋体" w:cs="Arial"/>
          <w:sz w:val="28"/>
          <w:szCs w:val="28"/>
        </w:rPr>
        <w:t>火灾、爆炸</w:t>
      </w:r>
      <w:r>
        <w:rPr>
          <w:rFonts w:ascii="宋体" w:hAnsi="宋体" w:cs="Arial" w:hint="eastAsia"/>
          <w:sz w:val="28"/>
          <w:szCs w:val="28"/>
        </w:rPr>
        <w:t>、毒性物质扩散事故而</w:t>
      </w:r>
      <w:r>
        <w:rPr>
          <w:rFonts w:ascii="宋体" w:hAnsi="宋体" w:cs="Arial"/>
          <w:sz w:val="28"/>
          <w:szCs w:val="28"/>
        </w:rPr>
        <w:t>波及到</w:t>
      </w:r>
      <w:r>
        <w:rPr>
          <w:rFonts w:ascii="宋体" w:hAnsi="宋体" w:cs="Arial" w:hint="eastAsia"/>
          <w:sz w:val="28"/>
          <w:szCs w:val="28"/>
        </w:rPr>
        <w:t>本项目所在厂区。</w:t>
      </w:r>
    </w:p>
    <w:p w:rsidR="00BB6F28" w:rsidRDefault="00BB6F28">
      <w:pPr>
        <w:spacing w:line="500" w:lineRule="exact"/>
        <w:ind w:firstLineChars="200" w:firstLine="560"/>
        <w:rPr>
          <w:rFonts w:ascii="宋体" w:hAnsi="宋体" w:cs="Arial" w:hint="eastAsia"/>
          <w:sz w:val="28"/>
          <w:szCs w:val="28"/>
        </w:rPr>
      </w:pPr>
      <w:r>
        <w:rPr>
          <w:rFonts w:ascii="宋体" w:hAnsi="宋体" w:hint="eastAsia"/>
          <w:sz w:val="28"/>
          <w:szCs w:val="28"/>
        </w:rPr>
        <w:t>综上所述，评价组认为</w:t>
      </w:r>
      <w:r>
        <w:rPr>
          <w:rFonts w:ascii="宋体" w:hAnsi="宋体"/>
          <w:sz w:val="28"/>
          <w:szCs w:val="28"/>
        </w:rPr>
        <w:t>建设项目周边单位生产、经营活动或者居民生活对建设项目投入生产或者使用后的影响</w:t>
      </w:r>
      <w:r>
        <w:rPr>
          <w:rFonts w:ascii="宋体" w:hAnsi="宋体" w:hint="eastAsia"/>
          <w:sz w:val="28"/>
          <w:szCs w:val="28"/>
        </w:rPr>
        <w:t>在可接受范围内。</w:t>
      </w:r>
    </w:p>
    <w:p w:rsidR="00BB6F28" w:rsidRDefault="00BB6F28">
      <w:pPr>
        <w:adjustRightInd w:val="0"/>
        <w:snapToGrid w:val="0"/>
        <w:spacing w:line="500" w:lineRule="exact"/>
        <w:ind w:firstLineChars="200" w:firstLine="560"/>
        <w:rPr>
          <w:rFonts w:ascii="宋体" w:hAnsi="宋体" w:cs="Arial" w:hint="eastAsia"/>
          <w:sz w:val="28"/>
          <w:szCs w:val="28"/>
        </w:rPr>
      </w:pPr>
      <w:r>
        <w:rPr>
          <w:rFonts w:ascii="宋体" w:hAnsi="宋体" w:cs="Arial" w:hint="eastAsia"/>
          <w:sz w:val="28"/>
          <w:szCs w:val="28"/>
        </w:rPr>
        <w:t>（6）</w:t>
      </w:r>
      <w:r>
        <w:rPr>
          <w:rFonts w:ascii="宋体" w:hAnsi="宋体"/>
          <w:sz w:val="28"/>
          <w:szCs w:val="28"/>
        </w:rPr>
        <w:t>建设项目</w:t>
      </w:r>
      <w:r>
        <w:rPr>
          <w:rFonts w:ascii="宋体" w:hAnsi="宋体" w:hint="eastAsia"/>
          <w:sz w:val="28"/>
          <w:szCs w:val="28"/>
        </w:rPr>
        <w:t>当地自然条件</w:t>
      </w:r>
      <w:r>
        <w:rPr>
          <w:rFonts w:ascii="宋体" w:hAnsi="宋体"/>
          <w:sz w:val="28"/>
          <w:szCs w:val="28"/>
        </w:rPr>
        <w:t>对建设项目投入生产或者使用后的影响</w:t>
      </w:r>
    </w:p>
    <w:p w:rsidR="00BB6F28" w:rsidRDefault="00BB6F28">
      <w:pPr>
        <w:spacing w:line="500" w:lineRule="exact"/>
        <w:ind w:firstLineChars="200" w:firstLine="560"/>
        <w:rPr>
          <w:rFonts w:ascii="宋体" w:hint="eastAsia"/>
          <w:spacing w:val="-2"/>
          <w:sz w:val="28"/>
          <w:szCs w:val="20"/>
        </w:rPr>
      </w:pPr>
      <w:r>
        <w:rPr>
          <w:rFonts w:ascii="宋体" w:hAnsi="宋体" w:cs="Arial"/>
          <w:sz w:val="28"/>
          <w:szCs w:val="28"/>
        </w:rPr>
        <w:t>建设项目所在地的自然条件对建设项目投入生产或者使用后的影响</w:t>
      </w:r>
      <w:r>
        <w:rPr>
          <w:rFonts w:ascii="宋体" w:hAnsi="宋体" w:cs="Arial" w:hint="eastAsia"/>
          <w:sz w:val="28"/>
          <w:szCs w:val="28"/>
        </w:rPr>
        <w:t>包括</w:t>
      </w:r>
      <w:r>
        <w:rPr>
          <w:rFonts w:ascii="宋体" w:hAnsi="宋体" w:cs="Arial"/>
          <w:sz w:val="28"/>
          <w:szCs w:val="28"/>
        </w:rPr>
        <w:t>气象影响</w:t>
      </w:r>
      <w:r>
        <w:rPr>
          <w:rFonts w:ascii="宋体" w:hAnsi="宋体" w:cs="Arial" w:hint="eastAsia"/>
          <w:sz w:val="28"/>
          <w:szCs w:val="28"/>
        </w:rPr>
        <w:t>、</w:t>
      </w:r>
      <w:r>
        <w:rPr>
          <w:rFonts w:ascii="宋体" w:hAnsi="宋体" w:cs="Arial"/>
          <w:sz w:val="28"/>
          <w:szCs w:val="28"/>
        </w:rPr>
        <w:t>地质、水文影响</w:t>
      </w:r>
      <w:r>
        <w:rPr>
          <w:rFonts w:ascii="宋体" w:hAnsi="宋体" w:cs="Arial" w:hint="eastAsia"/>
          <w:sz w:val="28"/>
          <w:szCs w:val="28"/>
        </w:rPr>
        <w:t>等，从自然条件的分析可见，只要在设计、施工、投入</w:t>
      </w:r>
      <w:r>
        <w:rPr>
          <w:rFonts w:ascii="宋体" w:hAnsi="宋体" w:cs="Arial" w:hint="eastAsia"/>
          <w:sz w:val="28"/>
          <w:szCs w:val="28"/>
        </w:rPr>
        <w:lastRenderedPageBreak/>
        <w:t>生产后落实了相关的安全措施后，能够满足安全的要求</w:t>
      </w:r>
      <w:r>
        <w:rPr>
          <w:rFonts w:hAnsi="宋体" w:hint="eastAsia"/>
          <w:sz w:val="28"/>
          <w:szCs w:val="28"/>
        </w:rPr>
        <w:t>，详见</w:t>
      </w:r>
      <w:r>
        <w:rPr>
          <w:rFonts w:ascii="宋体" w:hAnsi="宋体" w:hint="eastAsia"/>
          <w:sz w:val="28"/>
          <w:szCs w:val="28"/>
        </w:rPr>
        <w:t>附件3.4.2。</w:t>
      </w:r>
    </w:p>
    <w:p w:rsidR="00BB6F28" w:rsidRDefault="00BB6F28">
      <w:pPr>
        <w:tabs>
          <w:tab w:val="left" w:pos="1280"/>
          <w:tab w:val="left" w:pos="5570"/>
        </w:tabs>
        <w:spacing w:line="500" w:lineRule="exact"/>
        <w:ind w:firstLineChars="250" w:firstLine="690"/>
        <w:rPr>
          <w:rFonts w:ascii="宋体" w:hint="eastAsia"/>
          <w:spacing w:val="-2"/>
          <w:sz w:val="28"/>
          <w:szCs w:val="20"/>
        </w:rPr>
      </w:pPr>
      <w:r>
        <w:rPr>
          <w:rFonts w:ascii="宋体" w:hAnsi="宋体" w:hint="eastAsia"/>
          <w:spacing w:val="-2"/>
          <w:sz w:val="28"/>
          <w:szCs w:val="20"/>
        </w:rPr>
        <w:t>（7）总平面布置与防火间距</w:t>
      </w:r>
      <w:r>
        <w:rPr>
          <w:rFonts w:ascii="宋体" w:hint="eastAsia"/>
          <w:spacing w:val="-2"/>
          <w:sz w:val="28"/>
          <w:szCs w:val="20"/>
        </w:rPr>
        <w:t>分析评价</w:t>
      </w:r>
      <w:r>
        <w:rPr>
          <w:rFonts w:ascii="宋体"/>
          <w:spacing w:val="-2"/>
          <w:sz w:val="28"/>
          <w:szCs w:val="20"/>
        </w:rPr>
        <w:tab/>
      </w:r>
    </w:p>
    <w:p w:rsidR="00BB6F28" w:rsidRDefault="00BB6F28">
      <w:pPr>
        <w:adjustRightInd w:val="0"/>
        <w:snapToGrid w:val="0"/>
        <w:spacing w:line="500" w:lineRule="exact"/>
        <w:ind w:firstLineChars="200" w:firstLine="552"/>
        <w:rPr>
          <w:rFonts w:hint="eastAsia"/>
          <w:sz w:val="28"/>
        </w:rPr>
      </w:pPr>
      <w:r>
        <w:rPr>
          <w:rFonts w:ascii="宋体"/>
          <w:spacing w:val="-2"/>
          <w:sz w:val="28"/>
          <w:szCs w:val="20"/>
        </w:rPr>
        <w:t>依据</w:t>
      </w:r>
      <w:r>
        <w:rPr>
          <w:rFonts w:ascii="宋体" w:hint="eastAsia"/>
          <w:spacing w:val="-2"/>
          <w:sz w:val="28"/>
          <w:szCs w:val="20"/>
        </w:rPr>
        <w:t>《化工企业总图运输设计规范》</w:t>
      </w:r>
      <w:r>
        <w:rPr>
          <w:rFonts w:ascii="宋体"/>
          <w:spacing w:val="-2"/>
          <w:sz w:val="28"/>
          <w:szCs w:val="20"/>
        </w:rPr>
        <w:t>GB 50489-2009</w:t>
      </w:r>
      <w:r>
        <w:rPr>
          <w:rFonts w:ascii="宋体" w:hint="eastAsia"/>
          <w:spacing w:val="-2"/>
          <w:sz w:val="28"/>
          <w:szCs w:val="20"/>
        </w:rPr>
        <w:t>、《建筑设计防火规范》GB 50016-2014（2018年版）、</w:t>
      </w:r>
      <w:r>
        <w:rPr>
          <w:rFonts w:ascii="宋体"/>
          <w:spacing w:val="-2"/>
          <w:sz w:val="28"/>
          <w:szCs w:val="20"/>
        </w:rPr>
        <w:t>《</w:t>
      </w:r>
      <w:r>
        <w:rPr>
          <w:rFonts w:ascii="宋体" w:hint="eastAsia"/>
          <w:spacing w:val="-2"/>
          <w:sz w:val="28"/>
          <w:szCs w:val="20"/>
        </w:rPr>
        <w:t>石油化工企业设计防火标准</w:t>
      </w:r>
      <w:r>
        <w:rPr>
          <w:rFonts w:ascii="宋体"/>
          <w:spacing w:val="-2"/>
          <w:sz w:val="28"/>
          <w:szCs w:val="20"/>
        </w:rPr>
        <w:t>》GB</w:t>
      </w:r>
      <w:r>
        <w:rPr>
          <w:rFonts w:ascii="宋体" w:hint="eastAsia"/>
          <w:spacing w:val="-2"/>
          <w:sz w:val="28"/>
          <w:szCs w:val="20"/>
        </w:rPr>
        <w:t xml:space="preserve"> </w:t>
      </w:r>
      <w:r>
        <w:rPr>
          <w:rFonts w:ascii="宋体"/>
          <w:spacing w:val="-2"/>
          <w:sz w:val="28"/>
          <w:szCs w:val="20"/>
        </w:rPr>
        <w:t>50</w:t>
      </w:r>
      <w:r>
        <w:rPr>
          <w:rFonts w:ascii="宋体" w:hint="eastAsia"/>
          <w:spacing w:val="-2"/>
          <w:sz w:val="28"/>
          <w:szCs w:val="20"/>
        </w:rPr>
        <w:t>160</w:t>
      </w:r>
      <w:r>
        <w:rPr>
          <w:rFonts w:ascii="宋体"/>
          <w:spacing w:val="-2"/>
          <w:sz w:val="28"/>
          <w:szCs w:val="20"/>
        </w:rPr>
        <w:t>-200</w:t>
      </w:r>
      <w:r>
        <w:rPr>
          <w:rFonts w:ascii="宋体" w:hint="eastAsia"/>
          <w:spacing w:val="-2"/>
          <w:sz w:val="28"/>
          <w:szCs w:val="20"/>
        </w:rPr>
        <w:t>8（2018年版）</w:t>
      </w:r>
      <w:r>
        <w:rPr>
          <w:rFonts w:ascii="宋体"/>
          <w:spacing w:val="-2"/>
          <w:sz w:val="28"/>
          <w:szCs w:val="20"/>
        </w:rPr>
        <w:t>采用安全检查表对本项目可行性研究中提出的总平面布置图进行</w:t>
      </w:r>
      <w:r>
        <w:rPr>
          <w:rFonts w:ascii="宋体" w:hint="eastAsia"/>
          <w:spacing w:val="-2"/>
          <w:sz w:val="28"/>
          <w:szCs w:val="20"/>
        </w:rPr>
        <w:t>了</w:t>
      </w:r>
      <w:r>
        <w:rPr>
          <w:rFonts w:ascii="宋体"/>
          <w:spacing w:val="-2"/>
          <w:sz w:val="28"/>
          <w:szCs w:val="20"/>
        </w:rPr>
        <w:t>检查</w:t>
      </w:r>
      <w:r>
        <w:rPr>
          <w:rFonts w:ascii="宋体" w:hint="eastAsia"/>
          <w:spacing w:val="-2"/>
          <w:sz w:val="28"/>
          <w:szCs w:val="20"/>
        </w:rPr>
        <w:t>，本项目与周围建构筑物间的防火间距符合规范要求。</w:t>
      </w:r>
    </w:p>
    <w:p w:rsidR="00BB6F28" w:rsidRDefault="00BB6F28">
      <w:pPr>
        <w:adjustRightInd w:val="0"/>
        <w:snapToGrid w:val="0"/>
        <w:spacing w:line="500" w:lineRule="exact"/>
        <w:ind w:firstLineChars="200" w:firstLine="560"/>
        <w:rPr>
          <w:rFonts w:ascii="宋体" w:hAnsi="宋体" w:hint="eastAsia"/>
          <w:sz w:val="28"/>
          <w:szCs w:val="28"/>
        </w:rPr>
      </w:pPr>
      <w:r>
        <w:rPr>
          <w:rFonts w:hint="eastAsia"/>
          <w:sz w:val="28"/>
        </w:rPr>
        <w:t>详见附件</w:t>
      </w:r>
      <w:r>
        <w:rPr>
          <w:rFonts w:hint="eastAsia"/>
          <w:sz w:val="28"/>
        </w:rPr>
        <w:t>3.4.2</w:t>
      </w:r>
      <w:r>
        <w:rPr>
          <w:rFonts w:hint="eastAsia"/>
          <w:sz w:val="28"/>
        </w:rPr>
        <w:t>。</w:t>
      </w:r>
    </w:p>
    <w:p w:rsidR="00BB6F28" w:rsidRDefault="00BB6F28">
      <w:pPr>
        <w:pStyle w:val="2"/>
        <w:spacing w:line="500" w:lineRule="exact"/>
        <w:rPr>
          <w:rFonts w:hint="eastAsia"/>
          <w:szCs w:val="28"/>
        </w:rPr>
      </w:pPr>
      <w:bookmarkStart w:id="705" w:name="_Toc30849"/>
      <w:bookmarkStart w:id="706" w:name="_Toc234394541"/>
      <w:bookmarkStart w:id="707" w:name="_Toc186964948"/>
      <w:r>
        <w:rPr>
          <w:rFonts w:hint="eastAsia"/>
          <w:szCs w:val="28"/>
        </w:rPr>
        <w:t>7.2  主要技术、工艺或者方式和装置、设备、设施及其安全可靠性</w:t>
      </w:r>
      <w:bookmarkEnd w:id="705"/>
      <w:bookmarkEnd w:id="706"/>
      <w:bookmarkEnd w:id="707"/>
    </w:p>
    <w:p w:rsidR="00BB6F28" w:rsidRDefault="00BB6F28">
      <w:pPr>
        <w:spacing w:line="500" w:lineRule="exact"/>
        <w:ind w:firstLineChars="200" w:firstLine="560"/>
        <w:rPr>
          <w:rFonts w:ascii="宋体" w:hAnsi="宋体" w:hint="eastAsia"/>
          <w:sz w:val="28"/>
          <w:szCs w:val="28"/>
        </w:rPr>
      </w:pPr>
      <w:bookmarkStart w:id="708" w:name="_Toc234394542"/>
      <w:r>
        <w:rPr>
          <w:rFonts w:ascii="宋体" w:hAnsi="宋体" w:hint="eastAsia"/>
          <w:sz w:val="28"/>
          <w:szCs w:val="28"/>
        </w:rPr>
        <w:t>本项目是王龙科技为</w:t>
      </w:r>
      <w:r>
        <w:rPr>
          <w:rFonts w:hint="eastAsia"/>
          <w:sz w:val="28"/>
          <w:szCs w:val="28"/>
        </w:rPr>
        <w:t>取消冗余设备，调整设备布置；缩短工艺流程，提高工艺流畅性；优化能量利用</w:t>
      </w:r>
      <w:r>
        <w:rPr>
          <w:rFonts w:ascii="宋体" w:hAnsi="宋体" w:hint="eastAsia"/>
          <w:sz w:val="28"/>
          <w:szCs w:val="28"/>
        </w:rPr>
        <w:t>；</w:t>
      </w:r>
      <w:r>
        <w:rPr>
          <w:rFonts w:hint="eastAsia"/>
          <w:sz w:val="28"/>
          <w:szCs w:val="28"/>
        </w:rPr>
        <w:t>收集残液、凝液，减少物料消耗；增加流程安全性与可操作性</w:t>
      </w:r>
      <w:r>
        <w:rPr>
          <w:rFonts w:ascii="宋体" w:hAnsi="宋体" w:hint="eastAsia"/>
          <w:sz w:val="28"/>
          <w:szCs w:val="28"/>
        </w:rPr>
        <w:t>；降低</w:t>
      </w:r>
      <w:r>
        <w:rPr>
          <w:rFonts w:ascii="宋体" w:hAnsi="宋体" w:cs="宋体" w:hint="eastAsia"/>
          <w:sz w:val="28"/>
          <w:szCs w:val="28"/>
        </w:rPr>
        <w:t>3万吨/年乙醛、2万吨/年丁烯醛</w:t>
      </w:r>
      <w:r>
        <w:rPr>
          <w:rFonts w:ascii="宋体" w:hAnsi="宋体" w:hint="eastAsia"/>
          <w:sz w:val="28"/>
          <w:szCs w:val="28"/>
        </w:rPr>
        <w:t>装置区危险化学品在线量等实施的安全环保节能提升技术改造项目。</w:t>
      </w:r>
    </w:p>
    <w:p w:rsidR="00BB6F28" w:rsidRDefault="00BB6F28">
      <w:pPr>
        <w:spacing w:line="500" w:lineRule="exact"/>
        <w:ind w:firstLineChars="200" w:firstLine="560"/>
        <w:rPr>
          <w:rFonts w:ascii="宋体" w:hAnsi="宋体"/>
          <w:sz w:val="28"/>
          <w:szCs w:val="28"/>
        </w:rPr>
      </w:pPr>
      <w:r>
        <w:rPr>
          <w:rFonts w:ascii="宋体" w:hAnsi="宋体" w:hint="eastAsia"/>
          <w:sz w:val="28"/>
          <w:szCs w:val="28"/>
        </w:rPr>
        <w:t>本项目新增重组分回收涉及精馏工艺，为常见工艺，王龙科技同类工艺已安全运行多年，工艺成熟可靠。其他新增机泵等涉及的储运工艺，亦为常见成熟工艺。</w:t>
      </w:r>
    </w:p>
    <w:p w:rsidR="00BB6F28" w:rsidRDefault="00BB6F28">
      <w:pPr>
        <w:adjustRightInd w:val="0"/>
        <w:snapToGrid w:val="0"/>
        <w:spacing w:line="500" w:lineRule="exact"/>
        <w:ind w:firstLineChars="200" w:firstLine="560"/>
        <w:rPr>
          <w:rFonts w:ascii="宋体" w:hAnsi="宋体" w:hint="eastAsia"/>
          <w:kern w:val="0"/>
          <w:sz w:val="28"/>
          <w:szCs w:val="28"/>
        </w:rPr>
      </w:pPr>
      <w:r>
        <w:rPr>
          <w:rFonts w:ascii="宋体" w:hAnsi="宋体" w:cs="Arial" w:hint="eastAsia"/>
          <w:bCs/>
          <w:sz w:val="28"/>
          <w:szCs w:val="28"/>
        </w:rPr>
        <w:t>本项目部分设备利旧，部分设备新购，</w:t>
      </w:r>
      <w:r>
        <w:rPr>
          <w:rFonts w:ascii="宋体" w:hAnsi="宋体" w:hint="eastAsia"/>
          <w:kern w:val="0"/>
          <w:sz w:val="28"/>
          <w:szCs w:val="28"/>
        </w:rPr>
        <w:t>结合本项目的实际情况，</w:t>
      </w:r>
      <w:r>
        <w:rPr>
          <w:rFonts w:ascii="宋体" w:hAnsi="宋体" w:hint="eastAsia"/>
          <w:sz w:val="28"/>
          <w:szCs w:val="28"/>
        </w:rPr>
        <w:t>安全设施设计时应对上下游相关匹配性进一步核实，</w:t>
      </w:r>
      <w:r>
        <w:rPr>
          <w:rFonts w:ascii="宋体" w:hAnsi="宋体" w:hint="eastAsia"/>
          <w:kern w:val="0"/>
          <w:sz w:val="28"/>
          <w:szCs w:val="28"/>
        </w:rPr>
        <w:t>利旧设备应根据工艺参数等进行核实，特种设备投用前应进行检测。</w:t>
      </w:r>
    </w:p>
    <w:p w:rsidR="00BB6F28" w:rsidRDefault="00BB6F28">
      <w:pPr>
        <w:spacing w:line="500" w:lineRule="exact"/>
        <w:ind w:firstLineChars="200" w:firstLine="560"/>
        <w:rPr>
          <w:rFonts w:ascii="宋体" w:hAnsi="宋体" w:hint="eastAsia"/>
          <w:sz w:val="28"/>
          <w:szCs w:val="28"/>
        </w:rPr>
      </w:pPr>
      <w:r>
        <w:rPr>
          <w:rFonts w:hAnsi="宋体" w:hint="eastAsia"/>
          <w:sz w:val="28"/>
          <w:szCs w:val="28"/>
        </w:rPr>
        <w:t>详见</w:t>
      </w:r>
      <w:r>
        <w:rPr>
          <w:rFonts w:ascii="宋体" w:hAnsi="宋体" w:hint="eastAsia"/>
          <w:sz w:val="28"/>
          <w:szCs w:val="28"/>
        </w:rPr>
        <w:t>附件3.5.1</w:t>
      </w:r>
    </w:p>
    <w:p w:rsidR="00BB6F28" w:rsidRDefault="00BB6F28">
      <w:pPr>
        <w:pStyle w:val="2"/>
        <w:spacing w:line="500" w:lineRule="exact"/>
        <w:rPr>
          <w:rFonts w:hint="eastAsia"/>
          <w:szCs w:val="28"/>
        </w:rPr>
      </w:pPr>
      <w:bookmarkStart w:id="709" w:name="_Toc17794"/>
      <w:bookmarkStart w:id="710" w:name="_Toc186964949"/>
      <w:r>
        <w:rPr>
          <w:rFonts w:hint="eastAsia"/>
          <w:szCs w:val="28"/>
        </w:rPr>
        <w:t xml:space="preserve">7.3  </w:t>
      </w:r>
      <w:bookmarkEnd w:id="708"/>
      <w:r>
        <w:rPr>
          <w:rFonts w:hint="eastAsia"/>
          <w:szCs w:val="28"/>
        </w:rPr>
        <w:t>主要装置、设备或者设施和配套、辅助工程与危险化学品生产或者储存过程的匹配情况</w:t>
      </w:r>
      <w:bookmarkEnd w:id="709"/>
      <w:bookmarkEnd w:id="710"/>
    </w:p>
    <w:p w:rsidR="00BB6F28" w:rsidRDefault="00BB6F28">
      <w:pPr>
        <w:tabs>
          <w:tab w:val="left" w:pos="1276"/>
        </w:tabs>
        <w:spacing w:line="500" w:lineRule="exact"/>
        <w:ind w:firstLineChars="200" w:firstLine="560"/>
        <w:rPr>
          <w:rFonts w:ascii="宋体" w:hAnsi="宋体" w:hint="eastAsia"/>
          <w:sz w:val="28"/>
          <w:szCs w:val="28"/>
        </w:rPr>
      </w:pPr>
      <w:r>
        <w:rPr>
          <w:rFonts w:ascii="宋体" w:hAnsi="宋体" w:cs="Arial" w:hint="eastAsia"/>
          <w:bCs/>
          <w:sz w:val="28"/>
          <w:szCs w:val="28"/>
        </w:rPr>
        <w:t>本项目依托企业已有</w:t>
      </w:r>
      <w:r>
        <w:rPr>
          <w:rFonts w:ascii="宋体" w:hAnsi="宋体" w:hint="eastAsia"/>
          <w:sz w:val="28"/>
          <w:szCs w:val="28"/>
        </w:rPr>
        <w:t>配套的公用工程、运输优势，配套、辅助工程系统的给水、供热、</w:t>
      </w:r>
      <w:r>
        <w:rPr>
          <w:rFonts w:ascii="宋体" w:hAnsi="宋体"/>
          <w:sz w:val="28"/>
          <w:szCs w:val="28"/>
        </w:rPr>
        <w:t>供氮、供</w:t>
      </w:r>
      <w:r>
        <w:rPr>
          <w:rFonts w:ascii="宋体" w:hAnsi="宋体" w:hint="eastAsia"/>
          <w:sz w:val="28"/>
          <w:szCs w:val="28"/>
        </w:rPr>
        <w:t>气等能够满足本项目生产需求。</w:t>
      </w:r>
    </w:p>
    <w:p w:rsidR="00BB6F28" w:rsidRDefault="00BB6F28">
      <w:pPr>
        <w:spacing w:line="500" w:lineRule="exact"/>
        <w:ind w:firstLineChars="200" w:firstLine="560"/>
        <w:rPr>
          <w:rFonts w:ascii="宋体" w:hAnsi="宋体" w:hint="eastAsia"/>
          <w:sz w:val="28"/>
          <w:szCs w:val="28"/>
        </w:rPr>
      </w:pPr>
      <w:r>
        <w:rPr>
          <w:rFonts w:hAnsi="宋体" w:hint="eastAsia"/>
          <w:sz w:val="28"/>
          <w:szCs w:val="28"/>
        </w:rPr>
        <w:t>详见</w:t>
      </w:r>
      <w:r>
        <w:rPr>
          <w:rFonts w:ascii="宋体" w:hAnsi="宋体" w:hint="eastAsia"/>
          <w:sz w:val="28"/>
          <w:szCs w:val="28"/>
        </w:rPr>
        <w:t>附件3.5.2。</w:t>
      </w:r>
    </w:p>
    <w:p w:rsidR="00BB6F28" w:rsidRDefault="00BB6F28">
      <w:pPr>
        <w:pStyle w:val="2"/>
        <w:spacing w:line="500" w:lineRule="exact"/>
        <w:rPr>
          <w:rFonts w:hint="eastAsia"/>
        </w:rPr>
      </w:pPr>
      <w:bookmarkStart w:id="711" w:name="_Toc28802"/>
      <w:bookmarkStart w:id="712" w:name="_Toc186964950"/>
      <w:r>
        <w:rPr>
          <w:rFonts w:hint="eastAsia"/>
          <w:szCs w:val="28"/>
        </w:rPr>
        <w:t xml:space="preserve">7.4  </w:t>
      </w:r>
      <w:r>
        <w:rPr>
          <w:rFonts w:hint="eastAsia"/>
        </w:rPr>
        <w:t>消防的匹配情况</w:t>
      </w:r>
      <w:bookmarkEnd w:id="711"/>
      <w:bookmarkEnd w:id="712"/>
    </w:p>
    <w:p w:rsidR="00BB6F28" w:rsidRDefault="00BB6F28">
      <w:pPr>
        <w:adjustRightInd w:val="0"/>
        <w:snapToGrid w:val="0"/>
        <w:spacing w:line="500" w:lineRule="exact"/>
        <w:ind w:firstLineChars="200" w:firstLine="560"/>
        <w:rPr>
          <w:rFonts w:ascii="宋体" w:hAnsi="宋体" w:hint="eastAsia"/>
          <w:sz w:val="28"/>
          <w:szCs w:val="28"/>
        </w:rPr>
      </w:pPr>
      <w:r>
        <w:rPr>
          <w:rFonts w:ascii="宋体" w:hAnsi="宋体" w:hint="eastAsia"/>
          <w:sz w:val="28"/>
          <w:szCs w:val="28"/>
        </w:rPr>
        <w:t>本项目消防水源及消防泵等依托企业装置已有消防设施，应根据《石油化工企业设计防火标准》对依托消防设施的符合性进一步核实。</w:t>
      </w:r>
    </w:p>
    <w:p w:rsidR="00BB6F28" w:rsidRDefault="00BB6F28">
      <w:pPr>
        <w:adjustRightInd w:val="0"/>
        <w:snapToGrid w:val="0"/>
        <w:spacing w:line="500" w:lineRule="exact"/>
        <w:ind w:firstLineChars="200" w:firstLine="560"/>
        <w:rPr>
          <w:rFonts w:ascii="宋体" w:hAnsi="宋体" w:hint="eastAsia"/>
          <w:sz w:val="28"/>
          <w:szCs w:val="28"/>
        </w:rPr>
      </w:pPr>
      <w:r>
        <w:rPr>
          <w:rFonts w:ascii="宋体" w:hAnsi="宋体" w:hint="eastAsia"/>
          <w:sz w:val="28"/>
          <w:szCs w:val="28"/>
        </w:rPr>
        <w:lastRenderedPageBreak/>
        <w:t>具体见附件3.5.3。</w:t>
      </w:r>
    </w:p>
    <w:p w:rsidR="00BB6F28" w:rsidRDefault="00BB6F28">
      <w:pPr>
        <w:pStyle w:val="2"/>
        <w:spacing w:line="500" w:lineRule="exact"/>
        <w:rPr>
          <w:rFonts w:hint="eastAsia"/>
          <w:szCs w:val="28"/>
        </w:rPr>
      </w:pPr>
      <w:bookmarkStart w:id="713" w:name="_Toc234394544"/>
      <w:bookmarkStart w:id="714" w:name="_Toc10089"/>
      <w:bookmarkStart w:id="715" w:name="_Toc186964951"/>
      <w:r>
        <w:rPr>
          <w:rFonts w:hint="eastAsia"/>
          <w:szCs w:val="28"/>
        </w:rPr>
        <w:t>7.</w:t>
      </w:r>
      <w:bookmarkEnd w:id="713"/>
      <w:r>
        <w:rPr>
          <w:rFonts w:hint="eastAsia"/>
          <w:szCs w:val="28"/>
        </w:rPr>
        <w:t xml:space="preserve">5  </w:t>
      </w:r>
      <w:r>
        <w:rPr>
          <w:rFonts w:ascii="宋体" w:hint="eastAsia"/>
          <w:szCs w:val="28"/>
        </w:rPr>
        <w:t>重点监管的危险工艺系统评价</w:t>
      </w:r>
      <w:bookmarkEnd w:id="714"/>
      <w:bookmarkEnd w:id="715"/>
    </w:p>
    <w:p w:rsidR="00BB6F28" w:rsidRDefault="00BB6F28">
      <w:pPr>
        <w:spacing w:line="500" w:lineRule="exact"/>
        <w:ind w:firstLineChars="200" w:firstLine="560"/>
        <w:rPr>
          <w:rFonts w:ascii="宋体" w:hAnsi="宋体" w:hint="eastAsia"/>
          <w:sz w:val="28"/>
          <w:szCs w:val="28"/>
        </w:rPr>
      </w:pPr>
      <w:r>
        <w:rPr>
          <w:rFonts w:ascii="宋体" w:hAnsi="宋体" w:hint="eastAsia"/>
          <w:sz w:val="28"/>
          <w:szCs w:val="28"/>
        </w:rPr>
        <w:t>本项目不涉及《国家安全监管总局关于公布首批重点监管的危险化工工艺目录的通知》原安监总管三〔2009〕116号和</w:t>
      </w:r>
      <w:r>
        <w:rPr>
          <w:rFonts w:ascii="宋体" w:hAnsi="宋体" w:hint="eastAsia"/>
          <w:sz w:val="28"/>
        </w:rPr>
        <w:t>《国家安全监管总局关于公布第二批重点监管危险化工工艺目录和调整首批重点监管危险化工工艺中部分典型工艺的通知》 原安监总管三〔2013〕3号中所列的重点监管危险工艺。</w:t>
      </w:r>
    </w:p>
    <w:p w:rsidR="00BB6F28" w:rsidRDefault="00BB6F28">
      <w:pPr>
        <w:spacing w:line="500" w:lineRule="exact"/>
        <w:ind w:firstLineChars="200" w:firstLine="560"/>
        <w:rPr>
          <w:rFonts w:ascii="宋体" w:hAnsi="宋体" w:hint="eastAsia"/>
          <w:sz w:val="28"/>
          <w:szCs w:val="28"/>
        </w:rPr>
      </w:pPr>
      <w:r>
        <w:rPr>
          <w:rFonts w:ascii="宋体" w:hAnsi="宋体" w:hint="eastAsia"/>
          <w:sz w:val="28"/>
        </w:rPr>
        <w:t>详见附件3.5.4。</w:t>
      </w:r>
    </w:p>
    <w:p w:rsidR="00BB6F28" w:rsidRDefault="00BB6F28">
      <w:pPr>
        <w:pStyle w:val="2"/>
        <w:spacing w:line="500" w:lineRule="exact"/>
        <w:rPr>
          <w:rFonts w:ascii="宋体" w:hint="eastAsia"/>
          <w:szCs w:val="28"/>
        </w:rPr>
      </w:pPr>
      <w:bookmarkStart w:id="716" w:name="_Toc20782"/>
      <w:bookmarkStart w:id="717" w:name="_Toc367088701"/>
      <w:bookmarkStart w:id="718" w:name="_Toc186964952"/>
      <w:r>
        <w:rPr>
          <w:rFonts w:ascii="宋体" w:hint="eastAsia"/>
          <w:szCs w:val="28"/>
        </w:rPr>
        <w:t xml:space="preserve">7.6  </w:t>
      </w:r>
      <w:r>
        <w:rPr>
          <w:rFonts w:ascii="宋体" w:hint="eastAsia"/>
          <w:szCs w:val="28"/>
        </w:rPr>
        <w:t>重点监管的危险化学品评价</w:t>
      </w:r>
      <w:bookmarkEnd w:id="716"/>
      <w:bookmarkEnd w:id="717"/>
      <w:bookmarkEnd w:id="718"/>
    </w:p>
    <w:p w:rsidR="00BB6F28" w:rsidRDefault="00BB6F28">
      <w:pPr>
        <w:adjustRightInd w:val="0"/>
        <w:snapToGrid w:val="0"/>
        <w:spacing w:line="500" w:lineRule="exact"/>
        <w:ind w:firstLineChars="200" w:firstLine="560"/>
        <w:rPr>
          <w:rFonts w:ascii="宋体" w:hAnsi="宋体" w:hint="eastAsia"/>
          <w:sz w:val="28"/>
          <w:szCs w:val="28"/>
        </w:rPr>
      </w:pPr>
      <w:r>
        <w:rPr>
          <w:rFonts w:ascii="宋体" w:hAnsi="宋体"/>
          <w:sz w:val="28"/>
          <w:szCs w:val="28"/>
        </w:rPr>
        <w:t>根据《首批重点监管的危险化学品名录》（安监总管三〔2011〕95号）</w:t>
      </w:r>
      <w:r>
        <w:rPr>
          <w:rFonts w:ascii="宋体" w:hAnsi="宋体" w:hint="eastAsia"/>
          <w:sz w:val="28"/>
          <w:szCs w:val="28"/>
        </w:rPr>
        <w:t>、《国家安全监管总局关于公布第二批重点监管危险化学品名录的通知》（安监总管三〔2013〕12号），</w:t>
      </w:r>
      <w:r>
        <w:rPr>
          <w:rFonts w:ascii="宋体" w:hAnsi="宋体"/>
          <w:sz w:val="28"/>
          <w:szCs w:val="28"/>
        </w:rPr>
        <w:t>本项目</w:t>
      </w:r>
      <w:r>
        <w:rPr>
          <w:rFonts w:ascii="宋体" w:hAnsi="宋体" w:hint="eastAsia"/>
          <w:sz w:val="28"/>
          <w:szCs w:val="28"/>
        </w:rPr>
        <w:t>乙醛属于首批重点监管</w:t>
      </w:r>
      <w:r>
        <w:rPr>
          <w:rFonts w:ascii="宋体" w:hAnsi="宋体"/>
          <w:sz w:val="28"/>
          <w:szCs w:val="28"/>
        </w:rPr>
        <w:t>危险化学品</w:t>
      </w:r>
      <w:r>
        <w:rPr>
          <w:rFonts w:ascii="宋体" w:hAnsi="宋体" w:hint="eastAsia"/>
          <w:sz w:val="28"/>
          <w:szCs w:val="28"/>
        </w:rPr>
        <w:t>。</w:t>
      </w:r>
    </w:p>
    <w:p w:rsidR="00BB6F28" w:rsidRDefault="00BB6F28">
      <w:pPr>
        <w:spacing w:line="500" w:lineRule="exact"/>
        <w:ind w:firstLine="560"/>
        <w:rPr>
          <w:rFonts w:ascii="宋体" w:hAnsi="宋体" w:hint="eastAsia"/>
          <w:sz w:val="28"/>
        </w:rPr>
      </w:pPr>
      <w:r>
        <w:rPr>
          <w:rFonts w:ascii="宋体" w:hint="eastAsia"/>
          <w:spacing w:val="-2"/>
          <w:sz w:val="28"/>
        </w:rPr>
        <w:t>安全专篇设计时应按照</w:t>
      </w:r>
      <w:r>
        <w:rPr>
          <w:rFonts w:ascii="宋体" w:hAnsi="宋体" w:hint="eastAsia"/>
          <w:sz w:val="28"/>
          <w:szCs w:val="28"/>
        </w:rPr>
        <w:t>《国家安全监管总局办公厅关于印发首批重点监管的危险化学品安全措施和应急处置原则的通知》安监总厅管三〔2011〕142号</w:t>
      </w:r>
      <w:r>
        <w:rPr>
          <w:rFonts w:ascii="宋体" w:hAnsi="宋体" w:hint="eastAsia"/>
          <w:sz w:val="28"/>
        </w:rPr>
        <w:t>的要求落实相关安全对策措施。</w:t>
      </w:r>
    </w:p>
    <w:p w:rsidR="00BB6F28" w:rsidRDefault="00BB6F28">
      <w:pPr>
        <w:spacing w:line="500" w:lineRule="exact"/>
        <w:ind w:firstLineChars="200" w:firstLine="560"/>
        <w:rPr>
          <w:rFonts w:ascii="宋体" w:hAnsi="宋体" w:hint="eastAsia"/>
          <w:sz w:val="28"/>
          <w:szCs w:val="28"/>
        </w:rPr>
      </w:pPr>
      <w:r>
        <w:rPr>
          <w:rFonts w:ascii="宋体" w:hAnsi="宋体" w:hint="eastAsia"/>
          <w:sz w:val="28"/>
        </w:rPr>
        <w:t>详见附件3.5.5</w:t>
      </w:r>
      <w:r>
        <w:rPr>
          <w:rFonts w:ascii="宋体" w:hAnsi="宋体" w:hint="eastAsia"/>
          <w:sz w:val="28"/>
          <w:szCs w:val="28"/>
        </w:rPr>
        <w:t>。</w:t>
      </w:r>
    </w:p>
    <w:p w:rsidR="00BB6F28" w:rsidRDefault="00BB6F28">
      <w:pPr>
        <w:pStyle w:val="2"/>
        <w:spacing w:line="500" w:lineRule="exact"/>
        <w:rPr>
          <w:rFonts w:hint="eastAsia"/>
        </w:rPr>
      </w:pPr>
      <w:bookmarkStart w:id="719" w:name="_Toc186964953"/>
      <w:r>
        <w:rPr>
          <w:rFonts w:hint="eastAsia"/>
        </w:rPr>
        <w:t>7.7  三废系统评价</w:t>
      </w:r>
      <w:bookmarkEnd w:id="719"/>
    </w:p>
    <w:p w:rsidR="00BB6F28" w:rsidRDefault="00BB6F28">
      <w:pPr>
        <w:tabs>
          <w:tab w:val="left" w:pos="993"/>
        </w:tabs>
        <w:spacing w:line="500" w:lineRule="exact"/>
        <w:ind w:firstLineChars="200" w:firstLine="560"/>
        <w:rPr>
          <w:rFonts w:hint="eastAsia"/>
          <w:sz w:val="28"/>
          <w:szCs w:val="28"/>
        </w:rPr>
      </w:pPr>
      <w:r>
        <w:rPr>
          <w:rFonts w:hint="eastAsia"/>
          <w:sz w:val="28"/>
          <w:szCs w:val="28"/>
        </w:rPr>
        <w:t>本项目三废处理情况见报告</w:t>
      </w:r>
      <w:r>
        <w:rPr>
          <w:rFonts w:hint="eastAsia"/>
          <w:sz w:val="28"/>
          <w:szCs w:val="28"/>
        </w:rPr>
        <w:t>2.2.7.7</w:t>
      </w:r>
      <w:r>
        <w:rPr>
          <w:rFonts w:hint="eastAsia"/>
          <w:sz w:val="28"/>
          <w:szCs w:val="28"/>
        </w:rPr>
        <w:t>章节。</w:t>
      </w:r>
    </w:p>
    <w:p w:rsidR="00BB6F28" w:rsidRDefault="00BB6F28">
      <w:pPr>
        <w:spacing w:line="500" w:lineRule="exact"/>
        <w:ind w:firstLineChars="200" w:firstLine="560"/>
        <w:rPr>
          <w:rFonts w:ascii="宋体" w:hAnsi="宋体"/>
          <w:sz w:val="28"/>
          <w:szCs w:val="28"/>
        </w:rPr>
      </w:pPr>
      <w:r>
        <w:rPr>
          <w:rFonts w:ascii="宋体" w:hAnsi="宋体" w:hint="eastAsia"/>
          <w:sz w:val="28"/>
          <w:szCs w:val="28"/>
        </w:rPr>
        <w:t>本项目实施前后废气、固废产生量不发生改变，废水产生量由技改前的800t/d减少到600t/d，依托已有三废处理设施能力满足要求。</w:t>
      </w:r>
    </w:p>
    <w:p w:rsidR="00BB6F28" w:rsidRDefault="00BB6F28">
      <w:pPr>
        <w:spacing w:line="500" w:lineRule="exact"/>
        <w:ind w:firstLineChars="200" w:firstLine="560"/>
        <w:rPr>
          <w:rFonts w:ascii="宋体" w:hAnsi="宋体" w:hint="eastAsia"/>
          <w:sz w:val="28"/>
          <w:szCs w:val="28"/>
        </w:rPr>
      </w:pPr>
      <w:r>
        <w:rPr>
          <w:rFonts w:ascii="宋体" w:hAnsi="宋体" w:hint="eastAsia"/>
          <w:sz w:val="28"/>
          <w:szCs w:val="28"/>
        </w:rPr>
        <w:t>本项目所在装置目前工艺废气、事故废气直排放空。安全专篇设计时应对废气处理同步设计。</w:t>
      </w:r>
    </w:p>
    <w:p w:rsidR="00BB6F28" w:rsidRDefault="00BB6F28">
      <w:pPr>
        <w:spacing w:line="360" w:lineRule="auto"/>
        <w:ind w:firstLineChars="200" w:firstLine="560"/>
        <w:rPr>
          <w:rFonts w:ascii="宋体" w:hAnsi="宋体"/>
          <w:sz w:val="28"/>
          <w:szCs w:val="28"/>
        </w:rPr>
        <w:sectPr w:rsidR="00BB6F28">
          <w:pgSz w:w="11907" w:h="16840"/>
          <w:pgMar w:top="1418" w:right="1134" w:bottom="1134" w:left="1134" w:header="851" w:footer="992" w:gutter="0"/>
          <w:cols w:space="720"/>
          <w:docGrid w:linePitch="435" w:charSpace="2662"/>
        </w:sectPr>
      </w:pPr>
    </w:p>
    <w:p w:rsidR="00BB6F28" w:rsidRDefault="00BB6F28">
      <w:pPr>
        <w:pStyle w:val="1"/>
        <w:spacing w:beforeLines="0" w:before="0" w:afterLines="0" w:after="0" w:line="500" w:lineRule="exact"/>
        <w:rPr>
          <w:rFonts w:hint="eastAsia"/>
          <w:sz w:val="28"/>
          <w:szCs w:val="28"/>
        </w:rPr>
      </w:pPr>
      <w:bookmarkStart w:id="720" w:name="_Toc190762599"/>
      <w:bookmarkStart w:id="721" w:name="_Toc198457598"/>
      <w:bookmarkStart w:id="722" w:name="_Toc234394545"/>
      <w:bookmarkStart w:id="723" w:name="_Toc17894"/>
      <w:bookmarkStart w:id="724" w:name="_Toc198521526"/>
      <w:bookmarkStart w:id="725" w:name="_Toc186964954"/>
      <w:r>
        <w:rPr>
          <w:rFonts w:hint="eastAsia"/>
          <w:sz w:val="28"/>
          <w:szCs w:val="28"/>
        </w:rPr>
        <w:lastRenderedPageBreak/>
        <w:t>8  安全对策与建议和结论</w:t>
      </w:r>
      <w:bookmarkEnd w:id="720"/>
      <w:bookmarkEnd w:id="721"/>
      <w:bookmarkEnd w:id="722"/>
      <w:bookmarkEnd w:id="723"/>
      <w:bookmarkEnd w:id="724"/>
      <w:bookmarkEnd w:id="725"/>
    </w:p>
    <w:p w:rsidR="00BB6F28" w:rsidRDefault="00BB6F28">
      <w:pPr>
        <w:pStyle w:val="2"/>
        <w:spacing w:line="500" w:lineRule="exact"/>
        <w:rPr>
          <w:rFonts w:hint="eastAsia"/>
        </w:rPr>
      </w:pPr>
      <w:bookmarkStart w:id="726" w:name="_Toc14682"/>
      <w:bookmarkStart w:id="727" w:name="_Toc186964955"/>
      <w:r>
        <w:rPr>
          <w:rFonts w:hint="eastAsia"/>
        </w:rPr>
        <w:t>8.1</w:t>
      </w:r>
      <w:r>
        <w:t xml:space="preserve">  </w:t>
      </w:r>
      <w:r>
        <w:rPr>
          <w:rFonts w:hint="eastAsia"/>
        </w:rPr>
        <w:t>建设项目补充的安全对策措施与建议</w:t>
      </w:r>
      <w:bookmarkEnd w:id="727"/>
    </w:p>
    <w:bookmarkEnd w:id="726"/>
    <w:p w:rsidR="00BB6F28" w:rsidRDefault="00BB6F28">
      <w:pPr>
        <w:spacing w:line="500" w:lineRule="exact"/>
        <w:ind w:firstLineChars="200" w:firstLine="560"/>
        <w:rPr>
          <w:rFonts w:ascii="宋体" w:cs="宋体" w:hint="eastAsia"/>
          <w:sz w:val="28"/>
          <w:szCs w:val="28"/>
          <w:lang w:val="zh-CN"/>
        </w:rPr>
      </w:pPr>
      <w:r>
        <w:rPr>
          <w:rFonts w:ascii="宋体" w:cs="宋体" w:hint="eastAsia"/>
          <w:sz w:val="28"/>
          <w:szCs w:val="28"/>
          <w:lang w:val="zh-CN"/>
        </w:rPr>
        <w:t>本项目存在的主要危险、有害因素是火灾爆炸、中毒窒息，同时还存在其它的危险有害因素，因此在建设过程中必须严格遵守相关的规范标准，任何降低标准的行为，都会留下隐患，给日后安全运转带来危害。在此提出补充的安全卫生对策措施，以进一步加强工程项目的本质安全性、安全管理的有效性。</w:t>
      </w:r>
    </w:p>
    <w:p w:rsidR="00BB6F28" w:rsidRDefault="00BB6F28">
      <w:pPr>
        <w:pStyle w:val="3"/>
        <w:spacing w:line="500" w:lineRule="exact"/>
        <w:rPr>
          <w:rFonts w:hint="eastAsia"/>
        </w:rPr>
      </w:pPr>
      <w:bookmarkStart w:id="728" w:name="_Toc186964956"/>
      <w:r>
        <w:rPr>
          <w:rFonts w:hint="eastAsia"/>
        </w:rPr>
        <w:t>8.1.1  设计、制造、施工资质</w:t>
      </w:r>
      <w:bookmarkEnd w:id="728"/>
    </w:p>
    <w:p w:rsidR="00BB6F28" w:rsidRDefault="00BB6F28" w:rsidP="00BB6F28">
      <w:pPr>
        <w:spacing w:line="500" w:lineRule="exact"/>
        <w:ind w:firstLineChars="242" w:firstLine="678"/>
        <w:rPr>
          <w:rFonts w:ascii="宋体" w:hAnsi="宋体" w:hint="eastAsia"/>
          <w:sz w:val="28"/>
          <w:szCs w:val="28"/>
        </w:rPr>
      </w:pPr>
      <w:r>
        <w:rPr>
          <w:rFonts w:ascii="宋体" w:hAnsi="宋体" w:hint="eastAsia"/>
          <w:sz w:val="28"/>
          <w:szCs w:val="28"/>
        </w:rPr>
        <w:t>本项目已选择有化工项目设计资质的单位宁波天大工程设计有限公司（A233016586化工石化医药行业甲级）负责本项目的设计。</w:t>
      </w:r>
    </w:p>
    <w:p w:rsidR="00BB6F28" w:rsidRDefault="00BB6F28" w:rsidP="00BB6F28">
      <w:pPr>
        <w:spacing w:line="500" w:lineRule="exact"/>
        <w:ind w:firstLineChars="242" w:firstLine="678"/>
        <w:rPr>
          <w:rFonts w:ascii="宋体" w:hAnsi="宋体" w:hint="eastAsia"/>
          <w:sz w:val="28"/>
          <w:szCs w:val="28"/>
        </w:rPr>
      </w:pPr>
      <w:r>
        <w:rPr>
          <w:rFonts w:ascii="宋体" w:hAnsi="宋体" w:hint="eastAsia"/>
          <w:sz w:val="28"/>
          <w:szCs w:val="28"/>
        </w:rPr>
        <w:t>同时应注意本项目的施工单位除有化工工程施工建设资质外，还要有相应的压力管道安装、改造、维修许可等专项资质，以满足</w:t>
      </w:r>
      <w:r>
        <w:rPr>
          <w:rFonts w:ascii="宋体" w:hAnsi="宋体"/>
          <w:sz w:val="28"/>
          <w:szCs w:val="28"/>
        </w:rPr>
        <w:t>危险化学品建设项目设计、施工必须由相应资质单位进行设计、施工</w:t>
      </w:r>
      <w:r>
        <w:rPr>
          <w:rFonts w:ascii="宋体" w:hAnsi="宋体" w:hint="eastAsia"/>
          <w:sz w:val="28"/>
          <w:szCs w:val="28"/>
        </w:rPr>
        <w:t>的强制性规定。</w:t>
      </w:r>
      <w:r>
        <w:rPr>
          <w:rFonts w:ascii="宋体" w:hAnsi="宋体"/>
          <w:sz w:val="28"/>
          <w:szCs w:val="28"/>
        </w:rPr>
        <w:t>建设单位要认真核实设计、施工</w:t>
      </w:r>
      <w:r>
        <w:rPr>
          <w:rFonts w:ascii="宋体" w:hAnsi="宋体" w:hint="eastAsia"/>
          <w:sz w:val="28"/>
          <w:szCs w:val="28"/>
        </w:rPr>
        <w:t>、监理</w:t>
      </w:r>
      <w:r>
        <w:rPr>
          <w:rFonts w:ascii="宋体" w:hAnsi="宋体"/>
          <w:sz w:val="28"/>
          <w:szCs w:val="28"/>
        </w:rPr>
        <w:t>单位</w:t>
      </w:r>
      <w:r>
        <w:rPr>
          <w:rFonts w:ascii="宋体" w:hAnsi="宋体" w:hint="eastAsia"/>
          <w:sz w:val="28"/>
          <w:szCs w:val="28"/>
        </w:rPr>
        <w:t>、监督检验、检测</w:t>
      </w:r>
      <w:r>
        <w:rPr>
          <w:rFonts w:ascii="宋体" w:hAnsi="宋体"/>
          <w:sz w:val="28"/>
          <w:szCs w:val="28"/>
        </w:rPr>
        <w:t>的资质证明材料，防止个人和单位盗用合法机构的名义承揽工程的设计、施工。</w:t>
      </w:r>
    </w:p>
    <w:p w:rsidR="00BB6F28" w:rsidRDefault="00BB6F28">
      <w:pPr>
        <w:pStyle w:val="3"/>
        <w:spacing w:line="500" w:lineRule="exact"/>
        <w:rPr>
          <w:rFonts w:hint="eastAsia"/>
        </w:rPr>
      </w:pPr>
      <w:bookmarkStart w:id="729" w:name="OLE_LINK126"/>
      <w:bookmarkStart w:id="730" w:name="OLE_LINK113"/>
      <w:bookmarkStart w:id="731" w:name="_Toc23509462"/>
      <w:bookmarkStart w:id="732" w:name="_Toc186964957"/>
      <w:r>
        <w:rPr>
          <w:rFonts w:hint="eastAsia"/>
        </w:rPr>
        <w:t xml:space="preserve">8.1.2 </w:t>
      </w:r>
      <w:bookmarkEnd w:id="729"/>
      <w:bookmarkEnd w:id="730"/>
      <w:r>
        <w:rPr>
          <w:rFonts w:hint="eastAsia"/>
        </w:rPr>
        <w:t xml:space="preserve"> 总平面布置对策措施和建议</w:t>
      </w:r>
      <w:bookmarkEnd w:id="731"/>
      <w:bookmarkEnd w:id="732"/>
    </w:p>
    <w:p w:rsidR="00BB6F28" w:rsidRDefault="00BB6F28">
      <w:pPr>
        <w:numPr>
          <w:ilvl w:val="0"/>
          <w:numId w:val="36"/>
        </w:numPr>
        <w:tabs>
          <w:tab w:val="left" w:pos="1276"/>
        </w:tabs>
        <w:spacing w:line="500" w:lineRule="exact"/>
        <w:ind w:left="0" w:firstLineChars="200" w:firstLine="560"/>
        <w:rPr>
          <w:rFonts w:ascii="宋体" w:hAnsi="宋体" w:hint="eastAsia"/>
          <w:sz w:val="28"/>
          <w:szCs w:val="28"/>
          <w:highlight w:val="yellow"/>
        </w:rPr>
      </w:pPr>
      <w:r>
        <w:rPr>
          <w:rFonts w:ascii="宋体" w:hAnsi="宋体" w:hint="eastAsia"/>
          <w:sz w:val="28"/>
          <w:szCs w:val="28"/>
        </w:rPr>
        <w:t>本项目新增设备设施包括新增重组分回收工段设备设施、循环冷却塔机泵、再沸器等设备、设施布置在已有装置区框架上，应对已有装置载荷进行复核，是否满足新增</w:t>
      </w:r>
      <w:bookmarkStart w:id="733" w:name="OLE_LINK154"/>
      <w:bookmarkStart w:id="734" w:name="OLE_LINK155"/>
      <w:r>
        <w:rPr>
          <w:rFonts w:ascii="宋体" w:hAnsi="宋体" w:hint="eastAsia"/>
          <w:sz w:val="28"/>
          <w:szCs w:val="28"/>
        </w:rPr>
        <w:t>载荷</w:t>
      </w:r>
      <w:bookmarkEnd w:id="733"/>
      <w:bookmarkEnd w:id="734"/>
      <w:r>
        <w:rPr>
          <w:rFonts w:ascii="宋体" w:hAnsi="宋体" w:hint="eastAsia"/>
          <w:sz w:val="28"/>
          <w:szCs w:val="28"/>
        </w:rPr>
        <w:t>的要求，</w:t>
      </w:r>
      <w:r>
        <w:rPr>
          <w:rFonts w:ascii="宋体" w:hAnsi="宋体" w:hint="eastAsia"/>
          <w:sz w:val="28"/>
          <w:szCs w:val="28"/>
          <w:highlight w:val="yellow"/>
        </w:rPr>
        <w:t>并根据复核结果确定装置框架等是否需进行加固等措施。</w:t>
      </w:r>
    </w:p>
    <w:p w:rsidR="00BB6F28" w:rsidRDefault="00BB6F28">
      <w:pPr>
        <w:numPr>
          <w:ilvl w:val="0"/>
          <w:numId w:val="36"/>
        </w:numPr>
        <w:tabs>
          <w:tab w:val="left" w:pos="1276"/>
        </w:tabs>
        <w:spacing w:line="500" w:lineRule="exact"/>
        <w:ind w:left="0" w:firstLineChars="200" w:firstLine="560"/>
        <w:rPr>
          <w:rFonts w:ascii="宋体" w:hAnsi="宋体" w:hint="eastAsia"/>
          <w:sz w:val="28"/>
          <w:szCs w:val="28"/>
        </w:rPr>
      </w:pPr>
      <w:r>
        <w:rPr>
          <w:rFonts w:ascii="宋体" w:hAnsi="宋体" w:hint="eastAsia"/>
          <w:sz w:val="28"/>
          <w:szCs w:val="28"/>
        </w:rPr>
        <w:t>乙醇缓冲罐V206需要移位，应根据地质勘探情况，合理选择地基处理方式，</w:t>
      </w:r>
      <w:r>
        <w:rPr>
          <w:rFonts w:hint="eastAsia"/>
          <w:sz w:val="28"/>
          <w:szCs w:val="28"/>
        </w:rPr>
        <w:t>不能采用振动桩，以防影响</w:t>
      </w:r>
      <w:r>
        <w:rPr>
          <w:rFonts w:ascii="宋体" w:hAnsi="宋体" w:hint="eastAsia"/>
          <w:sz w:val="28"/>
          <w:szCs w:val="28"/>
        </w:rPr>
        <w:t>对在用装置和设备基础的影响。同时设备基础应经专业设计。</w:t>
      </w:r>
    </w:p>
    <w:p w:rsidR="00BB6F28" w:rsidRDefault="00BB6F28">
      <w:pPr>
        <w:numPr>
          <w:ilvl w:val="0"/>
          <w:numId w:val="36"/>
        </w:numPr>
        <w:tabs>
          <w:tab w:val="left" w:pos="1276"/>
        </w:tabs>
        <w:spacing w:line="500" w:lineRule="exact"/>
        <w:ind w:left="0" w:firstLineChars="200" w:firstLine="560"/>
        <w:rPr>
          <w:rFonts w:ascii="宋体" w:hAnsi="宋体" w:hint="eastAsia"/>
          <w:sz w:val="28"/>
          <w:szCs w:val="28"/>
        </w:rPr>
      </w:pPr>
      <w:r>
        <w:rPr>
          <w:rFonts w:ascii="宋体" w:hAnsi="宋体" w:hint="eastAsia"/>
          <w:sz w:val="28"/>
          <w:szCs w:val="28"/>
        </w:rPr>
        <w:t>应建立沉降观测档案，定期进行观测记录，避免不均匀沉降引发的地上、地下设备设施等带来的设备倾斜、泄漏甚至倒塌的严重后果。</w:t>
      </w:r>
    </w:p>
    <w:p w:rsidR="00BB6F28" w:rsidRDefault="00BB6F28">
      <w:pPr>
        <w:numPr>
          <w:ilvl w:val="0"/>
          <w:numId w:val="36"/>
        </w:numPr>
        <w:tabs>
          <w:tab w:val="left" w:pos="1276"/>
        </w:tabs>
        <w:spacing w:line="500" w:lineRule="exact"/>
        <w:ind w:left="0" w:firstLineChars="200" w:firstLine="560"/>
        <w:rPr>
          <w:rFonts w:ascii="宋体" w:hAnsi="宋体" w:hint="eastAsia"/>
          <w:sz w:val="28"/>
          <w:szCs w:val="28"/>
          <w:highlight w:val="yellow"/>
        </w:rPr>
      </w:pPr>
      <w:r>
        <w:rPr>
          <w:rFonts w:ascii="宋体" w:hAnsi="宋体" w:hint="eastAsia"/>
          <w:sz w:val="28"/>
          <w:szCs w:val="28"/>
          <w:highlight w:val="yellow"/>
        </w:rPr>
        <w:t>本项目新增设备布置在已有装置区内，新增设备间防火间距以及新增设备与已有设备间防火间距应满足《石油化工企业设计防火标准》GB50160-2008（2018年版）中表5.2.1中要求。</w:t>
      </w:r>
    </w:p>
    <w:p w:rsidR="00BB6F28" w:rsidRDefault="00BB6F28">
      <w:pPr>
        <w:numPr>
          <w:ilvl w:val="0"/>
          <w:numId w:val="36"/>
        </w:numPr>
        <w:tabs>
          <w:tab w:val="left" w:pos="1276"/>
        </w:tabs>
        <w:spacing w:line="500" w:lineRule="exact"/>
        <w:ind w:left="0" w:firstLineChars="200" w:firstLine="560"/>
        <w:rPr>
          <w:rFonts w:ascii="宋体" w:hAnsi="宋体" w:hint="eastAsia"/>
          <w:sz w:val="28"/>
          <w:szCs w:val="28"/>
        </w:rPr>
      </w:pPr>
      <w:r>
        <w:rPr>
          <w:rFonts w:ascii="宋体" w:hAnsi="宋体" w:hint="eastAsia"/>
          <w:sz w:val="28"/>
          <w:szCs w:val="28"/>
        </w:rPr>
        <w:lastRenderedPageBreak/>
        <w:t>安全专篇设计时，应进一步明确新增管道及新增管道走向，新增管道布置在已有管廊架上，应对管廊架荷载进行核实，</w:t>
      </w:r>
      <w:bookmarkStart w:id="735" w:name="OLE_LINK138"/>
      <w:bookmarkStart w:id="736" w:name="OLE_LINK137"/>
      <w:r>
        <w:rPr>
          <w:rFonts w:ascii="宋体" w:hAnsi="宋体" w:hint="eastAsia"/>
          <w:sz w:val="28"/>
          <w:szCs w:val="28"/>
        </w:rPr>
        <w:t>是否满足新增载荷的要求。</w:t>
      </w:r>
      <w:bookmarkEnd w:id="735"/>
      <w:bookmarkEnd w:id="736"/>
    </w:p>
    <w:p w:rsidR="00BB6F28" w:rsidRDefault="00BB6F28">
      <w:pPr>
        <w:numPr>
          <w:ilvl w:val="0"/>
          <w:numId w:val="36"/>
        </w:numPr>
        <w:tabs>
          <w:tab w:val="left" w:pos="1276"/>
        </w:tabs>
        <w:spacing w:line="500" w:lineRule="exact"/>
        <w:ind w:left="0" w:firstLineChars="200" w:firstLine="560"/>
        <w:rPr>
          <w:rFonts w:ascii="宋体" w:hAnsi="宋体" w:hint="eastAsia"/>
          <w:sz w:val="28"/>
          <w:szCs w:val="28"/>
        </w:rPr>
      </w:pPr>
      <w:r>
        <w:rPr>
          <w:rFonts w:ascii="宋体" w:hAnsi="宋体" w:hint="eastAsia"/>
          <w:sz w:val="28"/>
          <w:szCs w:val="28"/>
        </w:rPr>
        <w:t>本项目单个容积等于或大于5m</w:t>
      </w:r>
      <w:r>
        <w:rPr>
          <w:rFonts w:ascii="宋体" w:hAnsi="宋体" w:hint="eastAsia"/>
          <w:sz w:val="28"/>
          <w:szCs w:val="28"/>
          <w:vertAlign w:val="superscript"/>
        </w:rPr>
        <w:t>3</w:t>
      </w:r>
      <w:r>
        <w:rPr>
          <w:rFonts w:ascii="宋体" w:hAnsi="宋体" w:hint="eastAsia"/>
          <w:sz w:val="28"/>
          <w:szCs w:val="28"/>
        </w:rPr>
        <w:t>的甲、乙A类液体设备的承重钢构架、支架、裙座；在爆炸危险区范围内，且毒性为高度危害的物料设备的承重钢构架、支架、裙座；在爆炸危险区范围内的钢管架；跨越装置区、罐区消防车道的钢管架；在爆炸危险区范围内的高径比等于或大于8 ，且总重量等于或大于25t的非可燃介质设备的承重钢构架、支架和裙座的承重钢结构，应采取耐火保护措施。</w:t>
      </w:r>
      <w:r>
        <w:rPr>
          <w:rFonts w:ascii="宋体" w:hAnsi="宋体" w:cs="Arial"/>
          <w:sz w:val="28"/>
          <w:szCs w:val="28"/>
        </w:rPr>
        <w:t>承重钢框架、支架、群座、管架均覆盖耐火层，覆盖耐火层的具体部位</w:t>
      </w:r>
      <w:r>
        <w:rPr>
          <w:rFonts w:ascii="宋体" w:hAnsi="宋体" w:cs="Arial" w:hint="eastAsia"/>
          <w:sz w:val="28"/>
          <w:szCs w:val="28"/>
        </w:rPr>
        <w:t>应符合</w:t>
      </w:r>
      <w:r>
        <w:rPr>
          <w:rFonts w:ascii="宋体" w:hAnsi="宋体" w:cs="Arial"/>
          <w:sz w:val="28"/>
          <w:szCs w:val="28"/>
        </w:rPr>
        <w:t>《石油化工企业设计防火标准》（2018年版）</w:t>
      </w:r>
      <w:r>
        <w:rPr>
          <w:rFonts w:ascii="宋体" w:hAnsi="宋体" w:cs="Arial" w:hint="eastAsia"/>
          <w:sz w:val="28"/>
          <w:szCs w:val="28"/>
        </w:rPr>
        <w:t>要求</w:t>
      </w:r>
      <w:r>
        <w:rPr>
          <w:rFonts w:ascii="宋体" w:hAnsi="宋体" w:cs="Arial"/>
          <w:sz w:val="28"/>
          <w:szCs w:val="28"/>
        </w:rPr>
        <w:t>，耐火层的耐火极限不低于</w:t>
      </w:r>
      <w:r>
        <w:rPr>
          <w:rFonts w:ascii="宋体" w:hAnsi="宋体" w:cs="Arial" w:hint="eastAsia"/>
          <w:sz w:val="28"/>
          <w:szCs w:val="28"/>
        </w:rPr>
        <w:t>2.0</w:t>
      </w:r>
      <w:r>
        <w:rPr>
          <w:rFonts w:ascii="宋体" w:hAnsi="宋体" w:cs="Arial"/>
          <w:sz w:val="28"/>
          <w:szCs w:val="28"/>
        </w:rPr>
        <w:t>h（耐火层材料满足介质火灾危险性的需要）。</w:t>
      </w:r>
    </w:p>
    <w:p w:rsidR="00BB6F28" w:rsidRDefault="00BB6F28">
      <w:pPr>
        <w:numPr>
          <w:ilvl w:val="0"/>
          <w:numId w:val="36"/>
        </w:numPr>
        <w:tabs>
          <w:tab w:val="left" w:pos="1276"/>
        </w:tabs>
        <w:spacing w:line="500" w:lineRule="exact"/>
        <w:ind w:left="0" w:firstLineChars="200" w:firstLine="560"/>
        <w:rPr>
          <w:rFonts w:ascii="宋体" w:hAnsi="宋体" w:hint="eastAsia"/>
          <w:kern w:val="0"/>
          <w:sz w:val="28"/>
          <w:szCs w:val="28"/>
        </w:rPr>
      </w:pPr>
      <w:r>
        <w:rPr>
          <w:rFonts w:ascii="宋体" w:hAnsi="宋体" w:hint="eastAsia"/>
          <w:kern w:val="0"/>
          <w:sz w:val="28"/>
          <w:szCs w:val="28"/>
        </w:rPr>
        <w:t>竖向设计保持原来的竖向规划，场地标高确定为3.00m和3.20m（85国家高程），与原场地标高一致。</w:t>
      </w:r>
    </w:p>
    <w:p w:rsidR="00BB6F28" w:rsidRDefault="00BB6F28">
      <w:pPr>
        <w:numPr>
          <w:ilvl w:val="0"/>
          <w:numId w:val="36"/>
        </w:numPr>
        <w:tabs>
          <w:tab w:val="left" w:pos="1276"/>
        </w:tabs>
        <w:spacing w:line="500" w:lineRule="exact"/>
        <w:ind w:left="0" w:firstLineChars="200" w:firstLine="560"/>
        <w:rPr>
          <w:rFonts w:ascii="宋体" w:hAnsi="宋体" w:hint="eastAsia"/>
          <w:sz w:val="28"/>
          <w:szCs w:val="28"/>
        </w:rPr>
      </w:pPr>
      <w:r>
        <w:rPr>
          <w:rFonts w:ascii="宋体" w:hAnsi="宋体" w:hint="eastAsia"/>
          <w:sz w:val="28"/>
          <w:szCs w:val="28"/>
        </w:rPr>
        <w:t>设置在路肩上，跨越道路的管线支柱、消火栓、照明电杆，应与道路路面边缘净距符合国家有关标准要求。</w:t>
      </w:r>
    </w:p>
    <w:p w:rsidR="00BB6F28" w:rsidRDefault="00BB6F28">
      <w:pPr>
        <w:numPr>
          <w:ilvl w:val="0"/>
          <w:numId w:val="36"/>
        </w:numPr>
        <w:tabs>
          <w:tab w:val="left" w:pos="1276"/>
        </w:tabs>
        <w:spacing w:line="500" w:lineRule="exact"/>
        <w:ind w:left="0" w:firstLineChars="200" w:firstLine="560"/>
        <w:rPr>
          <w:rFonts w:ascii="宋体" w:hAnsi="宋体" w:hint="eastAsia"/>
          <w:sz w:val="28"/>
          <w:szCs w:val="28"/>
        </w:rPr>
      </w:pPr>
      <w:r>
        <w:rPr>
          <w:rFonts w:ascii="宋体" w:hAnsi="宋体" w:hint="eastAsia"/>
          <w:sz w:val="28"/>
          <w:szCs w:val="28"/>
        </w:rPr>
        <w:t>乙醇缓冲罐V206移位后应设置不低于150mm的围堰和导液设施。</w:t>
      </w:r>
    </w:p>
    <w:p w:rsidR="00BB6F28" w:rsidRDefault="00BB6F28">
      <w:pPr>
        <w:numPr>
          <w:ilvl w:val="0"/>
          <w:numId w:val="36"/>
        </w:numPr>
        <w:tabs>
          <w:tab w:val="left" w:pos="1276"/>
          <w:tab w:val="left" w:pos="1470"/>
        </w:tabs>
        <w:spacing w:line="500" w:lineRule="exact"/>
        <w:ind w:left="0" w:firstLineChars="200" w:firstLine="560"/>
        <w:rPr>
          <w:rFonts w:ascii="宋体" w:hAnsi="宋体" w:hint="eastAsia"/>
          <w:sz w:val="28"/>
          <w:szCs w:val="28"/>
        </w:rPr>
      </w:pPr>
      <w:r>
        <w:rPr>
          <w:rFonts w:ascii="宋体" w:hAnsi="宋体" w:hint="eastAsia"/>
          <w:sz w:val="28"/>
          <w:szCs w:val="28"/>
        </w:rPr>
        <w:t>设备的构架或平台的安全疏散通道应符合下列规定：①可燃气体可燃液体设备的联合平台或其他设备的构架平台应设置不少于2个通往地面的梯子，作为安全疏散通道。下列情况可设1个通往地面的梯子：a甲类气体和甲类液体设备构架平台的长度小于或等于8m；b乙类气体设备构架平台的长度小于或等于15m；c甲类气体和甲类液体设备联合平台的长度小于或等于15m；d乙类气体设备联合平台的长度小于或等于25m。②相邻的构架、平台宜用走桥连通，与相邻平台连通的走桥可作为一个安全疏散通道。③相邻安全疏散通道之间的距离不应大于50m。</w:t>
      </w:r>
    </w:p>
    <w:p w:rsidR="00BB6F28" w:rsidRDefault="00BB6F28">
      <w:pPr>
        <w:numPr>
          <w:ilvl w:val="0"/>
          <w:numId w:val="36"/>
        </w:numPr>
        <w:tabs>
          <w:tab w:val="left" w:pos="1276"/>
          <w:tab w:val="left" w:pos="1470"/>
        </w:tabs>
        <w:spacing w:line="500" w:lineRule="exact"/>
        <w:ind w:left="0" w:firstLineChars="200" w:firstLine="560"/>
        <w:rPr>
          <w:rFonts w:ascii="宋体" w:hAnsi="宋体" w:hint="eastAsia"/>
          <w:sz w:val="28"/>
          <w:szCs w:val="28"/>
        </w:rPr>
      </w:pPr>
      <w:r>
        <w:rPr>
          <w:rFonts w:ascii="宋体" w:hAnsi="宋体" w:hint="eastAsia"/>
          <w:bCs/>
          <w:sz w:val="28"/>
          <w:szCs w:val="28"/>
        </w:rPr>
        <w:t>现二期控制室西侧面向一期钾车间有未封堵窗，该控制室在搬迁前应将西侧面向一期钾车间的窗进行封堵。</w:t>
      </w:r>
    </w:p>
    <w:p w:rsidR="00BB6F28" w:rsidRDefault="00BB6F28">
      <w:pPr>
        <w:numPr>
          <w:ilvl w:val="0"/>
          <w:numId w:val="36"/>
        </w:numPr>
        <w:tabs>
          <w:tab w:val="left" w:pos="1276"/>
          <w:tab w:val="left" w:pos="1470"/>
        </w:tabs>
        <w:spacing w:line="500" w:lineRule="exact"/>
        <w:ind w:left="0" w:firstLineChars="200" w:firstLine="560"/>
        <w:rPr>
          <w:rFonts w:ascii="宋体" w:hAnsi="宋体" w:hint="eastAsia"/>
          <w:sz w:val="28"/>
          <w:szCs w:val="28"/>
          <w:highlight w:val="yellow"/>
        </w:rPr>
      </w:pPr>
      <w:r>
        <w:rPr>
          <w:rFonts w:ascii="宋体" w:hAnsi="宋体" w:hint="eastAsia"/>
          <w:bCs/>
          <w:sz w:val="28"/>
          <w:szCs w:val="28"/>
          <w:highlight w:val="yellow"/>
        </w:rPr>
        <w:t>本项目安全专篇设计时，应对本项目所在装置及依托的设备、设施周边消防道路进行核实，是否满足6m的要求。</w:t>
      </w:r>
    </w:p>
    <w:p w:rsidR="00BB6F28" w:rsidRDefault="00BB6F28">
      <w:pPr>
        <w:pStyle w:val="3"/>
        <w:spacing w:line="500" w:lineRule="exact"/>
        <w:rPr>
          <w:rFonts w:hint="eastAsia"/>
        </w:rPr>
      </w:pPr>
      <w:bookmarkStart w:id="737" w:name="_Toc234394548"/>
      <w:bookmarkStart w:id="738" w:name="_Toc198521535"/>
      <w:bookmarkStart w:id="739" w:name="_Toc287017129"/>
      <w:bookmarkStart w:id="740" w:name="_Toc51642979"/>
      <w:bookmarkStart w:id="741" w:name="_Toc51642843"/>
      <w:bookmarkStart w:id="742" w:name="_Toc240724567"/>
      <w:bookmarkStart w:id="743" w:name="_Toc29552"/>
      <w:bookmarkStart w:id="744" w:name="_Toc241237986"/>
      <w:bookmarkStart w:id="745" w:name="_Toc142986672"/>
      <w:bookmarkStart w:id="746" w:name="_Toc51485827"/>
      <w:bookmarkStart w:id="747" w:name="_Toc141406988"/>
      <w:bookmarkStart w:id="748" w:name="_Toc175712818"/>
      <w:bookmarkStart w:id="749" w:name="_Toc162144632"/>
      <w:bookmarkStart w:id="750" w:name="_Toc168107280"/>
      <w:bookmarkStart w:id="751" w:name="_Toc198457607"/>
      <w:bookmarkStart w:id="752" w:name="_Toc190762607"/>
      <w:bookmarkStart w:id="753" w:name="_Toc186964958"/>
      <w:r>
        <w:rPr>
          <w:rFonts w:hint="eastAsia"/>
        </w:rPr>
        <w:lastRenderedPageBreak/>
        <w:t>8.1.3  技术、工艺、装置、设备、设施对策措施和建议</w:t>
      </w:r>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p>
    <w:p w:rsidR="00BB6F28" w:rsidRDefault="00BB6F28">
      <w:pPr>
        <w:snapToGrid w:val="0"/>
        <w:spacing w:line="500" w:lineRule="exact"/>
        <w:ind w:firstLine="560"/>
        <w:rPr>
          <w:rFonts w:ascii="宋体" w:hAnsi="宋体" w:hint="eastAsia"/>
          <w:sz w:val="28"/>
          <w:szCs w:val="28"/>
        </w:rPr>
      </w:pPr>
      <w:r>
        <w:rPr>
          <w:rFonts w:ascii="宋体" w:hAnsi="宋体" w:hint="eastAsia"/>
          <w:sz w:val="28"/>
          <w:szCs w:val="28"/>
        </w:rPr>
        <w:t>本项目的实施必须遵守《危险化学品建设项目安全监督管理办法》国家安全生产监督管理总局令第45号、《危险化学品生产企业安全生产许可证实施办法》国家安全生产监督管理总局令第41号、第79号、第89号修改的有关规定。</w:t>
      </w:r>
    </w:p>
    <w:p w:rsidR="00BB6F28" w:rsidRDefault="00BB6F28">
      <w:pPr>
        <w:keepNext/>
        <w:keepLines/>
        <w:autoSpaceDE w:val="0"/>
        <w:autoSpaceDN w:val="0"/>
        <w:adjustRightInd w:val="0"/>
        <w:snapToGrid w:val="0"/>
        <w:spacing w:line="500" w:lineRule="exact"/>
        <w:outlineLvl w:val="3"/>
        <w:rPr>
          <w:rFonts w:ascii="黑体" w:eastAsia="黑体" w:hint="eastAsia"/>
          <w:b/>
          <w:sz w:val="28"/>
          <w:szCs w:val="28"/>
          <w:lang w:val="en-GB" w:eastAsia="zh-CN"/>
        </w:rPr>
      </w:pPr>
      <w:bookmarkStart w:id="754" w:name="_Toc240724568"/>
      <w:bookmarkStart w:id="755" w:name="_Toc241237987"/>
      <w:r>
        <w:rPr>
          <w:rFonts w:ascii="黑体" w:eastAsia="黑体" w:hint="eastAsia"/>
          <w:b/>
          <w:sz w:val="28"/>
          <w:szCs w:val="28"/>
          <w:lang w:val="en-GB" w:eastAsia="zh-CN"/>
        </w:rPr>
        <w:t>8.</w:t>
      </w:r>
      <w:r>
        <w:rPr>
          <w:rFonts w:ascii="黑体" w:eastAsia="黑体" w:hint="eastAsia"/>
          <w:b/>
          <w:sz w:val="28"/>
          <w:szCs w:val="28"/>
          <w:lang w:val="en-GB"/>
        </w:rPr>
        <w:t>1</w:t>
      </w:r>
      <w:r>
        <w:rPr>
          <w:rFonts w:ascii="黑体" w:eastAsia="黑体" w:hint="eastAsia"/>
          <w:b/>
          <w:sz w:val="28"/>
          <w:szCs w:val="28"/>
          <w:lang w:val="en-GB" w:eastAsia="zh-CN"/>
        </w:rPr>
        <w:t>.3.1  工艺技术的对策措施</w:t>
      </w:r>
      <w:bookmarkEnd w:id="754"/>
      <w:bookmarkEnd w:id="755"/>
    </w:p>
    <w:p w:rsidR="00BB6F28" w:rsidRDefault="00BB6F28">
      <w:pPr>
        <w:numPr>
          <w:ilvl w:val="0"/>
          <w:numId w:val="37"/>
        </w:numPr>
        <w:tabs>
          <w:tab w:val="left" w:pos="1140"/>
          <w:tab w:val="left" w:pos="1260"/>
        </w:tabs>
        <w:snapToGrid w:val="0"/>
        <w:spacing w:line="500" w:lineRule="exact"/>
        <w:ind w:left="0" w:firstLineChars="200" w:firstLine="560"/>
        <w:rPr>
          <w:rFonts w:ascii="宋体" w:hAnsi="宋体" w:hint="eastAsia"/>
          <w:bCs/>
          <w:sz w:val="28"/>
          <w:szCs w:val="28"/>
        </w:rPr>
      </w:pPr>
      <w:bookmarkStart w:id="756" w:name="_Toc241237988"/>
      <w:bookmarkStart w:id="757" w:name="_Toc240724569"/>
      <w:r>
        <w:rPr>
          <w:rFonts w:ascii="宋体" w:hAnsi="宋体" w:hint="eastAsia"/>
          <w:bCs/>
          <w:sz w:val="28"/>
          <w:szCs w:val="28"/>
        </w:rPr>
        <w:t>企业已委托</w:t>
      </w:r>
      <w:r>
        <w:rPr>
          <w:rFonts w:ascii="宋体" w:hAnsi="宋体" w:hint="eastAsia"/>
          <w:spacing w:val="-4"/>
          <w:sz w:val="28"/>
          <w:szCs w:val="28"/>
        </w:rPr>
        <w:t>苏州玛瑞柯测试科技有限公司对本项目所在的乙醛装置、丁烯醛装置进行反应安全风险评估，并出具评估报告,</w:t>
      </w:r>
      <w:bookmarkStart w:id="758" w:name="OLE_LINK165"/>
      <w:r>
        <w:rPr>
          <w:rFonts w:ascii="宋体" w:hAnsi="宋体" w:hint="eastAsia"/>
          <w:spacing w:val="-4"/>
          <w:sz w:val="28"/>
          <w:szCs w:val="28"/>
        </w:rPr>
        <w:t xml:space="preserve"> 反应风险评估结果</w:t>
      </w:r>
      <w:bookmarkEnd w:id="758"/>
      <w:r>
        <w:rPr>
          <w:rFonts w:ascii="宋体" w:hAnsi="宋体" w:hint="eastAsia"/>
          <w:spacing w:val="-4"/>
          <w:sz w:val="28"/>
          <w:szCs w:val="28"/>
        </w:rPr>
        <w:t>及反应风险评估的措施建议见报告2.2.2.3章节。本项目不涉及反应工艺的改变，安全专篇设计时应对本项目涉及的上下游关系对反应工艺的影响进行评估，并根据反应风险评估的建议措施对已有工艺安全措施、</w:t>
      </w:r>
      <w:r>
        <w:rPr>
          <w:rFonts w:ascii="宋体" w:hAnsi="宋体" w:hint="eastAsia"/>
          <w:bCs/>
          <w:sz w:val="28"/>
          <w:szCs w:val="28"/>
        </w:rPr>
        <w:t>自控参数设计、预防温度失控时物料分解的安全措施等进行复核。</w:t>
      </w:r>
    </w:p>
    <w:p w:rsidR="00BB6F28" w:rsidRDefault="00BB6F28">
      <w:pPr>
        <w:numPr>
          <w:ilvl w:val="0"/>
          <w:numId w:val="37"/>
        </w:numPr>
        <w:tabs>
          <w:tab w:val="left" w:pos="1140"/>
          <w:tab w:val="left" w:pos="1260"/>
        </w:tabs>
        <w:snapToGrid w:val="0"/>
        <w:spacing w:line="500" w:lineRule="exact"/>
        <w:ind w:left="0" w:firstLineChars="200" w:firstLine="560"/>
        <w:rPr>
          <w:rFonts w:ascii="宋体" w:hAnsi="宋体" w:hint="eastAsia"/>
          <w:bCs/>
          <w:sz w:val="28"/>
          <w:szCs w:val="28"/>
        </w:rPr>
      </w:pPr>
      <w:r>
        <w:rPr>
          <w:rFonts w:ascii="宋体" w:hAnsi="宋体" w:hint="eastAsia"/>
          <w:bCs/>
          <w:sz w:val="28"/>
          <w:szCs w:val="28"/>
        </w:rPr>
        <w:t>本项目新增机泵等涉及与已有装置对接，安全专篇设计时，应对物料流量、流速等进一步核实，避免因流速过快等引发静电事故。</w:t>
      </w:r>
    </w:p>
    <w:p w:rsidR="00BB6F28" w:rsidRDefault="00BB6F28">
      <w:pPr>
        <w:numPr>
          <w:ilvl w:val="0"/>
          <w:numId w:val="37"/>
        </w:numPr>
        <w:tabs>
          <w:tab w:val="left" w:pos="1140"/>
          <w:tab w:val="left" w:pos="1260"/>
        </w:tabs>
        <w:snapToGrid w:val="0"/>
        <w:spacing w:line="500" w:lineRule="exact"/>
        <w:ind w:left="0" w:firstLineChars="200" w:firstLine="560"/>
        <w:rPr>
          <w:rFonts w:ascii="宋体" w:hAnsi="宋体" w:hint="eastAsia"/>
          <w:sz w:val="28"/>
          <w:szCs w:val="28"/>
        </w:rPr>
      </w:pPr>
      <w:r>
        <w:rPr>
          <w:rFonts w:ascii="宋体" w:hAnsi="宋体" w:hint="eastAsia"/>
          <w:sz w:val="28"/>
          <w:szCs w:val="28"/>
        </w:rPr>
        <w:t>安全设施设计时应对新增机泵、冷凝器、再沸器等上下游匹配性进一步核实。并对涉及的管道、泵流量、扬程、冷凝器、再沸器等工艺与设备参数进一步复核，保障满足工艺、设备的改造要求。</w:t>
      </w:r>
    </w:p>
    <w:p w:rsidR="00BB6F28" w:rsidRDefault="00BB6F28">
      <w:pPr>
        <w:numPr>
          <w:ilvl w:val="0"/>
          <w:numId w:val="37"/>
        </w:numPr>
        <w:tabs>
          <w:tab w:val="left" w:pos="1140"/>
          <w:tab w:val="left" w:pos="1260"/>
        </w:tabs>
        <w:snapToGrid w:val="0"/>
        <w:spacing w:line="500" w:lineRule="exact"/>
        <w:ind w:left="0" w:firstLineChars="200" w:firstLine="560"/>
        <w:rPr>
          <w:rFonts w:ascii="宋体" w:hAnsi="宋体" w:hint="eastAsia"/>
          <w:bCs/>
          <w:sz w:val="28"/>
          <w:szCs w:val="28"/>
        </w:rPr>
      </w:pPr>
      <w:r>
        <w:rPr>
          <w:rFonts w:ascii="宋体" w:hAnsi="宋体" w:hint="eastAsia"/>
          <w:bCs/>
          <w:sz w:val="28"/>
          <w:szCs w:val="28"/>
        </w:rPr>
        <w:t>在安全专篇设计时，应考虑上下游物料供给间相互影响；</w:t>
      </w:r>
      <w:r>
        <w:rPr>
          <w:rFonts w:ascii="宋体" w:hAnsi="宋体"/>
          <w:bCs/>
          <w:sz w:val="28"/>
          <w:szCs w:val="28"/>
        </w:rPr>
        <w:t>装置设计</w:t>
      </w:r>
      <w:r>
        <w:rPr>
          <w:rFonts w:ascii="宋体" w:hAnsi="宋体" w:hint="eastAsia"/>
          <w:bCs/>
          <w:sz w:val="28"/>
          <w:szCs w:val="28"/>
        </w:rPr>
        <w:t>时应</w:t>
      </w:r>
      <w:r>
        <w:rPr>
          <w:rFonts w:ascii="宋体" w:hAnsi="宋体"/>
          <w:bCs/>
          <w:sz w:val="28"/>
          <w:szCs w:val="28"/>
        </w:rPr>
        <w:t>考虑必要的裕度及操作弹性，以适应加</w:t>
      </w:r>
      <w:r>
        <w:rPr>
          <w:rFonts w:ascii="宋体" w:hAnsi="宋体"/>
          <w:sz w:val="28"/>
          <w:szCs w:val="28"/>
        </w:rPr>
        <w:t>工负荷上下波动的需要。</w:t>
      </w:r>
    </w:p>
    <w:p w:rsidR="00BB6F28" w:rsidRDefault="00BB6F28">
      <w:pPr>
        <w:numPr>
          <w:ilvl w:val="0"/>
          <w:numId w:val="37"/>
        </w:numPr>
        <w:tabs>
          <w:tab w:val="left" w:pos="1140"/>
          <w:tab w:val="left" w:pos="1260"/>
        </w:tabs>
        <w:snapToGrid w:val="0"/>
        <w:spacing w:line="500" w:lineRule="exact"/>
        <w:ind w:left="0" w:firstLineChars="200" w:firstLine="560"/>
        <w:rPr>
          <w:rFonts w:ascii="宋体" w:hAnsi="宋体" w:hint="eastAsia"/>
          <w:bCs/>
          <w:sz w:val="28"/>
          <w:szCs w:val="28"/>
          <w:highlight w:val="yellow"/>
        </w:rPr>
      </w:pPr>
      <w:r>
        <w:rPr>
          <w:rFonts w:ascii="宋体" w:hAnsi="宋体" w:hint="eastAsia"/>
          <w:kern w:val="0"/>
          <w:sz w:val="28"/>
          <w:szCs w:val="28"/>
          <w:highlight w:val="yellow"/>
        </w:rPr>
        <w:t>王龙科技已委托设计院根据《石油化工可燃气体和有毒气体检测报警设计标准》GB/T 50493-2019的要求,对已有装置区可燃气体和有毒气体检测报警仪及区域报警器进行复核，并根据复核结果进行调整及新增。应在控制室设置GDS系统。</w:t>
      </w:r>
    </w:p>
    <w:p w:rsidR="00BB6F28" w:rsidRDefault="00BB6F28">
      <w:pPr>
        <w:numPr>
          <w:ilvl w:val="0"/>
          <w:numId w:val="37"/>
        </w:numPr>
        <w:tabs>
          <w:tab w:val="left" w:pos="1140"/>
          <w:tab w:val="left" w:pos="1260"/>
        </w:tabs>
        <w:snapToGrid w:val="0"/>
        <w:spacing w:line="500" w:lineRule="exact"/>
        <w:ind w:left="0" w:firstLineChars="200" w:firstLine="560"/>
        <w:rPr>
          <w:rFonts w:ascii="宋体" w:hAnsi="宋体" w:hint="eastAsia"/>
          <w:bCs/>
          <w:sz w:val="28"/>
          <w:szCs w:val="28"/>
        </w:rPr>
      </w:pPr>
      <w:r>
        <w:rPr>
          <w:rFonts w:ascii="宋体" w:hAnsi="宋体" w:hint="eastAsia"/>
          <w:sz w:val="28"/>
          <w:szCs w:val="28"/>
        </w:rPr>
        <w:t>本项目利旧设备应进行使用年限、材质、力学性能等</w:t>
      </w:r>
      <w:r>
        <w:rPr>
          <w:rFonts w:ascii="宋体" w:hAnsi="宋体" w:hint="eastAsia"/>
          <w:bCs/>
          <w:sz w:val="28"/>
          <w:szCs w:val="28"/>
        </w:rPr>
        <w:t>规范符合性复核，要进行机械完整性检查，尤其腐蚀情况和寿命估算。利旧管道应进一步进行梳理，逐个核对管材、管径及流速是否符合技改项目安全要求。特种设备需检验检测后方能投入使用。</w:t>
      </w:r>
    </w:p>
    <w:p w:rsidR="00BB6F28" w:rsidRDefault="00BB6F28">
      <w:pPr>
        <w:numPr>
          <w:ilvl w:val="0"/>
          <w:numId w:val="37"/>
        </w:numPr>
        <w:tabs>
          <w:tab w:val="left" w:pos="1140"/>
          <w:tab w:val="left" w:pos="1260"/>
        </w:tabs>
        <w:snapToGrid w:val="0"/>
        <w:spacing w:line="500" w:lineRule="exact"/>
        <w:ind w:left="0" w:firstLineChars="200" w:firstLine="560"/>
        <w:rPr>
          <w:rFonts w:ascii="宋体" w:hAnsi="宋体" w:hint="eastAsia"/>
          <w:sz w:val="28"/>
          <w:szCs w:val="28"/>
        </w:rPr>
      </w:pPr>
      <w:r>
        <w:rPr>
          <w:rFonts w:ascii="宋体" w:hAnsi="宋体" w:hint="eastAsia"/>
          <w:sz w:val="28"/>
          <w:szCs w:val="28"/>
        </w:rPr>
        <w:t>具有甲乙类火灾爆炸危险的工艺、储槽和管道，根据介质特点，选用氮</w:t>
      </w:r>
      <w:r>
        <w:rPr>
          <w:rFonts w:ascii="宋体" w:hAnsi="宋体" w:hint="eastAsia"/>
          <w:sz w:val="28"/>
          <w:szCs w:val="28"/>
        </w:rPr>
        <w:lastRenderedPageBreak/>
        <w:t>气、蒸汽、水等介质置换及保护系统。同时应结合物料粘度及热稳定性合理设置管径及温度联锁。</w:t>
      </w:r>
    </w:p>
    <w:p w:rsidR="00BB6F28" w:rsidRDefault="00BB6F28">
      <w:pPr>
        <w:numPr>
          <w:ilvl w:val="0"/>
          <w:numId w:val="37"/>
        </w:numPr>
        <w:tabs>
          <w:tab w:val="left" w:pos="1140"/>
          <w:tab w:val="left" w:pos="1260"/>
        </w:tabs>
        <w:snapToGrid w:val="0"/>
        <w:spacing w:line="500" w:lineRule="exact"/>
        <w:ind w:left="0" w:firstLineChars="200" w:firstLine="560"/>
        <w:rPr>
          <w:rFonts w:ascii="宋体" w:hAnsi="宋体" w:hint="eastAsia"/>
          <w:sz w:val="28"/>
          <w:szCs w:val="28"/>
        </w:rPr>
      </w:pPr>
      <w:r>
        <w:rPr>
          <w:rFonts w:ascii="宋体" w:hAnsi="宋体" w:hint="eastAsia"/>
          <w:kern w:val="0"/>
          <w:sz w:val="28"/>
          <w:szCs w:val="28"/>
        </w:rPr>
        <w:t>对于易燃易爆物料，在操作条件下应置于密闭的设备和管道中，设备以及管线之间的连接处应采取相应的密封措施加强管道、设备密封，防止介质泄漏。</w:t>
      </w:r>
    </w:p>
    <w:p w:rsidR="00BB6F28" w:rsidRDefault="00BB6F28">
      <w:pPr>
        <w:numPr>
          <w:ilvl w:val="0"/>
          <w:numId w:val="37"/>
        </w:numPr>
        <w:tabs>
          <w:tab w:val="left" w:pos="1140"/>
          <w:tab w:val="left" w:pos="1260"/>
        </w:tabs>
        <w:spacing w:line="500" w:lineRule="exact"/>
        <w:ind w:left="0" w:firstLineChars="200" w:firstLine="560"/>
        <w:rPr>
          <w:rFonts w:ascii="宋体" w:hAnsi="宋体" w:hint="eastAsia"/>
          <w:sz w:val="28"/>
          <w:szCs w:val="28"/>
        </w:rPr>
      </w:pPr>
      <w:r>
        <w:rPr>
          <w:rFonts w:ascii="宋体" w:hAnsi="宋体" w:hint="eastAsia"/>
          <w:sz w:val="28"/>
          <w:szCs w:val="28"/>
        </w:rPr>
        <w:t>工艺流程设计时，已考虑正常开停车、异常操作处理及紧急事故处理时的安全对策措施和设施，同时还要考虑正常操作时的安全对策措施和设施。工艺安全系统的设计，应考虑设备及管线的设计压力，并应考虑物料泄漏时、停水、停电及停汽等事故状态下的排放量，选用可靠的安全设备设施。</w:t>
      </w:r>
    </w:p>
    <w:p w:rsidR="00BB6F28" w:rsidRDefault="00BB6F28">
      <w:pPr>
        <w:numPr>
          <w:ilvl w:val="0"/>
          <w:numId w:val="37"/>
        </w:numPr>
        <w:tabs>
          <w:tab w:val="left" w:pos="1140"/>
          <w:tab w:val="left" w:pos="1260"/>
        </w:tabs>
        <w:spacing w:line="500" w:lineRule="exact"/>
        <w:ind w:left="0" w:firstLineChars="200" w:firstLine="560"/>
        <w:rPr>
          <w:rFonts w:ascii="宋体" w:hAnsi="宋体" w:hint="eastAsia"/>
          <w:sz w:val="28"/>
          <w:szCs w:val="28"/>
        </w:rPr>
      </w:pPr>
      <w:r>
        <w:rPr>
          <w:rFonts w:ascii="宋体" w:hAnsi="宋体" w:hint="eastAsia"/>
          <w:sz w:val="28"/>
          <w:szCs w:val="28"/>
        </w:rPr>
        <w:t>应设计可靠的检测仪器、仪表，并设计必要的自动报警和自动联锁系统。对事故后果严重的生产装置，应按冗余原则设计备用装置和备用系统，并保证在出现故障时能自动转换到备用装置或备用系统。</w:t>
      </w:r>
    </w:p>
    <w:p w:rsidR="00BB6F28" w:rsidRDefault="00BB6F28">
      <w:pPr>
        <w:numPr>
          <w:ilvl w:val="0"/>
          <w:numId w:val="37"/>
        </w:numPr>
        <w:tabs>
          <w:tab w:val="left" w:pos="1140"/>
          <w:tab w:val="left" w:pos="1260"/>
          <w:tab w:val="left" w:pos="1418"/>
        </w:tabs>
        <w:spacing w:line="500" w:lineRule="exact"/>
        <w:ind w:left="0" w:firstLineChars="200" w:firstLine="560"/>
        <w:rPr>
          <w:rFonts w:ascii="宋体" w:hAnsi="宋体" w:hint="eastAsia"/>
          <w:sz w:val="28"/>
          <w:szCs w:val="28"/>
        </w:rPr>
      </w:pPr>
      <w:r>
        <w:rPr>
          <w:rFonts w:ascii="宋体" w:hAnsi="宋体" w:hint="eastAsia"/>
          <w:sz w:val="28"/>
          <w:szCs w:val="28"/>
        </w:rPr>
        <w:t>有火灾爆炸危险物料的输送管道、生产装置、储存容器都应该进行静电接地，防止由于静电火花而发生火灾爆炸事故。</w:t>
      </w:r>
    </w:p>
    <w:p w:rsidR="00BB6F28" w:rsidRDefault="00BB6F28">
      <w:pPr>
        <w:numPr>
          <w:ilvl w:val="0"/>
          <w:numId w:val="37"/>
        </w:numPr>
        <w:tabs>
          <w:tab w:val="left" w:pos="1140"/>
          <w:tab w:val="left" w:pos="1260"/>
          <w:tab w:val="left" w:pos="1418"/>
        </w:tabs>
        <w:spacing w:line="500" w:lineRule="exact"/>
        <w:ind w:left="0" w:firstLineChars="200" w:firstLine="560"/>
        <w:rPr>
          <w:rFonts w:ascii="宋体" w:hAnsi="宋体" w:hint="eastAsia"/>
          <w:sz w:val="28"/>
          <w:szCs w:val="28"/>
        </w:rPr>
      </w:pPr>
      <w:r>
        <w:rPr>
          <w:rFonts w:ascii="宋体" w:hAnsi="宋体" w:hint="eastAsia"/>
          <w:sz w:val="28"/>
          <w:szCs w:val="28"/>
        </w:rPr>
        <w:t>工艺管线的设计必须安全可靠，且便于操作，同时应考虑抗震、脆性破裂、温度应力、腐蚀破裂及密封泄漏等因素，应设置有效的安全设施。并</w:t>
      </w:r>
      <w:r>
        <w:rPr>
          <w:rFonts w:ascii="宋体" w:hAnsi="宋体" w:hint="eastAsia"/>
          <w:bCs/>
          <w:spacing w:val="-4"/>
          <w:sz w:val="28"/>
          <w:szCs w:val="28"/>
        </w:rPr>
        <w:t>应根据物料的特性，采取相应的保温、隔热、防腐等安全措施。</w:t>
      </w:r>
    </w:p>
    <w:p w:rsidR="00BB6F28" w:rsidRDefault="00BB6F28">
      <w:pPr>
        <w:numPr>
          <w:ilvl w:val="0"/>
          <w:numId w:val="37"/>
        </w:numPr>
        <w:tabs>
          <w:tab w:val="left" w:pos="1140"/>
          <w:tab w:val="left" w:pos="1260"/>
          <w:tab w:val="left" w:pos="1418"/>
        </w:tabs>
        <w:spacing w:line="500" w:lineRule="exact"/>
        <w:ind w:left="0" w:firstLineChars="200" w:firstLine="560"/>
        <w:rPr>
          <w:rFonts w:ascii="宋体" w:hAnsi="宋体" w:hint="eastAsia"/>
          <w:sz w:val="28"/>
          <w:szCs w:val="28"/>
        </w:rPr>
      </w:pPr>
      <w:r>
        <w:rPr>
          <w:rFonts w:ascii="宋体" w:hAnsi="宋体" w:hint="eastAsia"/>
          <w:sz w:val="28"/>
          <w:szCs w:val="28"/>
        </w:rPr>
        <w:t>在工艺设计过程中，对于危害性较大物料的进出管道应设置双阀，同时考虑介质对设备设施材质的应力腐蚀。连续排放的可燃气体排放口应高压20m范围内的平台或建筑物顶3.5m以上，位于排放口水平20m以外斜上45°的范围内不宜布置平台或建筑物；间歇排放的排气筒顶或放空管口应高出10m范围内的位于排放口水平10m以外斜上45°的范围内不宜布置平台或建筑物；安全阀排放管口不得朝向邻近设备货有人通过的地方，排放口应高出8m范围内的平台或建筑物顶3m以上。排放管道应安装阻火器并进行防雷防静电接地。</w:t>
      </w:r>
    </w:p>
    <w:p w:rsidR="00BB6F28" w:rsidRDefault="00BB6F28">
      <w:pPr>
        <w:numPr>
          <w:ilvl w:val="0"/>
          <w:numId w:val="37"/>
        </w:numPr>
        <w:tabs>
          <w:tab w:val="left" w:pos="1140"/>
          <w:tab w:val="left" w:pos="1260"/>
          <w:tab w:val="left" w:pos="1418"/>
        </w:tabs>
        <w:spacing w:line="500" w:lineRule="exact"/>
        <w:ind w:left="0" w:firstLineChars="200" w:firstLine="560"/>
        <w:rPr>
          <w:rFonts w:ascii="宋体" w:hAnsi="宋体" w:hint="eastAsia"/>
          <w:sz w:val="28"/>
          <w:szCs w:val="28"/>
        </w:rPr>
      </w:pPr>
      <w:r>
        <w:rPr>
          <w:rFonts w:ascii="宋体" w:hAnsi="宋体" w:hint="eastAsia"/>
          <w:sz w:val="28"/>
          <w:szCs w:val="28"/>
        </w:rPr>
        <w:t>对本项目所在装置的工艺废气、事故废气处理应采取安全合理的处置措施，并与本项目同步设计、同步施工。出口设置温度检测报警，确保排放废气温度低压闪点。</w:t>
      </w:r>
    </w:p>
    <w:p w:rsidR="00BB6F28" w:rsidRDefault="00BB6F28">
      <w:pPr>
        <w:numPr>
          <w:ilvl w:val="0"/>
          <w:numId w:val="37"/>
        </w:numPr>
        <w:tabs>
          <w:tab w:val="left" w:pos="1140"/>
          <w:tab w:val="left" w:pos="1260"/>
          <w:tab w:val="left" w:pos="1418"/>
        </w:tabs>
        <w:spacing w:line="500" w:lineRule="exact"/>
        <w:ind w:left="0" w:firstLineChars="200" w:firstLine="560"/>
        <w:rPr>
          <w:rFonts w:ascii="宋体" w:hAnsi="宋体" w:hint="eastAsia"/>
          <w:sz w:val="28"/>
          <w:szCs w:val="28"/>
        </w:rPr>
      </w:pPr>
      <w:r>
        <w:rPr>
          <w:rFonts w:ascii="宋体" w:hAnsi="宋体" w:hint="eastAsia"/>
          <w:sz w:val="28"/>
          <w:szCs w:val="28"/>
        </w:rPr>
        <w:t>原企业RTO因防火间距不足取消，原进入RTO的废气应根据废气成分</w:t>
      </w:r>
      <w:r>
        <w:rPr>
          <w:rFonts w:ascii="宋体" w:hAnsi="宋体" w:hint="eastAsia"/>
          <w:sz w:val="28"/>
          <w:szCs w:val="28"/>
        </w:rPr>
        <w:lastRenderedPageBreak/>
        <w:t>及溶水性等采取不同的安全处理方式；不凝废气若采取焚烧方式应将废气温度降至低于闪点9℃低于爆炸下限。废气管道须采用金属管道，且管件和焊缝内侧应园滑平整，不得有毛刺、尖角等缺陷，严格按防静电规范设计和安装，防止产生静电和静电放电。</w:t>
      </w:r>
      <w:r>
        <w:rPr>
          <w:rFonts w:hint="eastAsia"/>
          <w:snapToGrid w:val="0"/>
          <w:sz w:val="28"/>
          <w:szCs w:val="28"/>
        </w:rPr>
        <w:t>进入废气回收管道各支管及排放管道应加装防爆轰型阻火器。废气收集管道上应设置便于操作的切断阀。</w:t>
      </w:r>
    </w:p>
    <w:p w:rsidR="00BB6F28" w:rsidRDefault="00BB6F28">
      <w:pPr>
        <w:numPr>
          <w:ilvl w:val="0"/>
          <w:numId w:val="37"/>
        </w:numPr>
        <w:tabs>
          <w:tab w:val="left" w:pos="1140"/>
          <w:tab w:val="left" w:pos="1260"/>
          <w:tab w:val="left" w:pos="1418"/>
        </w:tabs>
        <w:spacing w:line="500" w:lineRule="exact"/>
        <w:ind w:left="0" w:firstLineChars="200" w:firstLine="560"/>
        <w:rPr>
          <w:rFonts w:ascii="宋体" w:hAnsi="宋体" w:hint="eastAsia"/>
          <w:sz w:val="28"/>
          <w:szCs w:val="28"/>
        </w:rPr>
      </w:pPr>
      <w:r>
        <w:rPr>
          <w:rFonts w:ascii="宋体" w:hAnsi="宋体" w:cs="黑体" w:hint="eastAsia"/>
          <w:kern w:val="0"/>
          <w:sz w:val="28"/>
          <w:szCs w:val="28"/>
        </w:rPr>
        <w:t>做好惰性气体的保护工作，防止易燃气体、蒸气与空气形成爆炸性混合物。</w:t>
      </w:r>
    </w:p>
    <w:p w:rsidR="00BB6F28" w:rsidRDefault="00BB6F28">
      <w:pPr>
        <w:numPr>
          <w:ilvl w:val="0"/>
          <w:numId w:val="37"/>
        </w:numPr>
        <w:tabs>
          <w:tab w:val="left" w:pos="1418"/>
        </w:tabs>
        <w:spacing w:line="500" w:lineRule="exact"/>
        <w:ind w:left="0" w:firstLineChars="200" w:firstLine="560"/>
        <w:rPr>
          <w:rFonts w:ascii="宋体" w:hAnsi="宋体" w:hint="eastAsia"/>
          <w:sz w:val="28"/>
          <w:szCs w:val="28"/>
        </w:rPr>
      </w:pPr>
      <w:r>
        <w:rPr>
          <w:rFonts w:ascii="宋体" w:hAnsi="宋体" w:hint="eastAsia"/>
          <w:sz w:val="28"/>
          <w:szCs w:val="28"/>
        </w:rPr>
        <w:t>爆破片泄放口或放空管口应接至安全区域（排放管口不得朝向邻近设备或有人通过的地方，排放管口应高出8m范围内的平台或建筑物顶3m以上），并设安全警示标识，以防泄放物质造成的火灾爆炸中毒事故。</w:t>
      </w:r>
    </w:p>
    <w:p w:rsidR="00BB6F28" w:rsidRDefault="00BB6F28">
      <w:pPr>
        <w:numPr>
          <w:ilvl w:val="0"/>
          <w:numId w:val="37"/>
        </w:numPr>
        <w:tabs>
          <w:tab w:val="left" w:pos="1418"/>
        </w:tabs>
        <w:spacing w:line="500" w:lineRule="exact"/>
        <w:ind w:left="0" w:firstLineChars="200" w:firstLine="560"/>
        <w:rPr>
          <w:rFonts w:ascii="宋体" w:hAnsi="宋体" w:cs="宋体" w:hint="eastAsia"/>
          <w:kern w:val="0"/>
          <w:sz w:val="28"/>
          <w:szCs w:val="28"/>
        </w:rPr>
      </w:pPr>
      <w:r>
        <w:rPr>
          <w:rFonts w:ascii="宋体" w:hAnsi="宋体" w:hint="eastAsia"/>
          <w:sz w:val="28"/>
          <w:szCs w:val="28"/>
        </w:rPr>
        <w:t>建议爆破片泄放口或放空管口处设可燃气体检测报警系统并联锁水雾喷淋设施，进行水溶性物料气体的吸收和抑爆。</w:t>
      </w:r>
    </w:p>
    <w:p w:rsidR="00BB6F28" w:rsidRPr="00FB4F1E" w:rsidRDefault="00BB6F28">
      <w:pPr>
        <w:numPr>
          <w:ilvl w:val="0"/>
          <w:numId w:val="37"/>
        </w:numPr>
        <w:tabs>
          <w:tab w:val="left" w:pos="1418"/>
        </w:tabs>
        <w:spacing w:line="500" w:lineRule="exact"/>
        <w:ind w:left="0" w:firstLineChars="200" w:firstLine="560"/>
        <w:rPr>
          <w:rFonts w:ascii="宋体" w:hAnsi="宋体" w:hint="eastAsia"/>
          <w:sz w:val="28"/>
          <w:szCs w:val="28"/>
          <w:highlight w:val="yellow"/>
        </w:rPr>
      </w:pPr>
      <w:r w:rsidRPr="00FB4F1E">
        <w:rPr>
          <w:rFonts w:ascii="宋体" w:hAnsi="宋体" w:hint="eastAsia"/>
          <w:sz w:val="28"/>
          <w:szCs w:val="28"/>
          <w:highlight w:val="yellow"/>
        </w:rPr>
        <w:t>在本项目安全专篇编制时应根据相关标准规范进行全流程危险与可操作性分析（</w:t>
      </w:r>
      <w:r w:rsidRPr="00FB4F1E">
        <w:rPr>
          <w:rFonts w:ascii="宋体" w:hAnsi="宋体"/>
          <w:sz w:val="28"/>
          <w:szCs w:val="28"/>
          <w:highlight w:val="yellow"/>
        </w:rPr>
        <w:t>HAZOP</w:t>
      </w:r>
      <w:r w:rsidRPr="00FB4F1E">
        <w:rPr>
          <w:rFonts w:ascii="宋体" w:hAnsi="宋体" w:hint="eastAsia"/>
          <w:sz w:val="28"/>
          <w:szCs w:val="28"/>
          <w:highlight w:val="yellow"/>
        </w:rPr>
        <w:t>）审查及LOPA保护层分析，划分SIL等级，并根据SIL等级评估情况选择安全仪表系统。</w:t>
      </w:r>
    </w:p>
    <w:p w:rsidR="00BB6F28" w:rsidRDefault="00BB6F28">
      <w:pPr>
        <w:numPr>
          <w:ilvl w:val="0"/>
          <w:numId w:val="37"/>
        </w:numPr>
        <w:tabs>
          <w:tab w:val="left" w:pos="1418"/>
        </w:tabs>
        <w:spacing w:line="500" w:lineRule="exact"/>
        <w:ind w:left="0" w:firstLineChars="200" w:firstLine="560"/>
        <w:rPr>
          <w:rFonts w:ascii="宋体" w:hAnsi="宋体" w:cs="宋体" w:hint="eastAsia"/>
          <w:kern w:val="0"/>
          <w:sz w:val="28"/>
          <w:szCs w:val="28"/>
        </w:rPr>
      </w:pPr>
      <w:r>
        <w:rPr>
          <w:rFonts w:ascii="宋体" w:hAnsi="宋体" w:cs="宋体" w:hint="eastAsia"/>
          <w:kern w:val="0"/>
          <w:sz w:val="28"/>
          <w:szCs w:val="28"/>
        </w:rPr>
        <w:t>本项目设备废气系统含乙醛、乙酸、乙醇、丁烯醛等可燃气体，因此废气系统不得含有空气，否则有废气回火或闪爆风险。建议企业所有设备开车时均应进行采取氮气置换或设氮封，且废气系统设在线氧含量监控设施。</w:t>
      </w:r>
    </w:p>
    <w:p w:rsidR="00BB6F28" w:rsidRDefault="00BB6F28">
      <w:pPr>
        <w:numPr>
          <w:ilvl w:val="0"/>
          <w:numId w:val="37"/>
        </w:numPr>
        <w:tabs>
          <w:tab w:val="left" w:pos="1418"/>
        </w:tabs>
        <w:spacing w:line="500" w:lineRule="exact"/>
        <w:ind w:left="0" w:firstLineChars="200" w:firstLine="560"/>
        <w:rPr>
          <w:rFonts w:ascii="宋体" w:hAnsi="宋体" w:cs="宋体" w:hint="eastAsia"/>
          <w:kern w:val="0"/>
          <w:sz w:val="28"/>
          <w:szCs w:val="28"/>
        </w:rPr>
      </w:pPr>
      <w:r>
        <w:rPr>
          <w:rFonts w:ascii="宋体" w:hAnsi="宋体" w:cs="宋体" w:hint="eastAsia"/>
          <w:kern w:val="0"/>
          <w:sz w:val="28"/>
          <w:szCs w:val="28"/>
        </w:rPr>
        <w:t>本项目在装置区框架内、外新增设备，安全专篇设计时，应对消防用水量及消防管网进一步核实，并确定已有消防设施是否满足规范要求。</w:t>
      </w:r>
    </w:p>
    <w:p w:rsidR="00BB6F28" w:rsidRDefault="00BB6F28">
      <w:pPr>
        <w:numPr>
          <w:ilvl w:val="0"/>
          <w:numId w:val="37"/>
        </w:numPr>
        <w:tabs>
          <w:tab w:val="left" w:pos="1418"/>
        </w:tabs>
        <w:spacing w:line="500" w:lineRule="exact"/>
        <w:ind w:left="0" w:firstLineChars="200" w:firstLine="560"/>
        <w:rPr>
          <w:rFonts w:ascii="宋体" w:hAnsi="宋体" w:cs="宋体" w:hint="eastAsia"/>
          <w:kern w:val="0"/>
          <w:sz w:val="28"/>
          <w:szCs w:val="28"/>
        </w:rPr>
      </w:pPr>
      <w:r>
        <w:rPr>
          <w:rFonts w:ascii="宋体" w:hAnsi="宋体" w:cs="宋体"/>
          <w:kern w:val="0"/>
          <w:sz w:val="28"/>
          <w:szCs w:val="28"/>
        </w:rPr>
        <w:t>乙醛管道输送时，注意以下事项：乙醛管道架空敷设时，乙醛管道应敷设在非燃烧体的支架或栈桥上。在已敷设的乙醛管道下面，不得修建与乙醛管道无关的建筑物和堆放易燃物品；管道不应穿过非乙醛生产使用的建筑物</w:t>
      </w:r>
    </w:p>
    <w:p w:rsidR="00BB6F28" w:rsidRDefault="00BB6F28">
      <w:pPr>
        <w:keepNext/>
        <w:keepLines/>
        <w:autoSpaceDE w:val="0"/>
        <w:autoSpaceDN w:val="0"/>
        <w:adjustRightInd w:val="0"/>
        <w:snapToGrid w:val="0"/>
        <w:spacing w:line="500" w:lineRule="exact"/>
        <w:outlineLvl w:val="3"/>
        <w:rPr>
          <w:rFonts w:ascii="黑体" w:eastAsia="黑体" w:hAnsi="黑体" w:hint="eastAsia"/>
          <w:b/>
          <w:sz w:val="28"/>
          <w:szCs w:val="28"/>
          <w:lang w:val="en-GB" w:eastAsia="zh-CN"/>
        </w:rPr>
      </w:pPr>
      <w:r>
        <w:rPr>
          <w:rFonts w:ascii="黑体" w:eastAsia="黑体" w:hAnsi="黑体" w:hint="eastAsia"/>
          <w:b/>
          <w:sz w:val="28"/>
          <w:szCs w:val="28"/>
          <w:lang w:val="en-GB" w:eastAsia="zh-CN"/>
        </w:rPr>
        <w:t>8.</w:t>
      </w:r>
      <w:r>
        <w:rPr>
          <w:rFonts w:ascii="黑体" w:eastAsia="黑体" w:hAnsi="黑体" w:hint="eastAsia"/>
          <w:b/>
          <w:sz w:val="28"/>
          <w:szCs w:val="28"/>
          <w:lang w:val="en-GB"/>
        </w:rPr>
        <w:t>1</w:t>
      </w:r>
      <w:r>
        <w:rPr>
          <w:rFonts w:ascii="黑体" w:eastAsia="黑体" w:hAnsi="黑体" w:hint="eastAsia"/>
          <w:b/>
          <w:sz w:val="28"/>
          <w:szCs w:val="28"/>
          <w:lang w:val="en-GB" w:eastAsia="zh-CN"/>
        </w:rPr>
        <w:t>.3.2  工艺操作、控制的对策措施</w:t>
      </w:r>
      <w:bookmarkEnd w:id="756"/>
      <w:bookmarkEnd w:id="757"/>
    </w:p>
    <w:p w:rsidR="00BB6F28" w:rsidRDefault="00BB6F28">
      <w:pPr>
        <w:numPr>
          <w:ilvl w:val="0"/>
          <w:numId w:val="38"/>
        </w:numPr>
        <w:tabs>
          <w:tab w:val="left" w:pos="1338"/>
          <w:tab w:val="left" w:pos="1540"/>
        </w:tabs>
        <w:spacing w:line="500" w:lineRule="exact"/>
        <w:ind w:left="0" w:firstLineChars="200" w:firstLine="560"/>
        <w:rPr>
          <w:rFonts w:ascii="宋体" w:hAnsi="宋体" w:hint="eastAsia"/>
          <w:sz w:val="28"/>
          <w:szCs w:val="28"/>
        </w:rPr>
      </w:pPr>
      <w:r>
        <w:rPr>
          <w:rFonts w:ascii="宋体" w:hAnsi="宋体" w:hint="eastAsia"/>
          <w:sz w:val="28"/>
          <w:szCs w:val="28"/>
        </w:rPr>
        <w:t>本项目涉及新增回流泵，应严格控制温度、压力、液位、进料量、回流量等操作参数。涉及重点监管危险化学品必须采用自动控制系统，减少人员操</w:t>
      </w:r>
      <w:r>
        <w:rPr>
          <w:rFonts w:ascii="宋体" w:hAnsi="宋体" w:cs="宋体" w:hint="eastAsia"/>
          <w:kern w:val="0"/>
          <w:sz w:val="28"/>
          <w:szCs w:val="28"/>
        </w:rPr>
        <w:t>作</w:t>
      </w:r>
      <w:r>
        <w:rPr>
          <w:rFonts w:ascii="宋体" w:hAnsi="宋体" w:hint="eastAsia"/>
          <w:sz w:val="28"/>
          <w:szCs w:val="28"/>
        </w:rPr>
        <w:t>失误。同一工作面作业人员不宜超过3人，1个装置内作业人员不得多于9人。</w:t>
      </w:r>
    </w:p>
    <w:p w:rsidR="00BB6F28" w:rsidRDefault="00BB6F28">
      <w:pPr>
        <w:numPr>
          <w:ilvl w:val="0"/>
          <w:numId w:val="38"/>
        </w:numPr>
        <w:tabs>
          <w:tab w:val="left" w:pos="1338"/>
          <w:tab w:val="left" w:pos="1540"/>
        </w:tabs>
        <w:spacing w:line="500" w:lineRule="exact"/>
        <w:ind w:left="0" w:firstLineChars="200" w:firstLine="560"/>
        <w:rPr>
          <w:rFonts w:ascii="宋体" w:hAnsi="宋体" w:hint="eastAsia"/>
          <w:sz w:val="28"/>
          <w:szCs w:val="28"/>
        </w:rPr>
      </w:pPr>
      <w:r>
        <w:rPr>
          <w:rFonts w:ascii="宋体" w:hAnsi="宋体" w:hint="eastAsia"/>
          <w:sz w:val="28"/>
          <w:szCs w:val="28"/>
        </w:rPr>
        <w:lastRenderedPageBreak/>
        <w:t>本项目部分单元已完成，安全专篇设计时应根据工艺需要对已设置安装设备设施的温度、压力、液位、塔顶温度、压力释放等进一步与工艺要求进行核实，以及是否需要设置高低报警及联锁、温度高报警、压力高报警、液位低报警自动切断加热等。</w:t>
      </w:r>
      <w:r>
        <w:rPr>
          <w:rFonts w:ascii="宋体" w:hAnsi="宋体" w:hint="eastAsia"/>
          <w:sz w:val="28"/>
          <w:szCs w:val="28"/>
          <w:highlight w:val="yellow"/>
        </w:rPr>
        <w:t>应对新增P109AB后是否对乙醇汽化器E102热平衡和蒸发速率的影响及对氧化工艺反应物料配比等重点参数的影响结果进行核实，并根据核实结果确定是否需要采取相应的措施保障生产工艺安全。</w:t>
      </w:r>
      <w:r w:rsidR="002743E0" w:rsidRPr="002743E0">
        <w:rPr>
          <w:rFonts w:ascii="宋体" w:hAnsi="宋体" w:hint="eastAsia"/>
          <w:sz w:val="28"/>
          <w:szCs w:val="28"/>
          <w:highlight w:val="yellow"/>
        </w:rPr>
        <w:t>并明确乙醇循环泵</w:t>
      </w:r>
      <w:r w:rsidR="002743E0" w:rsidRPr="002743E0">
        <w:rPr>
          <w:rFonts w:hint="eastAsia"/>
          <w:sz w:val="28"/>
          <w:szCs w:val="28"/>
          <w:highlight w:val="yellow"/>
        </w:rPr>
        <w:t>切换、联锁控制的要求。</w:t>
      </w:r>
    </w:p>
    <w:p w:rsidR="00BB6F28" w:rsidRDefault="00BB6F28">
      <w:pPr>
        <w:numPr>
          <w:ilvl w:val="0"/>
          <w:numId w:val="38"/>
        </w:numPr>
        <w:tabs>
          <w:tab w:val="left" w:pos="1338"/>
          <w:tab w:val="left" w:pos="1540"/>
        </w:tabs>
        <w:spacing w:line="500" w:lineRule="exact"/>
        <w:ind w:left="0" w:firstLineChars="200" w:firstLine="560"/>
        <w:rPr>
          <w:rFonts w:ascii="宋体" w:hAnsi="宋体" w:hint="eastAsia"/>
          <w:sz w:val="28"/>
          <w:szCs w:val="28"/>
        </w:rPr>
      </w:pPr>
      <w:r>
        <w:rPr>
          <w:rFonts w:ascii="宋体" w:hAnsi="宋体" w:hint="eastAsia"/>
          <w:sz w:val="28"/>
          <w:szCs w:val="28"/>
        </w:rPr>
        <w:t>再沸器、蒸汽管道应设置压力显示、控制阀，根据釜温调节气量；立式再沸器壳程走蒸汽时，在冷凝水管道上应设置控制阀、依据加热液体温度和釜温来调节加热液体流量。</w:t>
      </w:r>
    </w:p>
    <w:p w:rsidR="00BB6F28" w:rsidRDefault="00BB6F28">
      <w:pPr>
        <w:numPr>
          <w:ilvl w:val="0"/>
          <w:numId w:val="38"/>
        </w:numPr>
        <w:tabs>
          <w:tab w:val="left" w:pos="1338"/>
          <w:tab w:val="left" w:pos="1540"/>
        </w:tabs>
        <w:spacing w:line="500" w:lineRule="exact"/>
        <w:ind w:left="0" w:firstLineChars="200" w:firstLine="560"/>
        <w:rPr>
          <w:rFonts w:ascii="宋体" w:hAnsi="宋体" w:hint="eastAsia"/>
          <w:sz w:val="28"/>
          <w:szCs w:val="28"/>
        </w:rPr>
      </w:pPr>
      <w:r>
        <w:rPr>
          <w:rFonts w:ascii="宋体" w:hAnsi="宋体" w:hint="eastAsia"/>
          <w:sz w:val="28"/>
          <w:szCs w:val="28"/>
        </w:rPr>
        <w:t>冷凝器冷却水应具有流量集中显示、报警功能，当冷却水流量低低报警时应实现联锁切断加热介质。</w:t>
      </w:r>
    </w:p>
    <w:p w:rsidR="00BB6F28" w:rsidRDefault="00BB6F28">
      <w:pPr>
        <w:numPr>
          <w:ilvl w:val="0"/>
          <w:numId w:val="38"/>
        </w:numPr>
        <w:tabs>
          <w:tab w:val="left" w:pos="1338"/>
          <w:tab w:val="left" w:pos="1540"/>
        </w:tabs>
        <w:spacing w:line="500" w:lineRule="exact"/>
        <w:ind w:left="0" w:firstLineChars="200" w:firstLine="560"/>
        <w:rPr>
          <w:rFonts w:ascii="宋体" w:hAnsi="宋体" w:hint="eastAsia"/>
          <w:sz w:val="28"/>
          <w:szCs w:val="28"/>
        </w:rPr>
      </w:pPr>
      <w:r>
        <w:rPr>
          <w:rFonts w:ascii="宋体" w:hAnsi="宋体" w:hint="eastAsia"/>
          <w:sz w:val="28"/>
          <w:szCs w:val="28"/>
        </w:rPr>
        <w:t>设置压力或真空度集中显示，最高操作压力大于0.03MPa的蒸馏设备，应设置安全阀或爆破片等泄压系统。</w:t>
      </w:r>
    </w:p>
    <w:p w:rsidR="00BB6F28" w:rsidRDefault="00BB6F28">
      <w:pPr>
        <w:numPr>
          <w:ilvl w:val="0"/>
          <w:numId w:val="38"/>
        </w:numPr>
        <w:tabs>
          <w:tab w:val="left" w:pos="1338"/>
          <w:tab w:val="left" w:pos="1540"/>
        </w:tabs>
        <w:spacing w:line="500" w:lineRule="exact"/>
        <w:ind w:left="0" w:firstLineChars="200" w:firstLine="560"/>
        <w:rPr>
          <w:rFonts w:ascii="宋体" w:hAnsi="宋体" w:hint="eastAsia"/>
          <w:color w:val="0000FF"/>
          <w:sz w:val="28"/>
          <w:szCs w:val="28"/>
        </w:rPr>
      </w:pPr>
      <w:r>
        <w:rPr>
          <w:rFonts w:ascii="宋体" w:hAnsi="宋体" w:hint="eastAsia"/>
          <w:color w:val="0000FF"/>
          <w:sz w:val="28"/>
          <w:szCs w:val="28"/>
        </w:rPr>
        <w:t>常压蒸馏系统物料应设置温度高限报警，高高联锁停加热介质。</w:t>
      </w:r>
    </w:p>
    <w:p w:rsidR="00BB6F28" w:rsidRDefault="00BB6F28">
      <w:pPr>
        <w:numPr>
          <w:ilvl w:val="0"/>
          <w:numId w:val="38"/>
        </w:numPr>
        <w:tabs>
          <w:tab w:val="left" w:pos="1338"/>
          <w:tab w:val="left" w:pos="1540"/>
        </w:tabs>
        <w:spacing w:line="500" w:lineRule="exact"/>
        <w:ind w:left="0" w:firstLineChars="200" w:firstLine="560"/>
        <w:rPr>
          <w:rFonts w:ascii="宋体" w:hAnsi="宋体" w:hint="eastAsia"/>
          <w:sz w:val="28"/>
          <w:szCs w:val="28"/>
        </w:rPr>
      </w:pPr>
      <w:r>
        <w:rPr>
          <w:rFonts w:ascii="宋体" w:hAnsi="宋体" w:hint="eastAsia"/>
          <w:color w:val="0000FF"/>
          <w:sz w:val="28"/>
          <w:szCs w:val="28"/>
        </w:rPr>
        <w:t>加压蒸馏系统物料侧的放空管道应具备压力自动调节功能；减压蒸馏应设置塔釜真空度低限报警。因真空度降低导致温度升高而造成物料有爆炸危险的应通过塔釜真空度低低联锁切断加热物料</w:t>
      </w:r>
      <w:r>
        <w:rPr>
          <w:rFonts w:ascii="宋体" w:hAnsi="宋体" w:hint="eastAsia"/>
          <w:sz w:val="28"/>
          <w:szCs w:val="28"/>
        </w:rPr>
        <w:t>。</w:t>
      </w:r>
    </w:p>
    <w:p w:rsidR="00BB6F28" w:rsidRDefault="00BB6F28">
      <w:pPr>
        <w:numPr>
          <w:ilvl w:val="0"/>
          <w:numId w:val="38"/>
        </w:numPr>
        <w:tabs>
          <w:tab w:val="left" w:pos="1338"/>
          <w:tab w:val="left" w:pos="1540"/>
        </w:tabs>
        <w:spacing w:line="500" w:lineRule="exact"/>
        <w:ind w:left="0" w:firstLineChars="200" w:firstLine="560"/>
        <w:rPr>
          <w:rFonts w:ascii="宋体" w:hAnsi="宋体" w:hint="eastAsia"/>
          <w:sz w:val="28"/>
          <w:szCs w:val="28"/>
        </w:rPr>
      </w:pPr>
      <w:r>
        <w:rPr>
          <w:rFonts w:ascii="宋体" w:hAnsi="宋体" w:hint="eastAsia"/>
          <w:sz w:val="28"/>
          <w:szCs w:val="28"/>
        </w:rPr>
        <w:t>有爆炸危险的蒸馏应设置安全联锁停车。</w:t>
      </w:r>
    </w:p>
    <w:p w:rsidR="00BB6F28" w:rsidRDefault="00BB6F28">
      <w:pPr>
        <w:numPr>
          <w:ilvl w:val="0"/>
          <w:numId w:val="38"/>
        </w:numPr>
        <w:tabs>
          <w:tab w:val="left" w:pos="1338"/>
          <w:tab w:val="left" w:pos="1540"/>
        </w:tabs>
        <w:spacing w:line="500" w:lineRule="exact"/>
        <w:ind w:left="0" w:firstLineChars="200" w:firstLine="560"/>
        <w:rPr>
          <w:rFonts w:ascii="宋体" w:hAnsi="宋体" w:hint="eastAsia"/>
          <w:sz w:val="28"/>
          <w:szCs w:val="28"/>
        </w:rPr>
      </w:pPr>
      <w:r>
        <w:rPr>
          <w:rFonts w:ascii="宋体" w:hAnsi="宋体" w:hint="eastAsia"/>
          <w:sz w:val="28"/>
          <w:szCs w:val="28"/>
        </w:rPr>
        <w:t>安全设施设计专篇应明确本项目安全控制的联锁基本要求，</w:t>
      </w:r>
      <w:r>
        <w:rPr>
          <w:rFonts w:ascii="宋体" w:hAnsi="宋体" w:cs="宋体" w:hint="eastAsia"/>
          <w:sz w:val="28"/>
          <w:szCs w:val="28"/>
        </w:rPr>
        <w:t>重要的控制参数应实行自控联锁。控制室的电子数据保存时间不小于6个月。</w:t>
      </w:r>
    </w:p>
    <w:p w:rsidR="00BB6F28" w:rsidRDefault="00BB6F28">
      <w:pPr>
        <w:numPr>
          <w:ilvl w:val="0"/>
          <w:numId w:val="38"/>
        </w:numPr>
        <w:tabs>
          <w:tab w:val="left" w:pos="1338"/>
          <w:tab w:val="left" w:pos="1540"/>
        </w:tabs>
        <w:spacing w:line="500" w:lineRule="exact"/>
        <w:ind w:left="0" w:firstLineChars="200" w:firstLine="560"/>
        <w:rPr>
          <w:rFonts w:ascii="宋体" w:hAnsi="宋体" w:hint="eastAsia"/>
          <w:sz w:val="28"/>
          <w:szCs w:val="28"/>
        </w:rPr>
      </w:pPr>
      <w:r>
        <w:rPr>
          <w:rFonts w:hint="eastAsia"/>
          <w:sz w:val="28"/>
          <w:szCs w:val="28"/>
        </w:rPr>
        <w:t>设备和管道应根据其内部物料的火灾危险性和操作条件，设置相应的仪表、自动联锁保护系统或紧急停车措施。</w:t>
      </w:r>
    </w:p>
    <w:p w:rsidR="00BB6F28" w:rsidRDefault="00BB6F28">
      <w:pPr>
        <w:numPr>
          <w:ilvl w:val="0"/>
          <w:numId w:val="38"/>
        </w:numPr>
        <w:tabs>
          <w:tab w:val="left" w:pos="1338"/>
          <w:tab w:val="left" w:pos="1540"/>
        </w:tabs>
        <w:spacing w:line="500" w:lineRule="exact"/>
        <w:ind w:left="0" w:firstLineChars="200" w:firstLine="560"/>
        <w:rPr>
          <w:rFonts w:ascii="宋体" w:hAnsi="宋体" w:hint="eastAsia"/>
          <w:sz w:val="28"/>
          <w:szCs w:val="28"/>
        </w:rPr>
      </w:pPr>
      <w:r>
        <w:rPr>
          <w:rFonts w:hint="eastAsia"/>
          <w:sz w:val="28"/>
          <w:szCs w:val="28"/>
        </w:rPr>
        <w:t>应根据工艺条件，对于可能引起超压的设备及管道设置安全阀</w:t>
      </w:r>
      <w:r>
        <w:rPr>
          <w:rFonts w:ascii="宋体" w:hAnsi="宋体" w:hint="eastAsia"/>
          <w:sz w:val="28"/>
          <w:szCs w:val="28"/>
        </w:rPr>
        <w:t>安全阀、爆破片等泄压安全措施，</w:t>
      </w:r>
      <w:r>
        <w:rPr>
          <w:rFonts w:ascii="宋体" w:hAnsi="宋体"/>
          <w:sz w:val="28"/>
          <w:szCs w:val="28"/>
        </w:rPr>
        <w:t>并设置能够在紧急情况下将设备内物料排放至安全场所的紧急排放设施。</w:t>
      </w:r>
      <w:r>
        <w:rPr>
          <w:rFonts w:hint="eastAsia"/>
          <w:sz w:val="28"/>
          <w:szCs w:val="28"/>
        </w:rPr>
        <w:t>可燃液体设备的安全阀出口泄放管应接入储罐或其他容器，泵的安全阀出口泄放管宜接至泵的入口管道、塔或其他容器；可燃气体设备的安</w:t>
      </w:r>
      <w:r>
        <w:rPr>
          <w:rFonts w:hint="eastAsia"/>
          <w:sz w:val="28"/>
          <w:szCs w:val="28"/>
        </w:rPr>
        <w:lastRenderedPageBreak/>
        <w:t>全阀出口泄放管应接至火炬系统或其他安全泄放设</w:t>
      </w:r>
      <w:r>
        <w:rPr>
          <w:rFonts w:ascii="宋体" w:hAnsi="宋体" w:hint="eastAsia"/>
          <w:sz w:val="28"/>
          <w:szCs w:val="28"/>
        </w:rPr>
        <w:t>施。</w:t>
      </w:r>
      <w:r>
        <w:rPr>
          <w:rFonts w:ascii="宋体" w:hAnsi="宋体" w:hint="eastAsia"/>
          <w:sz w:val="28"/>
          <w:szCs w:val="28"/>
          <w:shd w:val="clear" w:color="auto" w:fill="FFFFFF"/>
        </w:rPr>
        <w:t>有可能被物料堵塞或腐蚀的</w:t>
      </w:r>
      <w:r>
        <w:rPr>
          <w:rFonts w:ascii="宋体" w:hAnsi="宋体" w:hint="eastAsia"/>
          <w:sz w:val="28"/>
          <w:szCs w:val="28"/>
        </w:rPr>
        <w:t>安全阀，在安全阀</w:t>
      </w:r>
      <w:r>
        <w:rPr>
          <w:rFonts w:ascii="宋体" w:hAnsi="宋体" w:hint="eastAsia"/>
          <w:sz w:val="28"/>
          <w:szCs w:val="28"/>
          <w:shd w:val="clear" w:color="auto" w:fill="FFFFFF"/>
        </w:rPr>
        <w:t>前应设爆破片或在其出入口管道上采取吹扫、加热或保温等防堵措施。</w:t>
      </w:r>
    </w:p>
    <w:p w:rsidR="00BB6F28" w:rsidRDefault="00BB6F28">
      <w:pPr>
        <w:numPr>
          <w:ilvl w:val="0"/>
          <w:numId w:val="38"/>
        </w:numPr>
        <w:tabs>
          <w:tab w:val="left" w:pos="1338"/>
          <w:tab w:val="left" w:pos="1540"/>
        </w:tabs>
        <w:spacing w:line="500" w:lineRule="exact"/>
        <w:ind w:left="0" w:firstLineChars="200" w:firstLine="560"/>
        <w:rPr>
          <w:rFonts w:ascii="宋体" w:hAnsi="宋体" w:hint="eastAsia"/>
          <w:sz w:val="28"/>
          <w:szCs w:val="28"/>
        </w:rPr>
      </w:pPr>
      <w:r>
        <w:rPr>
          <w:rFonts w:ascii="宋体" w:hAnsi="宋体" w:hint="eastAsia"/>
          <w:sz w:val="28"/>
          <w:szCs w:val="28"/>
          <w:shd w:val="clear" w:color="auto" w:fill="FFFFFF"/>
        </w:rPr>
        <w:t>两端阀门关闭且因外界影响可能造成介质压力升高的甲</w:t>
      </w:r>
      <w:r>
        <w:rPr>
          <w:rFonts w:ascii="宋体" w:hAnsi="宋体" w:hint="eastAsia"/>
          <w:sz w:val="28"/>
          <w:szCs w:val="28"/>
          <w:shd w:val="clear" w:color="auto" w:fill="FFFFFF"/>
          <w:vertAlign w:val="subscript"/>
        </w:rPr>
        <w:t>B</w:t>
      </w:r>
      <w:r>
        <w:rPr>
          <w:rFonts w:ascii="宋体" w:hAnsi="宋体" w:hint="eastAsia"/>
          <w:sz w:val="28"/>
          <w:szCs w:val="28"/>
          <w:shd w:val="clear" w:color="auto" w:fill="FFFFFF"/>
        </w:rPr>
        <w:t>、乙</w:t>
      </w:r>
      <w:r>
        <w:rPr>
          <w:rFonts w:ascii="宋体" w:hAnsi="宋体" w:hint="eastAsia"/>
          <w:sz w:val="28"/>
          <w:szCs w:val="28"/>
          <w:shd w:val="clear" w:color="auto" w:fill="FFFFFF"/>
          <w:vertAlign w:val="subscript"/>
        </w:rPr>
        <w:t>A</w:t>
      </w:r>
      <w:r>
        <w:rPr>
          <w:rFonts w:ascii="宋体" w:hAnsi="宋体" w:hint="eastAsia"/>
          <w:sz w:val="28"/>
          <w:szCs w:val="28"/>
          <w:shd w:val="clear" w:color="auto" w:fill="FFFFFF"/>
        </w:rPr>
        <w:t>类液体管道应采取泄压安全措施。</w:t>
      </w:r>
      <w:r>
        <w:rPr>
          <w:rFonts w:hint="eastAsia"/>
          <w:sz w:val="28"/>
          <w:szCs w:val="28"/>
        </w:rPr>
        <w:t>当管道接管有压力差或开停车时候流体可能会倒流时采用</w:t>
      </w:r>
      <w:r>
        <w:rPr>
          <w:sz w:val="28"/>
          <w:szCs w:val="28"/>
        </w:rPr>
        <w:t>止回阀</w:t>
      </w:r>
      <w:r>
        <w:rPr>
          <w:rFonts w:hint="eastAsia"/>
          <w:sz w:val="28"/>
          <w:szCs w:val="28"/>
        </w:rPr>
        <w:t>等安全</w:t>
      </w:r>
      <w:r>
        <w:rPr>
          <w:sz w:val="28"/>
          <w:szCs w:val="28"/>
        </w:rPr>
        <w:t>设施</w:t>
      </w:r>
      <w:r>
        <w:rPr>
          <w:rFonts w:ascii="宋体" w:hAnsi="宋体" w:hint="eastAsia"/>
          <w:sz w:val="28"/>
          <w:szCs w:val="28"/>
          <w:shd w:val="clear" w:color="auto" w:fill="FFFFFF"/>
        </w:rPr>
        <w:t>。</w:t>
      </w:r>
    </w:p>
    <w:p w:rsidR="00BB6F28" w:rsidRDefault="00BB6F28">
      <w:pPr>
        <w:numPr>
          <w:ilvl w:val="0"/>
          <w:numId w:val="38"/>
        </w:numPr>
        <w:tabs>
          <w:tab w:val="left" w:pos="1338"/>
          <w:tab w:val="left" w:pos="1540"/>
        </w:tabs>
        <w:spacing w:line="500" w:lineRule="exact"/>
        <w:ind w:left="0" w:firstLineChars="200" w:firstLine="560"/>
        <w:rPr>
          <w:rFonts w:ascii="宋体" w:hAnsi="宋体" w:hint="eastAsia"/>
          <w:sz w:val="28"/>
          <w:szCs w:val="28"/>
        </w:rPr>
      </w:pPr>
      <w:r>
        <w:rPr>
          <w:rFonts w:ascii="宋体" w:hAnsi="宋体" w:hint="eastAsia"/>
          <w:sz w:val="28"/>
          <w:szCs w:val="28"/>
        </w:rPr>
        <w:t>在管道输送过程中，由于管内外存在气压差，应根据输送介质的特性选用管材。对输送有毒、易燃、易爆液体的泵类，建议选择无泄漏泵，对所有输送易燃易爆有毒介质的管道、法兰、阀门，按照规范要求选则专用阀门，防止泄漏事故的发生。</w:t>
      </w:r>
    </w:p>
    <w:p w:rsidR="00BB6F28" w:rsidRDefault="00BB6F28">
      <w:pPr>
        <w:numPr>
          <w:ilvl w:val="0"/>
          <w:numId w:val="38"/>
        </w:numPr>
        <w:tabs>
          <w:tab w:val="left" w:pos="1338"/>
          <w:tab w:val="left" w:pos="1540"/>
        </w:tabs>
        <w:spacing w:line="500" w:lineRule="exact"/>
        <w:ind w:left="0" w:firstLineChars="200" w:firstLine="560"/>
        <w:rPr>
          <w:rFonts w:ascii="宋体" w:hAnsi="宋体" w:hint="eastAsia"/>
          <w:sz w:val="28"/>
          <w:szCs w:val="28"/>
        </w:rPr>
      </w:pPr>
      <w:r>
        <w:rPr>
          <w:rFonts w:ascii="宋体" w:hAnsi="宋体" w:hint="eastAsia"/>
          <w:sz w:val="28"/>
          <w:szCs w:val="28"/>
        </w:rPr>
        <w:t>应针对工艺特点，采取工艺控制措施保证关键设备如循环水泵等利用事故电源，以保证设备的安全。</w:t>
      </w:r>
    </w:p>
    <w:p w:rsidR="00BB6F28" w:rsidRDefault="00BB6F28">
      <w:pPr>
        <w:numPr>
          <w:ilvl w:val="0"/>
          <w:numId w:val="38"/>
        </w:numPr>
        <w:tabs>
          <w:tab w:val="left" w:pos="1338"/>
          <w:tab w:val="left" w:pos="1540"/>
        </w:tabs>
        <w:spacing w:line="500" w:lineRule="exact"/>
        <w:ind w:left="0" w:firstLineChars="200" w:firstLine="560"/>
        <w:rPr>
          <w:rFonts w:ascii="宋体" w:hAnsi="宋体" w:hint="eastAsia"/>
          <w:sz w:val="28"/>
          <w:szCs w:val="28"/>
        </w:rPr>
      </w:pPr>
      <w:r>
        <w:rPr>
          <w:rFonts w:ascii="宋体" w:hAnsi="宋体" w:hint="eastAsia"/>
          <w:sz w:val="28"/>
          <w:szCs w:val="28"/>
        </w:rPr>
        <w:t>生产</w:t>
      </w:r>
      <w:r>
        <w:rPr>
          <w:rFonts w:ascii="宋体" w:hAnsi="宋体"/>
          <w:sz w:val="28"/>
          <w:szCs w:val="28"/>
        </w:rPr>
        <w:t>过程中存在高温，因此在高温物体周围要采取隔离防护措施，同时设备及管道、管件等密封处应保持紧密，以防止烫伤事故发生。</w:t>
      </w:r>
    </w:p>
    <w:p w:rsidR="00BB6F28" w:rsidRDefault="00BB6F28">
      <w:pPr>
        <w:numPr>
          <w:ilvl w:val="0"/>
          <w:numId w:val="38"/>
        </w:numPr>
        <w:tabs>
          <w:tab w:val="left" w:pos="1338"/>
          <w:tab w:val="left" w:pos="1540"/>
        </w:tabs>
        <w:spacing w:line="500" w:lineRule="exact"/>
        <w:ind w:left="0" w:firstLineChars="200" w:firstLine="560"/>
        <w:rPr>
          <w:rFonts w:ascii="宋体" w:hAnsi="宋体" w:hint="eastAsia"/>
          <w:sz w:val="28"/>
          <w:szCs w:val="28"/>
        </w:rPr>
      </w:pPr>
      <w:r>
        <w:rPr>
          <w:rFonts w:ascii="宋体" w:hAnsi="宋体" w:hint="eastAsia"/>
          <w:sz w:val="28"/>
          <w:szCs w:val="28"/>
        </w:rPr>
        <w:t>涉及低沸点乙醛（20.8℃）的储存的</w:t>
      </w:r>
      <w:bookmarkStart w:id="759" w:name="OLE_LINK185"/>
      <w:bookmarkStart w:id="760" w:name="OLE_LINK184"/>
      <w:r>
        <w:rPr>
          <w:rFonts w:ascii="宋体" w:hAnsi="宋体" w:hint="eastAsia"/>
          <w:sz w:val="28"/>
          <w:szCs w:val="28"/>
        </w:rPr>
        <w:t>应设置温度报警设施，采用低温贮存，同时应避免乙醛长期储存。</w:t>
      </w:r>
    </w:p>
    <w:bookmarkEnd w:id="759"/>
    <w:bookmarkEnd w:id="760"/>
    <w:p w:rsidR="00BB6F28" w:rsidRDefault="00BB6F28">
      <w:pPr>
        <w:numPr>
          <w:ilvl w:val="0"/>
          <w:numId w:val="38"/>
        </w:numPr>
        <w:tabs>
          <w:tab w:val="left" w:pos="1338"/>
          <w:tab w:val="left" w:pos="1540"/>
        </w:tabs>
        <w:spacing w:line="500" w:lineRule="exact"/>
        <w:ind w:left="0" w:firstLineChars="200" w:firstLine="560"/>
        <w:rPr>
          <w:rFonts w:ascii="宋体" w:hAnsi="宋体" w:hint="eastAsia"/>
          <w:sz w:val="28"/>
          <w:szCs w:val="28"/>
        </w:rPr>
      </w:pPr>
      <w:r>
        <w:rPr>
          <w:rFonts w:ascii="宋体" w:hAnsi="宋体" w:hint="eastAsia"/>
          <w:sz w:val="28"/>
          <w:szCs w:val="28"/>
        </w:rPr>
        <w:t>对位于非底层的可燃液体设备应采取措施防止可燃液体泄漏至下层，且应有效收集和排放泄漏的可燃液体。</w:t>
      </w:r>
    </w:p>
    <w:p w:rsidR="00BB6F28" w:rsidRDefault="00BB6F28">
      <w:pPr>
        <w:numPr>
          <w:ilvl w:val="0"/>
          <w:numId w:val="38"/>
        </w:numPr>
        <w:tabs>
          <w:tab w:val="left" w:pos="1338"/>
          <w:tab w:val="left" w:pos="1540"/>
        </w:tabs>
        <w:spacing w:line="500" w:lineRule="exact"/>
        <w:ind w:left="0" w:firstLineChars="200" w:firstLine="560"/>
        <w:rPr>
          <w:rFonts w:ascii="宋体" w:hAnsi="宋体" w:hint="eastAsia"/>
          <w:sz w:val="28"/>
          <w:szCs w:val="28"/>
        </w:rPr>
      </w:pPr>
      <w:r>
        <w:rPr>
          <w:rFonts w:ascii="宋体" w:hAnsi="宋体"/>
          <w:sz w:val="28"/>
          <w:szCs w:val="28"/>
        </w:rPr>
        <w:t>乙醛管道不应靠近热源敷设。管道采用地上敷设时，应在人员活动较多和易遭车辆、外来物撞击的地段，采取保护措施并设置明显的警示标志。</w:t>
      </w:r>
    </w:p>
    <w:p w:rsidR="00BB6F28" w:rsidRDefault="00BB6F28">
      <w:pPr>
        <w:numPr>
          <w:ilvl w:val="0"/>
          <w:numId w:val="38"/>
        </w:numPr>
        <w:tabs>
          <w:tab w:val="left" w:pos="1338"/>
          <w:tab w:val="left" w:pos="1540"/>
        </w:tabs>
        <w:spacing w:line="500" w:lineRule="exact"/>
        <w:ind w:left="0" w:firstLineChars="200" w:firstLine="560"/>
        <w:rPr>
          <w:rFonts w:ascii="宋体" w:hAnsi="宋体" w:hint="eastAsia"/>
          <w:sz w:val="28"/>
          <w:szCs w:val="28"/>
          <w:highlight w:val="yellow"/>
        </w:rPr>
      </w:pPr>
      <w:r>
        <w:rPr>
          <w:rFonts w:ascii="宋体" w:hAnsi="宋体" w:hint="eastAsia"/>
          <w:sz w:val="28"/>
          <w:szCs w:val="28"/>
          <w:highlight w:val="yellow"/>
        </w:rPr>
        <w:t>本项目D</w:t>
      </w:r>
      <w:r>
        <w:rPr>
          <w:rFonts w:ascii="宋体" w:hAnsi="宋体"/>
          <w:sz w:val="28"/>
          <w:szCs w:val="28"/>
          <w:highlight w:val="yellow"/>
        </w:rPr>
        <w:t>CS</w:t>
      </w:r>
      <w:r>
        <w:rPr>
          <w:rFonts w:ascii="宋体" w:hAnsi="宋体" w:hint="eastAsia"/>
          <w:sz w:val="28"/>
          <w:szCs w:val="28"/>
          <w:highlight w:val="yellow"/>
        </w:rPr>
        <w:t>、S</w:t>
      </w:r>
      <w:r>
        <w:rPr>
          <w:rFonts w:ascii="宋体" w:hAnsi="宋体"/>
          <w:sz w:val="28"/>
          <w:szCs w:val="28"/>
          <w:highlight w:val="yellow"/>
        </w:rPr>
        <w:t>IS</w:t>
      </w:r>
      <w:r>
        <w:rPr>
          <w:rFonts w:ascii="宋体" w:hAnsi="宋体" w:hint="eastAsia"/>
          <w:sz w:val="28"/>
          <w:szCs w:val="28"/>
          <w:highlight w:val="yellow"/>
        </w:rPr>
        <w:t>的系统搬迁至一期控制室时、机柜间搬迁至6万吨乙醛技术改造项目配套机柜间，控制系统用冗余的光缆，应通过不同的途径进入控制室及机柜间。</w:t>
      </w:r>
    </w:p>
    <w:p w:rsidR="00BB6F28" w:rsidRDefault="00BB6F28">
      <w:pPr>
        <w:numPr>
          <w:ilvl w:val="0"/>
          <w:numId w:val="38"/>
        </w:numPr>
        <w:tabs>
          <w:tab w:val="left" w:pos="1338"/>
          <w:tab w:val="left" w:pos="1540"/>
        </w:tabs>
        <w:spacing w:line="500" w:lineRule="exact"/>
        <w:ind w:left="0" w:firstLineChars="200" w:firstLine="560"/>
        <w:rPr>
          <w:rFonts w:ascii="宋体" w:hAnsi="宋体" w:hint="eastAsia"/>
          <w:sz w:val="28"/>
          <w:szCs w:val="28"/>
          <w:highlight w:val="yellow"/>
        </w:rPr>
      </w:pPr>
      <w:r>
        <w:rPr>
          <w:rFonts w:ascii="宋体" w:hAnsi="宋体" w:hint="eastAsia"/>
          <w:sz w:val="28"/>
          <w:szCs w:val="28"/>
          <w:highlight w:val="yellow"/>
        </w:rPr>
        <w:t>本项目新增可燃液体的储罐（含装置内新增的物料中转罐</w:t>
      </w:r>
      <w:r w:rsidR="002E29AF">
        <w:rPr>
          <w:rFonts w:ascii="宋体" w:hAnsi="宋体" w:hint="eastAsia"/>
          <w:sz w:val="28"/>
          <w:szCs w:val="28"/>
          <w:highlight w:val="yellow"/>
        </w:rPr>
        <w:t>、V202C</w:t>
      </w:r>
      <w:r>
        <w:rPr>
          <w:rFonts w:ascii="宋体" w:hAnsi="宋体" w:hint="eastAsia"/>
          <w:sz w:val="28"/>
          <w:szCs w:val="28"/>
          <w:highlight w:val="yellow"/>
        </w:rPr>
        <w:t>等）应设液位计和高、低液位报警，必要时可设自动联锁切断进、出料设施。</w:t>
      </w:r>
    </w:p>
    <w:p w:rsidR="00BB6F28" w:rsidRDefault="00BB6F28">
      <w:pPr>
        <w:numPr>
          <w:ilvl w:val="0"/>
          <w:numId w:val="38"/>
        </w:numPr>
        <w:tabs>
          <w:tab w:val="left" w:pos="1338"/>
          <w:tab w:val="left" w:pos="1540"/>
        </w:tabs>
        <w:spacing w:line="500" w:lineRule="exact"/>
        <w:ind w:left="0" w:firstLineChars="200" w:firstLine="560"/>
        <w:rPr>
          <w:rFonts w:ascii="宋体" w:hAnsi="宋体" w:hint="eastAsia"/>
          <w:sz w:val="28"/>
          <w:szCs w:val="28"/>
          <w:highlight w:val="yellow"/>
        </w:rPr>
      </w:pPr>
      <w:r>
        <w:rPr>
          <w:rFonts w:ascii="宋体" w:hAnsi="宋体" w:hint="eastAsia"/>
          <w:sz w:val="28"/>
          <w:szCs w:val="28"/>
          <w:highlight w:val="yellow"/>
        </w:rPr>
        <w:t>本项目丁烯醛为高度危害物质，</w:t>
      </w:r>
      <w:r>
        <w:rPr>
          <w:rFonts w:ascii="宋体" w:hAnsi="宋体" w:hint="eastAsia"/>
          <w:sz w:val="28"/>
          <w:szCs w:val="28"/>
        </w:rPr>
        <w:t>进入</w:t>
      </w:r>
      <w:r>
        <w:rPr>
          <w:rFonts w:ascii="宋体" w:hAnsi="宋体" w:hint="eastAsia"/>
          <w:sz w:val="28"/>
          <w:szCs w:val="28"/>
          <w:highlight w:val="yellow"/>
        </w:rPr>
        <w:t>全厂性火炬系统，应设独立的排放系统或处理排放系统。应对在建的（地面）火炬系统防风墙内是否设置可燃气</w:t>
      </w:r>
      <w:r>
        <w:rPr>
          <w:rFonts w:ascii="宋体" w:hAnsi="宋体" w:hint="eastAsia"/>
          <w:sz w:val="28"/>
          <w:szCs w:val="28"/>
          <w:highlight w:val="yellow"/>
        </w:rPr>
        <w:lastRenderedPageBreak/>
        <w:t>体探测器以及在其报警时是否联锁点火系统（不得点火））进行核实。</w:t>
      </w:r>
    </w:p>
    <w:p w:rsidR="00BB6F28" w:rsidRDefault="00BB6F28">
      <w:pPr>
        <w:numPr>
          <w:ilvl w:val="0"/>
          <w:numId w:val="38"/>
        </w:numPr>
        <w:tabs>
          <w:tab w:val="left" w:pos="1338"/>
          <w:tab w:val="left" w:pos="1540"/>
        </w:tabs>
        <w:spacing w:line="500" w:lineRule="exact"/>
        <w:ind w:left="0" w:firstLineChars="200" w:firstLine="560"/>
        <w:rPr>
          <w:rFonts w:ascii="宋体" w:hAnsi="宋体" w:hint="eastAsia"/>
          <w:sz w:val="28"/>
          <w:szCs w:val="28"/>
          <w:highlight w:val="yellow"/>
        </w:rPr>
      </w:pPr>
      <w:r>
        <w:rPr>
          <w:rFonts w:ascii="宋体" w:hAnsi="宋体" w:hint="eastAsia"/>
          <w:sz w:val="28"/>
          <w:szCs w:val="28"/>
          <w:highlight w:val="yellow"/>
        </w:rPr>
        <w:t>DCS 应具备使网络中各个节点的时钟同步的功能。</w:t>
      </w:r>
    </w:p>
    <w:p w:rsidR="00BB6F28" w:rsidRDefault="00BB6F28">
      <w:pPr>
        <w:keepNext/>
        <w:keepLines/>
        <w:autoSpaceDE w:val="0"/>
        <w:autoSpaceDN w:val="0"/>
        <w:adjustRightInd w:val="0"/>
        <w:snapToGrid w:val="0"/>
        <w:spacing w:line="500" w:lineRule="exact"/>
        <w:outlineLvl w:val="3"/>
        <w:rPr>
          <w:rFonts w:ascii="黑体" w:eastAsia="黑体" w:hint="eastAsia"/>
          <w:b/>
          <w:sz w:val="28"/>
          <w:szCs w:val="28"/>
          <w:lang w:val="en-GB" w:eastAsia="zh-CN"/>
        </w:rPr>
      </w:pPr>
      <w:bookmarkStart w:id="761" w:name="_Toc241237989"/>
      <w:bookmarkStart w:id="762" w:name="_Toc240724570"/>
      <w:r>
        <w:rPr>
          <w:rFonts w:ascii="黑体" w:eastAsia="黑体" w:hint="eastAsia"/>
          <w:b/>
          <w:sz w:val="28"/>
          <w:szCs w:val="28"/>
          <w:lang w:val="en-GB"/>
        </w:rPr>
        <w:t xml:space="preserve">8.1.3.3 </w:t>
      </w:r>
      <w:r>
        <w:rPr>
          <w:rFonts w:ascii="黑体" w:eastAsia="黑体" w:hint="eastAsia"/>
          <w:b/>
          <w:sz w:val="28"/>
          <w:szCs w:val="28"/>
          <w:lang w:val="en-GB" w:eastAsia="zh-CN"/>
        </w:rPr>
        <w:t xml:space="preserve"> 工艺设备选型对策措施</w:t>
      </w:r>
      <w:bookmarkEnd w:id="761"/>
      <w:bookmarkEnd w:id="762"/>
    </w:p>
    <w:p w:rsidR="00BB6F28" w:rsidRDefault="00BB6F28">
      <w:pPr>
        <w:tabs>
          <w:tab w:val="left" w:pos="1561"/>
        </w:tabs>
        <w:spacing w:line="500" w:lineRule="exact"/>
        <w:ind w:firstLineChars="200" w:firstLine="560"/>
        <w:rPr>
          <w:rFonts w:ascii="宋体" w:hAnsi="宋体" w:hint="eastAsia"/>
          <w:sz w:val="28"/>
          <w:szCs w:val="28"/>
        </w:rPr>
      </w:pPr>
      <w:r>
        <w:rPr>
          <w:rFonts w:ascii="宋体" w:hAnsi="宋体" w:hint="eastAsia"/>
          <w:sz w:val="28"/>
          <w:szCs w:val="28"/>
        </w:rPr>
        <w:t>（1）化工设备设计应满足《</w:t>
      </w:r>
      <w:bookmarkStart w:id="763" w:name="OLE_LINK275"/>
      <w:bookmarkStart w:id="764" w:name="OLE_LINK276"/>
      <w:r>
        <w:rPr>
          <w:rFonts w:ascii="宋体" w:hAnsi="宋体" w:hint="eastAsia"/>
          <w:sz w:val="28"/>
          <w:szCs w:val="28"/>
        </w:rPr>
        <w:t>生产设备安全卫生设计总则</w:t>
      </w:r>
      <w:bookmarkEnd w:id="763"/>
      <w:bookmarkEnd w:id="764"/>
      <w:r>
        <w:rPr>
          <w:rFonts w:ascii="宋体" w:hAnsi="宋体" w:hint="eastAsia"/>
          <w:sz w:val="28"/>
          <w:szCs w:val="28"/>
        </w:rPr>
        <w:t>》GB 5083-2023，选用的通用机械与电气设备应符合国家或行业技术标准。</w:t>
      </w:r>
    </w:p>
    <w:p w:rsidR="00BB6F28" w:rsidRDefault="00BB6F28">
      <w:pPr>
        <w:tabs>
          <w:tab w:val="left" w:pos="1561"/>
        </w:tabs>
        <w:spacing w:line="500" w:lineRule="exact"/>
        <w:ind w:firstLineChars="200" w:firstLine="560"/>
        <w:rPr>
          <w:rFonts w:ascii="宋体" w:hAnsi="宋体"/>
          <w:sz w:val="28"/>
          <w:szCs w:val="28"/>
        </w:rPr>
      </w:pPr>
      <w:r>
        <w:rPr>
          <w:rFonts w:ascii="宋体" w:hAnsi="宋体" w:hint="eastAsia"/>
          <w:sz w:val="28"/>
          <w:szCs w:val="28"/>
        </w:rPr>
        <w:t>（2）</w:t>
      </w:r>
      <w:r>
        <w:rPr>
          <w:rFonts w:ascii="宋体" w:hAnsi="宋体"/>
          <w:sz w:val="28"/>
          <w:szCs w:val="28"/>
        </w:rPr>
        <w:t>选用密封性能好的阀门，输送管道采用焊接方式，法兰连接处采用可靠的密封垫片，从而有效地防止危险物料的泄漏，减少爆炸混合气体聚集的几率。</w:t>
      </w:r>
    </w:p>
    <w:p w:rsidR="00BB6F28" w:rsidRDefault="00BB6F28">
      <w:pPr>
        <w:tabs>
          <w:tab w:val="left" w:pos="1561"/>
        </w:tabs>
        <w:spacing w:line="500" w:lineRule="exact"/>
        <w:ind w:firstLineChars="200" w:firstLine="560"/>
        <w:rPr>
          <w:rFonts w:ascii="宋体" w:hAnsi="宋体" w:hint="eastAsia"/>
          <w:sz w:val="28"/>
          <w:szCs w:val="28"/>
        </w:rPr>
      </w:pPr>
      <w:r>
        <w:rPr>
          <w:rFonts w:ascii="宋体" w:hAnsi="宋体" w:hint="eastAsia"/>
          <w:sz w:val="28"/>
          <w:szCs w:val="28"/>
        </w:rPr>
        <w:t>（3）</w:t>
      </w:r>
      <w:r>
        <w:rPr>
          <w:rFonts w:ascii="宋体" w:hAnsi="宋体"/>
          <w:sz w:val="28"/>
          <w:szCs w:val="28"/>
        </w:rPr>
        <w:t>在有压力的设备和管道上设置压力表、安全阀、爆破</w:t>
      </w:r>
      <w:r>
        <w:rPr>
          <w:rFonts w:ascii="宋体" w:hAnsi="宋体" w:hint="eastAsia"/>
          <w:sz w:val="28"/>
          <w:szCs w:val="28"/>
        </w:rPr>
        <w:t>片</w:t>
      </w:r>
      <w:r>
        <w:rPr>
          <w:rFonts w:ascii="宋体" w:hAnsi="宋体"/>
          <w:sz w:val="28"/>
          <w:szCs w:val="28"/>
        </w:rPr>
        <w:t>以及报警系统，以防止设备与管道受到意外超压时损坏。当发生系统超压时，安全阀自动泄压。</w:t>
      </w:r>
    </w:p>
    <w:p w:rsidR="00BB6F28" w:rsidRDefault="00BB6F28">
      <w:pPr>
        <w:tabs>
          <w:tab w:val="left" w:pos="1561"/>
        </w:tabs>
        <w:spacing w:line="500" w:lineRule="exact"/>
        <w:ind w:firstLineChars="200" w:firstLine="560"/>
        <w:rPr>
          <w:rFonts w:ascii="宋体" w:hAnsi="宋体" w:hint="eastAsia"/>
          <w:sz w:val="28"/>
          <w:szCs w:val="28"/>
        </w:rPr>
      </w:pPr>
      <w:r>
        <w:rPr>
          <w:rFonts w:ascii="宋体" w:hAnsi="宋体" w:hint="eastAsia"/>
          <w:sz w:val="28"/>
          <w:szCs w:val="28"/>
        </w:rPr>
        <w:t>（4）本项目所用管道设计应根据生产过程的特点和物料存在场所的温度、压力等情况依据《石油裂化用无缝钢管》GB/T 9948-2013、《输送流体用无缝钢管》GB/T 8163-2018等明确管道等级、选择合适的材料。设备和管道的设计、制造、安装和试压等应符合国家标准和有关规范要求。</w:t>
      </w:r>
    </w:p>
    <w:p w:rsidR="00BB6F28" w:rsidRDefault="00BB6F28">
      <w:pPr>
        <w:tabs>
          <w:tab w:val="left" w:pos="1561"/>
        </w:tabs>
        <w:spacing w:line="500" w:lineRule="exact"/>
        <w:ind w:firstLineChars="200" w:firstLine="560"/>
        <w:rPr>
          <w:rFonts w:ascii="宋体" w:hAnsi="宋体" w:hint="eastAsia"/>
          <w:sz w:val="28"/>
          <w:szCs w:val="28"/>
        </w:rPr>
      </w:pPr>
      <w:r>
        <w:rPr>
          <w:rFonts w:ascii="宋体" w:hAnsi="宋体" w:hint="eastAsia"/>
          <w:sz w:val="28"/>
          <w:szCs w:val="28"/>
        </w:rPr>
        <w:t>（5）本项目管道施工及验收应符合《石油化工有毒、可燃介质钢制管道工程施工及验收规范》SH/T3501—2021。</w:t>
      </w:r>
    </w:p>
    <w:p w:rsidR="00BB6F28" w:rsidRDefault="00BB6F28">
      <w:pPr>
        <w:tabs>
          <w:tab w:val="left" w:pos="1561"/>
        </w:tabs>
        <w:spacing w:line="500" w:lineRule="exact"/>
        <w:ind w:firstLineChars="200" w:firstLine="560"/>
        <w:rPr>
          <w:rFonts w:ascii="宋体" w:hAnsi="宋体" w:hint="eastAsia"/>
          <w:sz w:val="28"/>
          <w:szCs w:val="28"/>
        </w:rPr>
      </w:pPr>
      <w:r>
        <w:rPr>
          <w:rFonts w:ascii="宋体" w:hAnsi="宋体" w:hint="eastAsia"/>
          <w:sz w:val="28"/>
          <w:szCs w:val="28"/>
        </w:rPr>
        <w:t>（6）主要设备、管道材料的选择，严格按照工艺介质的腐蚀特性进行设计。初步设计中应进一步明确本项目压力管道及级别。同时，对于本项目可能产生的其他腐蚀问题例如高温腐蚀等在设备、管道选择上给予重视，选用相应等级的压力管道及附件，在设计中进行相应的应力设计、防腐材料的选择。</w:t>
      </w:r>
    </w:p>
    <w:p w:rsidR="00BB6F28" w:rsidRDefault="00BB6F28">
      <w:pPr>
        <w:tabs>
          <w:tab w:val="left" w:pos="1561"/>
        </w:tabs>
        <w:spacing w:line="500" w:lineRule="exact"/>
        <w:ind w:firstLineChars="200" w:firstLine="560"/>
        <w:rPr>
          <w:rFonts w:ascii="宋体" w:hAnsi="宋体" w:hint="eastAsia"/>
          <w:sz w:val="28"/>
          <w:szCs w:val="28"/>
        </w:rPr>
      </w:pPr>
      <w:r>
        <w:rPr>
          <w:rFonts w:ascii="宋体" w:hAnsi="宋体" w:hint="eastAsia"/>
          <w:sz w:val="28"/>
          <w:szCs w:val="28"/>
        </w:rPr>
        <w:t>（7）本项目涉及乙酸的物料，须采用超低碳不锈钢，如306L.另外焊接须按经过焊接工艺评定合格的施焊工艺进行焊接，同时在焊接坡口打磨和施焊过程须防止铁离子污染，以防焊缝防晶间腐蚀性能恶化。</w:t>
      </w:r>
    </w:p>
    <w:p w:rsidR="00BB6F28" w:rsidRDefault="00BB6F28">
      <w:pPr>
        <w:tabs>
          <w:tab w:val="left" w:pos="1561"/>
        </w:tabs>
        <w:spacing w:line="500" w:lineRule="exact"/>
        <w:ind w:firstLineChars="200" w:firstLine="560"/>
        <w:rPr>
          <w:rFonts w:ascii="宋体" w:hAnsi="宋体" w:hint="eastAsia"/>
          <w:sz w:val="28"/>
          <w:szCs w:val="28"/>
        </w:rPr>
      </w:pPr>
      <w:r>
        <w:rPr>
          <w:rFonts w:ascii="宋体" w:hAnsi="宋体" w:hint="eastAsia"/>
          <w:sz w:val="28"/>
          <w:szCs w:val="28"/>
        </w:rPr>
        <w:t>（8）物料采用管道密闭输送，设备、管道和附件的连接采用法兰，其它部位应采用焊接。</w:t>
      </w:r>
    </w:p>
    <w:p w:rsidR="00BB6F28" w:rsidRDefault="00BB6F28">
      <w:pPr>
        <w:tabs>
          <w:tab w:val="left" w:pos="1561"/>
        </w:tabs>
        <w:spacing w:line="500" w:lineRule="exact"/>
        <w:ind w:firstLineChars="200" w:firstLine="560"/>
        <w:rPr>
          <w:rFonts w:ascii="宋体" w:hAnsi="宋体" w:hint="eastAsia"/>
          <w:sz w:val="28"/>
          <w:szCs w:val="28"/>
        </w:rPr>
      </w:pPr>
      <w:r>
        <w:rPr>
          <w:rFonts w:ascii="宋体" w:hAnsi="宋体" w:hint="eastAsia"/>
          <w:sz w:val="28"/>
          <w:szCs w:val="28"/>
        </w:rPr>
        <w:t>（9）为防止地基或地面的不均匀沉降，管道的热胀冷缩、端点附加位移、管道支承设置不当，相关设备与管道的连接应采用柔性连接。</w:t>
      </w:r>
    </w:p>
    <w:p w:rsidR="00BB6F28" w:rsidRDefault="00BB6F28">
      <w:pPr>
        <w:tabs>
          <w:tab w:val="left" w:pos="1561"/>
        </w:tabs>
        <w:spacing w:line="500" w:lineRule="exact"/>
        <w:ind w:firstLineChars="200" w:firstLine="560"/>
        <w:rPr>
          <w:rFonts w:ascii="宋体" w:hAnsi="宋体" w:hint="eastAsia"/>
          <w:sz w:val="28"/>
          <w:szCs w:val="28"/>
        </w:rPr>
      </w:pPr>
      <w:r>
        <w:rPr>
          <w:rFonts w:ascii="宋体" w:hAnsi="宋体" w:hint="eastAsia"/>
          <w:sz w:val="28"/>
          <w:szCs w:val="28"/>
        </w:rPr>
        <w:t>（10）本项目爆炸危险区域电气设备选型应按《爆炸危险环境电力装置设计</w:t>
      </w:r>
      <w:r>
        <w:rPr>
          <w:rFonts w:ascii="宋体" w:hAnsi="宋体" w:hint="eastAsia"/>
          <w:sz w:val="28"/>
          <w:szCs w:val="28"/>
        </w:rPr>
        <w:lastRenderedPageBreak/>
        <w:t>规范》GB 50058-2014、《危险场所电气防爆安全规范》AQ 3009-2007执行，作整体电气防爆设计和施工。</w:t>
      </w:r>
    </w:p>
    <w:p w:rsidR="00BB6F28" w:rsidRDefault="00BB6F28">
      <w:pPr>
        <w:tabs>
          <w:tab w:val="left" w:pos="1561"/>
        </w:tabs>
        <w:spacing w:line="500" w:lineRule="exact"/>
        <w:ind w:firstLineChars="200" w:firstLine="560"/>
        <w:rPr>
          <w:rFonts w:ascii="宋体" w:hAnsi="宋体" w:hint="eastAsia"/>
          <w:sz w:val="28"/>
          <w:szCs w:val="28"/>
        </w:rPr>
      </w:pPr>
      <w:r>
        <w:rPr>
          <w:rFonts w:ascii="宋体" w:hAnsi="宋体" w:hint="eastAsia"/>
          <w:sz w:val="28"/>
          <w:szCs w:val="28"/>
        </w:rPr>
        <w:t>（11）本项目安全专篇设计时，应对本项目工艺设备及配套的公用工程和辅助设施匹配性进一步核实，确保本项目实施的安全可靠性。</w:t>
      </w:r>
    </w:p>
    <w:p w:rsidR="00BB6F28" w:rsidRDefault="00BB6F28">
      <w:pPr>
        <w:tabs>
          <w:tab w:val="left" w:pos="1561"/>
        </w:tabs>
        <w:spacing w:line="500" w:lineRule="exact"/>
        <w:ind w:firstLineChars="200" w:firstLine="560"/>
        <w:rPr>
          <w:rFonts w:ascii="宋体" w:hAnsi="宋体" w:hint="eastAsia"/>
          <w:sz w:val="28"/>
          <w:szCs w:val="28"/>
        </w:rPr>
      </w:pPr>
      <w:r>
        <w:rPr>
          <w:rFonts w:ascii="宋体" w:hAnsi="宋体" w:hint="eastAsia"/>
          <w:sz w:val="28"/>
          <w:szCs w:val="28"/>
        </w:rPr>
        <w:t>（12）根据有关规定，设备设计中应充分考虑当地的风压、地震烈度及场地因素，强烈地震可给生产设施带来灾难性后果，设施应符合抗震要求。</w:t>
      </w:r>
    </w:p>
    <w:p w:rsidR="00BB6F28" w:rsidRDefault="00BB6F28">
      <w:pPr>
        <w:tabs>
          <w:tab w:val="left" w:pos="1561"/>
        </w:tabs>
        <w:spacing w:line="500" w:lineRule="exact"/>
        <w:ind w:firstLineChars="200" w:firstLine="560"/>
        <w:rPr>
          <w:rFonts w:ascii="宋体" w:hAnsi="宋体" w:hint="eastAsia"/>
          <w:sz w:val="28"/>
          <w:szCs w:val="28"/>
        </w:rPr>
      </w:pPr>
      <w:r>
        <w:rPr>
          <w:rFonts w:ascii="宋体" w:hAnsi="宋体" w:hint="eastAsia"/>
          <w:sz w:val="28"/>
          <w:szCs w:val="28"/>
        </w:rPr>
        <w:t>（13）根据规范要求对必须在高空操作的设备，在必要的位置应设置平台、梯子、扶手、围栏等，以保证操作人员的人身安全。</w:t>
      </w:r>
    </w:p>
    <w:p w:rsidR="00BB6F28" w:rsidRDefault="00BB6F28">
      <w:pPr>
        <w:tabs>
          <w:tab w:val="left" w:pos="1561"/>
        </w:tabs>
        <w:spacing w:line="500" w:lineRule="exact"/>
        <w:ind w:firstLineChars="200" w:firstLine="560"/>
        <w:rPr>
          <w:rFonts w:ascii="宋体" w:hAnsi="宋体" w:hint="eastAsia"/>
          <w:sz w:val="28"/>
          <w:szCs w:val="28"/>
        </w:rPr>
      </w:pPr>
      <w:r>
        <w:rPr>
          <w:rFonts w:ascii="宋体" w:hAnsi="宋体" w:hint="eastAsia"/>
          <w:sz w:val="28"/>
          <w:szCs w:val="28"/>
        </w:rPr>
        <w:t>（14）转动设备的外露部分设置隔离栏、防护罩。</w:t>
      </w:r>
    </w:p>
    <w:p w:rsidR="00BB6F28" w:rsidRDefault="00BB6F28">
      <w:pPr>
        <w:tabs>
          <w:tab w:val="left" w:pos="1561"/>
        </w:tabs>
        <w:spacing w:line="500" w:lineRule="exact"/>
        <w:ind w:firstLineChars="200" w:firstLine="560"/>
        <w:rPr>
          <w:rFonts w:ascii="宋体" w:hAnsi="宋体" w:hint="eastAsia"/>
          <w:sz w:val="28"/>
          <w:szCs w:val="28"/>
        </w:rPr>
      </w:pPr>
      <w:r>
        <w:rPr>
          <w:rFonts w:ascii="宋体" w:hAnsi="宋体" w:hint="eastAsia"/>
          <w:sz w:val="28"/>
          <w:szCs w:val="28"/>
        </w:rPr>
        <w:t>（15）王龙科技临海，空气中含有较多的湿气和盐分，同时，因本项目腐蚀性物料较多，易对设备、管道外表造成腐蚀，影响其工作寿命，应加强防腐保护。</w:t>
      </w:r>
    </w:p>
    <w:p w:rsidR="00BB6F28" w:rsidRDefault="00BB6F28">
      <w:pPr>
        <w:tabs>
          <w:tab w:val="left" w:pos="1561"/>
        </w:tabs>
        <w:spacing w:line="500" w:lineRule="exact"/>
        <w:ind w:firstLineChars="200" w:firstLine="560"/>
        <w:rPr>
          <w:rFonts w:ascii="宋体" w:hAnsi="宋体" w:hint="eastAsia"/>
          <w:sz w:val="28"/>
          <w:szCs w:val="28"/>
        </w:rPr>
      </w:pPr>
      <w:r>
        <w:rPr>
          <w:rFonts w:ascii="宋体" w:hAnsi="宋体" w:hint="eastAsia"/>
          <w:sz w:val="28"/>
          <w:szCs w:val="28"/>
        </w:rPr>
        <w:t>（16）本项目取消2台100m</w:t>
      </w:r>
      <w:r>
        <w:rPr>
          <w:rFonts w:ascii="宋体" w:hAnsi="宋体" w:hint="eastAsia"/>
          <w:sz w:val="28"/>
          <w:szCs w:val="28"/>
          <w:vertAlign w:val="superscript"/>
        </w:rPr>
        <w:t>3</w:t>
      </w:r>
      <w:r>
        <w:rPr>
          <w:rFonts w:ascii="宋体" w:hAnsi="宋体" w:hint="eastAsia"/>
          <w:sz w:val="28"/>
          <w:szCs w:val="28"/>
        </w:rPr>
        <w:t>的乙醛缓冲罐，安全专篇设计时，应对取消缓冲罐后是否满足联合装置生产进一步核实，避免出现溢流等事故。</w:t>
      </w:r>
    </w:p>
    <w:p w:rsidR="00BB6F28" w:rsidRDefault="00BB6F28">
      <w:pPr>
        <w:tabs>
          <w:tab w:val="left" w:pos="1561"/>
        </w:tabs>
        <w:spacing w:line="500" w:lineRule="exact"/>
        <w:ind w:firstLineChars="200" w:firstLine="560"/>
        <w:rPr>
          <w:rFonts w:ascii="宋体" w:hAnsi="宋体" w:hint="eastAsia"/>
          <w:sz w:val="28"/>
          <w:szCs w:val="28"/>
        </w:rPr>
      </w:pPr>
      <w:r>
        <w:rPr>
          <w:rFonts w:ascii="宋体" w:hAnsi="宋体" w:hint="eastAsia"/>
          <w:sz w:val="28"/>
          <w:szCs w:val="28"/>
        </w:rPr>
        <w:t>（17）本项目涉及施工过程严格执行《危险化学品企业特殊作业安全规范》GB 30871-2022。</w:t>
      </w:r>
    </w:p>
    <w:p w:rsidR="00BB6F28" w:rsidRDefault="00BB6F28">
      <w:pPr>
        <w:tabs>
          <w:tab w:val="left" w:pos="1561"/>
        </w:tabs>
        <w:spacing w:line="500" w:lineRule="exact"/>
        <w:ind w:firstLineChars="200" w:firstLine="560"/>
        <w:rPr>
          <w:rFonts w:ascii="宋体" w:hAnsi="宋体" w:hint="eastAsia"/>
          <w:sz w:val="28"/>
          <w:szCs w:val="28"/>
        </w:rPr>
      </w:pPr>
      <w:r>
        <w:rPr>
          <w:rFonts w:ascii="宋体" w:hAnsi="宋体" w:hint="eastAsia"/>
          <w:sz w:val="28"/>
          <w:szCs w:val="28"/>
          <w:highlight w:val="yellow"/>
        </w:rPr>
        <w:t>（18）本项目丁烯醛为高度危害物料，涉及丁烯醛的泵应选用</w:t>
      </w:r>
      <w:r>
        <w:rPr>
          <w:rFonts w:ascii="宋体" w:hAnsi="宋体" w:cs="宋体" w:hint="eastAsia"/>
          <w:sz w:val="28"/>
          <w:szCs w:val="28"/>
          <w:highlight w:val="yellow"/>
        </w:rPr>
        <w:t>双端面机械密封离心泵，串联机械密封、干气密封离心泵或者屏蔽泵、磁力泵、隔膜泵等无泄漏泵。</w:t>
      </w:r>
    </w:p>
    <w:p w:rsidR="00BB6F28" w:rsidRDefault="00BB6F28">
      <w:pPr>
        <w:keepNext/>
        <w:keepLines/>
        <w:autoSpaceDE w:val="0"/>
        <w:autoSpaceDN w:val="0"/>
        <w:adjustRightInd w:val="0"/>
        <w:snapToGrid w:val="0"/>
        <w:spacing w:line="360" w:lineRule="auto"/>
        <w:outlineLvl w:val="3"/>
        <w:rPr>
          <w:rFonts w:ascii="黑体" w:eastAsia="黑体" w:hint="eastAsia"/>
          <w:b/>
          <w:sz w:val="28"/>
          <w:szCs w:val="28"/>
          <w:lang w:val="en-GB" w:eastAsia="zh-CN"/>
        </w:rPr>
      </w:pPr>
      <w:bookmarkStart w:id="765" w:name="OLE_LINK311"/>
      <w:bookmarkStart w:id="766" w:name="OLE_LINK310"/>
      <w:bookmarkStart w:id="767" w:name="_Toc240724571"/>
      <w:bookmarkStart w:id="768" w:name="_Toc241237990"/>
      <w:r>
        <w:rPr>
          <w:rFonts w:ascii="黑体" w:eastAsia="黑体" w:hint="eastAsia"/>
          <w:b/>
          <w:sz w:val="28"/>
          <w:szCs w:val="28"/>
          <w:lang w:val="en-GB" w:eastAsia="zh-CN"/>
        </w:rPr>
        <w:t>8.</w:t>
      </w:r>
      <w:r>
        <w:rPr>
          <w:rFonts w:ascii="黑体" w:eastAsia="黑体" w:hint="eastAsia"/>
          <w:b/>
          <w:sz w:val="28"/>
          <w:szCs w:val="28"/>
          <w:lang w:val="en-GB"/>
        </w:rPr>
        <w:t>1</w:t>
      </w:r>
      <w:r>
        <w:rPr>
          <w:rFonts w:ascii="黑体" w:eastAsia="黑体" w:hint="eastAsia"/>
          <w:b/>
          <w:sz w:val="28"/>
          <w:szCs w:val="28"/>
          <w:lang w:val="en-GB" w:eastAsia="zh-CN"/>
        </w:rPr>
        <w:t xml:space="preserve">.3.4 </w:t>
      </w:r>
      <w:bookmarkEnd w:id="765"/>
      <w:bookmarkEnd w:id="766"/>
      <w:r>
        <w:rPr>
          <w:rFonts w:ascii="黑体" w:eastAsia="黑体" w:hint="eastAsia"/>
          <w:b/>
          <w:sz w:val="28"/>
          <w:szCs w:val="28"/>
          <w:lang w:val="en-GB" w:eastAsia="zh-CN"/>
        </w:rPr>
        <w:t xml:space="preserve"> 特种设备对策措施</w:t>
      </w:r>
      <w:bookmarkEnd w:id="767"/>
      <w:bookmarkEnd w:id="768"/>
    </w:p>
    <w:p w:rsidR="00BB6F28" w:rsidRDefault="00BB6F28">
      <w:pPr>
        <w:numPr>
          <w:ilvl w:val="0"/>
          <w:numId w:val="39"/>
        </w:numPr>
        <w:tabs>
          <w:tab w:val="left" w:pos="1418"/>
        </w:tabs>
        <w:spacing w:line="360" w:lineRule="auto"/>
        <w:ind w:left="0" w:firstLineChars="200" w:firstLine="560"/>
        <w:rPr>
          <w:rFonts w:ascii="宋体" w:hAnsi="宋体" w:hint="eastAsia"/>
          <w:sz w:val="28"/>
          <w:szCs w:val="28"/>
        </w:rPr>
      </w:pPr>
      <w:bookmarkStart w:id="769" w:name="_Toc234394549"/>
      <w:bookmarkStart w:id="770" w:name="_Toc287017130"/>
      <w:bookmarkStart w:id="771" w:name="_Toc240724572"/>
      <w:bookmarkStart w:id="772" w:name="_Toc241237991"/>
      <w:r>
        <w:rPr>
          <w:rFonts w:ascii="宋体" w:hAnsi="宋体" w:hint="eastAsia"/>
          <w:sz w:val="28"/>
          <w:szCs w:val="28"/>
        </w:rPr>
        <w:t>特种设备及附件的选型、制造、安装、使用、检验、检修和管理必须按照《特种设备安全法》</w:t>
      </w:r>
      <w:r>
        <w:rPr>
          <w:rFonts w:ascii="宋体" w:hAnsi="宋体"/>
          <w:sz w:val="28"/>
          <w:szCs w:val="28"/>
        </w:rPr>
        <w:t>中华人民共和国主席令第四号</w:t>
      </w:r>
      <w:r>
        <w:rPr>
          <w:rFonts w:ascii="宋体" w:hAnsi="宋体" w:hint="eastAsia"/>
          <w:sz w:val="28"/>
          <w:szCs w:val="28"/>
        </w:rPr>
        <w:t>、《特种设备安全监察条例》国务院令第549号及其相关的规定、技术规范执行。承担设计、制造、安装、检测检验的单位要具有相应的资质，并取得相应的符合技术规范要求的证明材料，建立技术档案，分类归档。</w:t>
      </w:r>
    </w:p>
    <w:p w:rsidR="00BB6F28" w:rsidRDefault="00BB6F28">
      <w:pPr>
        <w:numPr>
          <w:ilvl w:val="0"/>
          <w:numId w:val="39"/>
        </w:numPr>
        <w:tabs>
          <w:tab w:val="left" w:pos="1418"/>
        </w:tabs>
        <w:spacing w:line="360" w:lineRule="auto"/>
        <w:ind w:left="0" w:firstLineChars="200" w:firstLine="560"/>
        <w:rPr>
          <w:rFonts w:ascii="宋体" w:hAnsi="宋体" w:hint="eastAsia"/>
          <w:sz w:val="28"/>
          <w:szCs w:val="28"/>
        </w:rPr>
      </w:pPr>
      <w:r>
        <w:rPr>
          <w:rFonts w:ascii="宋体" w:hAnsi="宋体" w:hint="eastAsia"/>
          <w:sz w:val="28"/>
          <w:szCs w:val="28"/>
        </w:rPr>
        <w:t>本项目的所有压力容器都应按</w:t>
      </w:r>
      <w:r>
        <w:rPr>
          <w:rFonts w:ascii="宋体" w:hAnsi="宋体"/>
          <w:sz w:val="28"/>
          <w:szCs w:val="28"/>
        </w:rPr>
        <w:t>《</w:t>
      </w:r>
      <w:r>
        <w:rPr>
          <w:rFonts w:ascii="宋体" w:hAnsi="宋体" w:hint="eastAsia"/>
          <w:sz w:val="28"/>
          <w:szCs w:val="28"/>
        </w:rPr>
        <w:t>固定式</w:t>
      </w:r>
      <w:r>
        <w:rPr>
          <w:rFonts w:ascii="宋体" w:hAnsi="宋体"/>
          <w:sz w:val="28"/>
          <w:szCs w:val="28"/>
        </w:rPr>
        <w:t>压力容器安全技术监察规程》</w:t>
      </w:r>
      <w:r>
        <w:rPr>
          <w:rFonts w:ascii="宋体" w:hAnsi="宋体" w:hint="eastAsia"/>
          <w:sz w:val="28"/>
          <w:szCs w:val="28"/>
        </w:rPr>
        <w:t>TSG 21-2016进行设计、制造、检验与验收。特别是要尽可能选择用列入《压力容器》GB 150-2011的材料。</w:t>
      </w:r>
    </w:p>
    <w:p w:rsidR="00BB6F28" w:rsidRDefault="00BB6F28">
      <w:pPr>
        <w:spacing w:line="360" w:lineRule="auto"/>
        <w:ind w:firstLine="560"/>
        <w:rPr>
          <w:rFonts w:ascii="宋体" w:hAnsi="宋体" w:hint="eastAsia"/>
          <w:sz w:val="28"/>
          <w:szCs w:val="28"/>
          <w:lang w:val="zh-CN"/>
        </w:rPr>
      </w:pPr>
      <w:r>
        <w:rPr>
          <w:rFonts w:ascii="宋体" w:hAnsi="宋体" w:hint="eastAsia"/>
          <w:sz w:val="28"/>
          <w:szCs w:val="28"/>
          <w:lang w:val="zh-CN"/>
        </w:rPr>
        <w:lastRenderedPageBreak/>
        <w:t>（3）根据</w:t>
      </w:r>
      <w:r>
        <w:rPr>
          <w:rFonts w:ascii="宋体" w:hAnsi="宋体" w:hint="eastAsia"/>
          <w:sz w:val="28"/>
        </w:rPr>
        <w:t>《固定式压力容器安全技术监察规程》TSG R21-2016</w:t>
      </w:r>
      <w:r>
        <w:rPr>
          <w:rFonts w:ascii="宋体" w:hAnsi="宋体" w:hint="eastAsia"/>
          <w:sz w:val="28"/>
          <w:szCs w:val="28"/>
          <w:lang w:val="zh-CN"/>
        </w:rPr>
        <w:t>、</w:t>
      </w:r>
      <w:r>
        <w:rPr>
          <w:rFonts w:ascii="宋体" w:hAnsi="宋体" w:hint="eastAsia"/>
          <w:sz w:val="28"/>
        </w:rPr>
        <w:t>《压力管道安全技术监察规程—工业管道》TSG D0001-2009</w:t>
      </w:r>
      <w:r>
        <w:rPr>
          <w:rFonts w:ascii="宋体" w:hAnsi="宋体" w:hint="eastAsia"/>
          <w:sz w:val="28"/>
          <w:szCs w:val="28"/>
          <w:lang w:val="zh-CN"/>
        </w:rPr>
        <w:t>的规定：</w:t>
      </w:r>
    </w:p>
    <w:p w:rsidR="00BB6F28" w:rsidRDefault="00BB6F28">
      <w:pPr>
        <w:numPr>
          <w:ilvl w:val="0"/>
          <w:numId w:val="40"/>
        </w:numPr>
        <w:tabs>
          <w:tab w:val="left" w:pos="993"/>
        </w:tabs>
        <w:spacing w:line="360" w:lineRule="auto"/>
        <w:ind w:left="0" w:firstLineChars="200" w:firstLine="560"/>
        <w:rPr>
          <w:rFonts w:ascii="宋体" w:hAnsi="宋体" w:hint="eastAsia"/>
          <w:sz w:val="28"/>
          <w:szCs w:val="28"/>
        </w:rPr>
      </w:pPr>
      <w:r>
        <w:rPr>
          <w:rFonts w:ascii="宋体" w:hAnsi="宋体" w:hint="eastAsia"/>
          <w:sz w:val="28"/>
          <w:szCs w:val="28"/>
        </w:rPr>
        <w:t>应严格按照规范的要求进行压力容器、压力管道的辨识，对压力容器、压力管道严格按照规范的要求，根据物料性质进行选材、设计、安装、使用、改造、维修、定期检验。</w:t>
      </w:r>
    </w:p>
    <w:p w:rsidR="00BB6F28" w:rsidRDefault="00BB6F28">
      <w:pPr>
        <w:numPr>
          <w:ilvl w:val="0"/>
          <w:numId w:val="40"/>
        </w:numPr>
        <w:tabs>
          <w:tab w:val="left" w:pos="993"/>
        </w:tabs>
        <w:spacing w:line="360" w:lineRule="auto"/>
        <w:ind w:left="0" w:firstLineChars="200" w:firstLine="560"/>
        <w:rPr>
          <w:rFonts w:ascii="宋体" w:hAnsi="宋体" w:hint="eastAsia"/>
          <w:sz w:val="28"/>
          <w:szCs w:val="28"/>
        </w:rPr>
      </w:pPr>
      <w:r>
        <w:rPr>
          <w:rFonts w:ascii="宋体" w:hAnsi="宋体" w:hint="eastAsia"/>
          <w:sz w:val="28"/>
          <w:szCs w:val="28"/>
        </w:rPr>
        <w:t>管道与相邻管道的净距不应小于50mm，法兰外缘与相邻管道的净距不得小于25mm。管道距管廊或构架的立柱、建构筑物外墙的净距不应小于100mm。可燃介质管道之间，宜用不燃物料管道隔开或保持不低于250mm间距。</w:t>
      </w:r>
    </w:p>
    <w:p w:rsidR="00BB6F28" w:rsidRDefault="00BB6F28">
      <w:pPr>
        <w:numPr>
          <w:ilvl w:val="0"/>
          <w:numId w:val="40"/>
        </w:numPr>
        <w:tabs>
          <w:tab w:val="left" w:pos="993"/>
        </w:tabs>
        <w:spacing w:line="500" w:lineRule="exact"/>
        <w:ind w:left="0" w:firstLineChars="200" w:firstLine="560"/>
        <w:rPr>
          <w:rFonts w:ascii="宋体" w:hAnsi="宋体" w:hint="eastAsia"/>
          <w:sz w:val="28"/>
          <w:szCs w:val="28"/>
        </w:rPr>
      </w:pPr>
      <w:r>
        <w:rPr>
          <w:rFonts w:ascii="宋体" w:hAnsi="宋体" w:hint="eastAsia"/>
          <w:sz w:val="28"/>
          <w:szCs w:val="28"/>
        </w:rPr>
        <w:t>非压力管道的物料承压管道应参照压力管道要求进行设计、施工、检验和验收。</w:t>
      </w:r>
    </w:p>
    <w:p w:rsidR="00BB6F28" w:rsidRDefault="00BB6F28">
      <w:pPr>
        <w:pStyle w:val="3"/>
        <w:spacing w:line="500" w:lineRule="exact"/>
        <w:rPr>
          <w:rFonts w:hint="eastAsia"/>
        </w:rPr>
      </w:pPr>
      <w:bookmarkStart w:id="773" w:name="_Toc241237993"/>
      <w:bookmarkStart w:id="774" w:name="_Toc10657"/>
      <w:bookmarkStart w:id="775" w:name="_Toc240724574"/>
      <w:bookmarkStart w:id="776" w:name="_Toc236793119"/>
      <w:bookmarkStart w:id="777" w:name="_Toc287017132"/>
      <w:bookmarkStart w:id="778" w:name="_Toc186964959"/>
      <w:bookmarkEnd w:id="769"/>
      <w:bookmarkEnd w:id="770"/>
      <w:bookmarkEnd w:id="771"/>
      <w:bookmarkEnd w:id="772"/>
      <w:r>
        <w:rPr>
          <w:rFonts w:hint="eastAsia"/>
        </w:rPr>
        <w:t>8.1.4  防雷、防静电、防爆对策措施</w:t>
      </w:r>
      <w:bookmarkEnd w:id="773"/>
      <w:bookmarkEnd w:id="774"/>
      <w:bookmarkEnd w:id="775"/>
      <w:bookmarkEnd w:id="776"/>
      <w:bookmarkEnd w:id="777"/>
      <w:bookmarkEnd w:id="778"/>
    </w:p>
    <w:p w:rsidR="00BB6F28" w:rsidRDefault="00BB6F28">
      <w:pPr>
        <w:numPr>
          <w:ilvl w:val="0"/>
          <w:numId w:val="41"/>
        </w:numPr>
        <w:tabs>
          <w:tab w:val="left" w:pos="1338"/>
        </w:tabs>
        <w:snapToGrid w:val="0"/>
        <w:spacing w:line="500" w:lineRule="exact"/>
        <w:ind w:left="0" w:firstLineChars="200" w:firstLine="560"/>
        <w:rPr>
          <w:rFonts w:ascii="宋体" w:hAnsi="宋体" w:hint="eastAsia"/>
          <w:sz w:val="28"/>
          <w:szCs w:val="28"/>
        </w:rPr>
      </w:pPr>
      <w:bookmarkStart w:id="779" w:name="_Toc240724583"/>
      <w:bookmarkStart w:id="780" w:name="_Toc287017133"/>
      <w:bookmarkStart w:id="781" w:name="_Toc241238002"/>
      <w:r>
        <w:rPr>
          <w:rFonts w:ascii="宋体" w:hAnsi="宋体" w:hint="eastAsia"/>
          <w:sz w:val="28"/>
          <w:szCs w:val="28"/>
        </w:rPr>
        <w:t>安全专篇设计时，应按照《爆炸危险环境电力装置设计规范》</w:t>
      </w:r>
      <w:r>
        <w:rPr>
          <w:rFonts w:ascii="宋体" w:hAnsi="宋体"/>
          <w:sz w:val="28"/>
          <w:szCs w:val="28"/>
        </w:rPr>
        <w:t>GB50058-</w:t>
      </w:r>
      <w:r>
        <w:rPr>
          <w:rFonts w:ascii="宋体" w:hAnsi="宋体" w:hint="eastAsia"/>
          <w:sz w:val="28"/>
          <w:szCs w:val="28"/>
        </w:rPr>
        <w:t>2014的规定，划分爆炸区域图，对于定为防爆场所的装置，按爆炸危险环境类别、等级、范围选择电气设备，设计良好接地系统，保证电机和电缆不出现危险的接触电压，对于仪表、按钮、保护装置全部选用密闭型。</w:t>
      </w:r>
    </w:p>
    <w:p w:rsidR="00BB6F28" w:rsidRDefault="00BB6F28">
      <w:pPr>
        <w:numPr>
          <w:ilvl w:val="0"/>
          <w:numId w:val="41"/>
        </w:numPr>
        <w:tabs>
          <w:tab w:val="left" w:pos="1338"/>
        </w:tabs>
        <w:snapToGrid w:val="0"/>
        <w:spacing w:line="500" w:lineRule="exact"/>
        <w:ind w:left="0" w:firstLineChars="200" w:firstLine="560"/>
        <w:rPr>
          <w:rFonts w:ascii="宋体" w:hAnsi="宋体" w:hint="eastAsia"/>
          <w:sz w:val="28"/>
          <w:szCs w:val="28"/>
        </w:rPr>
      </w:pPr>
      <w:r>
        <w:rPr>
          <w:rFonts w:ascii="宋体" w:hAnsi="宋体" w:cs="宋体" w:hint="eastAsia"/>
          <w:kern w:val="0"/>
          <w:sz w:val="28"/>
          <w:szCs w:val="28"/>
        </w:rPr>
        <w:t>采用漏电保护装置，在电器绝缘不良的情况下，使带电部分和地接触，对人身提供可靠的保护。</w:t>
      </w:r>
      <w:r>
        <w:rPr>
          <w:rFonts w:ascii="宋体" w:hAnsi="宋体" w:cs="宋体"/>
          <w:kern w:val="0"/>
          <w:sz w:val="28"/>
          <w:szCs w:val="28"/>
        </w:rPr>
        <w:t xml:space="preserve"> </w:t>
      </w:r>
    </w:p>
    <w:p w:rsidR="00BB6F28" w:rsidRDefault="00BB6F28">
      <w:pPr>
        <w:numPr>
          <w:ilvl w:val="0"/>
          <w:numId w:val="41"/>
        </w:numPr>
        <w:tabs>
          <w:tab w:val="left" w:pos="1338"/>
        </w:tabs>
        <w:snapToGrid w:val="0"/>
        <w:spacing w:line="500" w:lineRule="exact"/>
        <w:ind w:left="0" w:firstLineChars="200" w:firstLine="560"/>
        <w:rPr>
          <w:rFonts w:ascii="宋体" w:hAnsi="宋体" w:hint="eastAsia"/>
          <w:sz w:val="28"/>
          <w:szCs w:val="28"/>
        </w:rPr>
      </w:pPr>
      <w:r>
        <w:rPr>
          <w:rFonts w:ascii="宋体" w:hAnsi="宋体" w:hint="eastAsia"/>
          <w:sz w:val="28"/>
          <w:szCs w:val="28"/>
        </w:rPr>
        <w:t>所有火灾危险区域内的测量仪器仪表均应符合相应电气防爆等级的要求。检测仪表的选用应符合现行国家标准《作业环境气体检测报警仪通用技术要求》GB 12358-2006的有关规定。</w:t>
      </w:r>
    </w:p>
    <w:p w:rsidR="00BB6F28" w:rsidRDefault="00BB6F28">
      <w:pPr>
        <w:numPr>
          <w:ilvl w:val="0"/>
          <w:numId w:val="41"/>
        </w:numPr>
        <w:tabs>
          <w:tab w:val="left" w:pos="1338"/>
        </w:tabs>
        <w:snapToGrid w:val="0"/>
        <w:spacing w:line="500" w:lineRule="exact"/>
        <w:ind w:left="0" w:firstLineChars="200" w:firstLine="560"/>
        <w:rPr>
          <w:rFonts w:ascii="宋体" w:hAnsi="宋体" w:hint="eastAsia"/>
          <w:sz w:val="28"/>
          <w:szCs w:val="28"/>
        </w:rPr>
      </w:pPr>
      <w:r>
        <w:rPr>
          <w:rFonts w:ascii="宋体" w:hAnsi="宋体" w:cs="宋体" w:hint="eastAsia"/>
          <w:kern w:val="0"/>
          <w:sz w:val="28"/>
          <w:szCs w:val="28"/>
        </w:rPr>
        <w:t>设置完善的防雷、接地及抗静电系统。对较高设备，设防直击雷和感应雷设施，并设接地装置。对接触易燃易爆物料的设备、管道做防静电接地，同时与电气设备、保护接地及防雷接地系统统一考虑。</w:t>
      </w:r>
    </w:p>
    <w:p w:rsidR="00BB6F28" w:rsidRDefault="00BB6F28">
      <w:pPr>
        <w:numPr>
          <w:ilvl w:val="0"/>
          <w:numId w:val="41"/>
        </w:numPr>
        <w:tabs>
          <w:tab w:val="left" w:pos="1338"/>
        </w:tabs>
        <w:snapToGrid w:val="0"/>
        <w:spacing w:line="500" w:lineRule="exact"/>
        <w:ind w:left="0" w:firstLineChars="200" w:firstLine="560"/>
        <w:rPr>
          <w:rFonts w:ascii="宋体" w:hAnsi="宋体" w:cs="宋体" w:hint="eastAsia"/>
          <w:kern w:val="0"/>
          <w:sz w:val="28"/>
          <w:szCs w:val="28"/>
        </w:rPr>
      </w:pPr>
      <w:r>
        <w:rPr>
          <w:rFonts w:ascii="宋体" w:hAnsi="宋体" w:cs="宋体"/>
          <w:kern w:val="0"/>
          <w:sz w:val="28"/>
          <w:szCs w:val="28"/>
        </w:rPr>
        <w:t>乙醛管道消除静电接地装置和防雷接地线，单独接地。防雷的接地电阻值不大于10Ω，防静电的接地电阻值不大于100Ω。</w:t>
      </w:r>
    </w:p>
    <w:p w:rsidR="00BB6F28" w:rsidRDefault="00BB6F28">
      <w:pPr>
        <w:numPr>
          <w:ilvl w:val="0"/>
          <w:numId w:val="41"/>
        </w:numPr>
        <w:tabs>
          <w:tab w:val="left" w:pos="1338"/>
        </w:tabs>
        <w:snapToGrid w:val="0"/>
        <w:spacing w:line="500" w:lineRule="exact"/>
        <w:ind w:left="0" w:firstLineChars="200" w:firstLine="560"/>
        <w:rPr>
          <w:rFonts w:ascii="宋体" w:hAnsi="宋体" w:hint="eastAsia"/>
          <w:sz w:val="28"/>
          <w:szCs w:val="28"/>
        </w:rPr>
      </w:pPr>
      <w:r>
        <w:rPr>
          <w:rFonts w:ascii="宋体" w:hAnsi="宋体" w:hint="eastAsia"/>
          <w:sz w:val="28"/>
          <w:szCs w:val="28"/>
        </w:rPr>
        <w:t>雷暴天气可能使设施等遭受到雷击，有引发火灾或建筑物损坏的危险。对存在火灾、爆炸危险的建（构）筑物、工艺装置等要采取防雷保护，并应符合</w:t>
      </w:r>
      <w:r>
        <w:rPr>
          <w:rFonts w:ascii="宋体" w:hAnsi="宋体" w:hint="eastAsia"/>
          <w:sz w:val="28"/>
          <w:szCs w:val="28"/>
        </w:rPr>
        <w:lastRenderedPageBreak/>
        <w:t>《建筑物防雷设计规范》GB 50057-2010的要求。</w:t>
      </w:r>
    </w:p>
    <w:p w:rsidR="00BB6F28" w:rsidRDefault="00BB6F28">
      <w:pPr>
        <w:numPr>
          <w:ilvl w:val="0"/>
          <w:numId w:val="41"/>
        </w:numPr>
        <w:tabs>
          <w:tab w:val="left" w:pos="1338"/>
        </w:tabs>
        <w:snapToGrid w:val="0"/>
        <w:spacing w:line="500" w:lineRule="exact"/>
        <w:ind w:left="0" w:firstLineChars="200" w:firstLine="560"/>
        <w:rPr>
          <w:rFonts w:ascii="宋体" w:hAnsi="宋体" w:hint="eastAsia"/>
          <w:sz w:val="28"/>
          <w:szCs w:val="28"/>
        </w:rPr>
      </w:pPr>
      <w:r>
        <w:rPr>
          <w:rFonts w:ascii="宋体" w:hAnsi="宋体" w:hint="eastAsia"/>
          <w:sz w:val="28"/>
          <w:szCs w:val="28"/>
        </w:rPr>
        <w:t>平行布置的间距小于100mm金属管道或交叉距离小于100mm的金属管道，应设计防雷电感应装置，防雷电感应装置可与防静电装置联合设置。</w:t>
      </w:r>
    </w:p>
    <w:p w:rsidR="00BB6F28" w:rsidRDefault="00BB6F28">
      <w:pPr>
        <w:numPr>
          <w:ilvl w:val="0"/>
          <w:numId w:val="41"/>
        </w:numPr>
        <w:tabs>
          <w:tab w:val="left" w:pos="1338"/>
        </w:tabs>
        <w:snapToGrid w:val="0"/>
        <w:spacing w:line="500" w:lineRule="exact"/>
        <w:ind w:left="0" w:firstLineChars="200" w:firstLine="560"/>
        <w:rPr>
          <w:rFonts w:ascii="宋体" w:hAnsi="宋体" w:hint="eastAsia"/>
          <w:sz w:val="28"/>
          <w:szCs w:val="28"/>
        </w:rPr>
      </w:pPr>
      <w:r>
        <w:rPr>
          <w:rFonts w:ascii="宋体" w:hAnsi="宋体" w:hint="eastAsia"/>
          <w:sz w:val="28"/>
          <w:szCs w:val="28"/>
        </w:rPr>
        <w:t>化工装置的架空管道以及变配电装置和低压供电线路终端，应设计防雷电波侵入的防护措施。</w:t>
      </w:r>
    </w:p>
    <w:p w:rsidR="00BB6F28" w:rsidRDefault="00BB6F28">
      <w:pPr>
        <w:numPr>
          <w:ilvl w:val="0"/>
          <w:numId w:val="41"/>
        </w:numPr>
        <w:tabs>
          <w:tab w:val="left" w:pos="1338"/>
        </w:tabs>
        <w:snapToGrid w:val="0"/>
        <w:spacing w:line="500" w:lineRule="exact"/>
        <w:ind w:left="0" w:firstLineChars="200" w:firstLine="560"/>
        <w:rPr>
          <w:rFonts w:ascii="宋体" w:hAnsi="宋体" w:hint="eastAsia"/>
          <w:sz w:val="28"/>
          <w:szCs w:val="28"/>
        </w:rPr>
      </w:pPr>
      <w:r>
        <w:rPr>
          <w:rFonts w:ascii="宋体" w:hAnsi="宋体" w:hint="eastAsia"/>
          <w:sz w:val="28"/>
          <w:szCs w:val="28"/>
        </w:rPr>
        <w:t>化工装置防静电设计应符合《防止静电事故通用导则》GB12158-2006和《化工企业静电接地设计规程》HG/T 20675-1990的规定。对爆炸、火灾危险场所内可能产生静电危险的设备和管道，均应采取静电接地措施。易燃液体的装卸应有确保静电导除的安全设施。</w:t>
      </w:r>
    </w:p>
    <w:p w:rsidR="00BB6F28" w:rsidRDefault="00BB6F28">
      <w:pPr>
        <w:numPr>
          <w:ilvl w:val="0"/>
          <w:numId w:val="41"/>
        </w:numPr>
        <w:tabs>
          <w:tab w:val="left" w:pos="1338"/>
          <w:tab w:val="left" w:pos="1418"/>
        </w:tabs>
        <w:spacing w:line="500" w:lineRule="exact"/>
        <w:ind w:left="0" w:firstLineChars="200" w:firstLine="560"/>
        <w:rPr>
          <w:rFonts w:hint="eastAsia"/>
          <w:sz w:val="28"/>
          <w:szCs w:val="28"/>
        </w:rPr>
      </w:pPr>
      <w:r>
        <w:rPr>
          <w:rFonts w:hint="eastAsia"/>
          <w:sz w:val="28"/>
          <w:szCs w:val="28"/>
        </w:rPr>
        <w:t>电缆应选用阻燃型，在配电室电缆的出入口处，如电缆竖井、开关柜（屏）底部基础、穿墙孔及主控制室与电缆层之间等，应采取防止电缆火灾蔓延的阻燃及分割措施。</w:t>
      </w:r>
    </w:p>
    <w:p w:rsidR="00BB6F28" w:rsidRDefault="00BB6F28">
      <w:pPr>
        <w:numPr>
          <w:ilvl w:val="0"/>
          <w:numId w:val="41"/>
        </w:numPr>
        <w:tabs>
          <w:tab w:val="left" w:pos="1338"/>
          <w:tab w:val="left" w:pos="1418"/>
        </w:tabs>
        <w:spacing w:line="500" w:lineRule="exact"/>
        <w:ind w:left="0" w:firstLineChars="200" w:firstLine="560"/>
        <w:rPr>
          <w:rFonts w:hint="eastAsia"/>
          <w:sz w:val="28"/>
          <w:szCs w:val="28"/>
        </w:rPr>
      </w:pPr>
      <w:r>
        <w:rPr>
          <w:rFonts w:hint="eastAsia"/>
          <w:sz w:val="28"/>
          <w:szCs w:val="28"/>
        </w:rPr>
        <w:t>供配电系统应采用</w:t>
      </w:r>
      <w:r>
        <w:rPr>
          <w:rFonts w:ascii="宋体" w:hAnsi="宋体" w:hint="eastAsia"/>
          <w:sz w:val="28"/>
          <w:szCs w:val="28"/>
        </w:rPr>
        <w:t>TN-S</w:t>
      </w:r>
      <w:r>
        <w:rPr>
          <w:rFonts w:hint="eastAsia"/>
          <w:sz w:val="28"/>
          <w:szCs w:val="28"/>
        </w:rPr>
        <w:t>系统。</w:t>
      </w:r>
    </w:p>
    <w:p w:rsidR="00BB6F28" w:rsidRDefault="00BB6F28">
      <w:pPr>
        <w:numPr>
          <w:ilvl w:val="0"/>
          <w:numId w:val="41"/>
        </w:numPr>
        <w:tabs>
          <w:tab w:val="left" w:pos="1338"/>
          <w:tab w:val="left" w:pos="1418"/>
        </w:tabs>
        <w:spacing w:line="500" w:lineRule="exact"/>
        <w:ind w:left="0" w:firstLineChars="200" w:firstLine="560"/>
        <w:rPr>
          <w:rFonts w:hint="eastAsia"/>
          <w:sz w:val="28"/>
          <w:szCs w:val="28"/>
        </w:rPr>
      </w:pPr>
      <w:r>
        <w:rPr>
          <w:rFonts w:hint="eastAsia"/>
          <w:sz w:val="28"/>
          <w:szCs w:val="28"/>
        </w:rPr>
        <w:t>接地应采取断接卡连接方式。</w:t>
      </w:r>
    </w:p>
    <w:p w:rsidR="00BB6F28" w:rsidRDefault="00BB6F28">
      <w:pPr>
        <w:pStyle w:val="3"/>
        <w:spacing w:line="500" w:lineRule="exact"/>
        <w:rPr>
          <w:rFonts w:hint="eastAsia"/>
        </w:rPr>
      </w:pPr>
      <w:bookmarkStart w:id="782" w:name="_Toc12189"/>
      <w:bookmarkStart w:id="783" w:name="_Toc186964960"/>
      <w:r>
        <w:rPr>
          <w:rFonts w:hint="eastAsia"/>
        </w:rPr>
        <w:t>8.1.5  防中毒、防尘、防噪声、防烫伤的安全对策措施</w:t>
      </w:r>
      <w:bookmarkEnd w:id="779"/>
      <w:bookmarkEnd w:id="780"/>
      <w:bookmarkEnd w:id="781"/>
      <w:bookmarkEnd w:id="782"/>
      <w:bookmarkEnd w:id="783"/>
    </w:p>
    <w:p w:rsidR="00BB6F28" w:rsidRDefault="00BB6F28">
      <w:pPr>
        <w:numPr>
          <w:ilvl w:val="0"/>
          <w:numId w:val="42"/>
        </w:numPr>
        <w:tabs>
          <w:tab w:val="left" w:pos="1121"/>
        </w:tabs>
        <w:snapToGrid w:val="0"/>
        <w:spacing w:line="500" w:lineRule="exact"/>
        <w:ind w:left="0" w:firstLineChars="200" w:firstLine="560"/>
        <w:rPr>
          <w:rFonts w:ascii="宋体" w:hAnsi="宋体" w:hint="eastAsia"/>
          <w:sz w:val="28"/>
          <w:szCs w:val="28"/>
        </w:rPr>
      </w:pPr>
      <w:r>
        <w:rPr>
          <w:rFonts w:hint="eastAsia"/>
          <w:sz w:val="28"/>
          <w:szCs w:val="28"/>
        </w:rPr>
        <w:t>采用先进、安全可靠的工艺技术，严格控制有毒有害物质在各岗位上的浓度，对有害气体排放前采取净化措施达标排空。</w:t>
      </w:r>
    </w:p>
    <w:p w:rsidR="00BB6F28" w:rsidRDefault="00BB6F28">
      <w:pPr>
        <w:numPr>
          <w:ilvl w:val="0"/>
          <w:numId w:val="42"/>
        </w:numPr>
        <w:tabs>
          <w:tab w:val="left" w:pos="1121"/>
        </w:tabs>
        <w:snapToGrid w:val="0"/>
        <w:spacing w:line="500" w:lineRule="exact"/>
        <w:ind w:left="0" w:firstLineChars="200" w:firstLine="560"/>
        <w:rPr>
          <w:rFonts w:ascii="宋体" w:hAnsi="宋体" w:hint="eastAsia"/>
          <w:sz w:val="28"/>
          <w:szCs w:val="28"/>
        </w:rPr>
      </w:pPr>
      <w:r>
        <w:rPr>
          <w:rFonts w:hint="eastAsia"/>
          <w:sz w:val="28"/>
          <w:szCs w:val="28"/>
        </w:rPr>
        <w:t>对有可能产生泄漏的设备、管道在满足工艺的条件下，尽量敞开布置。为防止有毒有害气体在厂房内积聚。</w:t>
      </w:r>
    </w:p>
    <w:p w:rsidR="00BB6F28" w:rsidRDefault="00BB6F28">
      <w:pPr>
        <w:numPr>
          <w:ilvl w:val="0"/>
          <w:numId w:val="42"/>
        </w:numPr>
        <w:tabs>
          <w:tab w:val="left" w:pos="1121"/>
        </w:tabs>
        <w:snapToGrid w:val="0"/>
        <w:spacing w:line="500" w:lineRule="exact"/>
        <w:ind w:left="0" w:firstLineChars="200" w:firstLine="560"/>
        <w:rPr>
          <w:rFonts w:ascii="宋体" w:hAnsi="宋体" w:hint="eastAsia"/>
          <w:sz w:val="28"/>
          <w:szCs w:val="28"/>
        </w:rPr>
      </w:pPr>
      <w:r>
        <w:rPr>
          <w:rFonts w:ascii="宋体" w:hAnsi="宋体" w:cs="Arial" w:hint="eastAsia"/>
          <w:sz w:val="28"/>
          <w:szCs w:val="28"/>
        </w:rPr>
        <w:t>安全专篇设计时应对</w:t>
      </w:r>
      <w:r>
        <w:rPr>
          <w:rFonts w:ascii="宋体" w:hAnsi="宋体" w:cs="Arial"/>
          <w:sz w:val="28"/>
          <w:szCs w:val="28"/>
        </w:rPr>
        <w:t>装置区的有腐蚀和毒害岗位区域</w:t>
      </w:r>
      <w:r>
        <w:rPr>
          <w:rFonts w:ascii="宋体" w:hAnsi="宋体" w:cs="Arial" w:hint="eastAsia"/>
          <w:sz w:val="28"/>
          <w:szCs w:val="28"/>
        </w:rPr>
        <w:t>设置的</w:t>
      </w:r>
      <w:r>
        <w:rPr>
          <w:rFonts w:ascii="宋体" w:hAnsi="宋体" w:cs="Arial"/>
          <w:sz w:val="28"/>
          <w:szCs w:val="28"/>
        </w:rPr>
        <w:t>安全喷淋洗眼器</w:t>
      </w:r>
      <w:r>
        <w:rPr>
          <w:rFonts w:ascii="宋体" w:hAnsi="宋体" w:cs="Arial" w:hint="eastAsia"/>
          <w:sz w:val="28"/>
          <w:szCs w:val="28"/>
        </w:rPr>
        <w:t>覆盖范围进行核实，</w:t>
      </w:r>
      <w:r>
        <w:rPr>
          <w:rFonts w:ascii="宋体" w:hAnsi="宋体" w:hint="eastAsia"/>
          <w:sz w:val="28"/>
          <w:szCs w:val="28"/>
        </w:rPr>
        <w:t>服务半径要小于15米。</w:t>
      </w:r>
      <w:r>
        <w:rPr>
          <w:rFonts w:ascii="宋体" w:hAnsi="宋体" w:cs="Arial"/>
          <w:sz w:val="28"/>
          <w:szCs w:val="28"/>
        </w:rPr>
        <w:t>并加以明显标记，供事故时临时急救用。</w:t>
      </w:r>
    </w:p>
    <w:p w:rsidR="00BB6F28" w:rsidRDefault="00BB6F28" w:rsidP="00FB4F1E">
      <w:pPr>
        <w:numPr>
          <w:ilvl w:val="0"/>
          <w:numId w:val="42"/>
        </w:numPr>
        <w:tabs>
          <w:tab w:val="left" w:pos="1121"/>
        </w:tabs>
        <w:snapToGrid w:val="0"/>
        <w:spacing w:line="480" w:lineRule="exact"/>
        <w:ind w:left="0" w:firstLineChars="200" w:firstLine="560"/>
        <w:rPr>
          <w:rFonts w:ascii="宋体" w:hAnsi="宋体" w:hint="eastAsia"/>
          <w:sz w:val="28"/>
          <w:szCs w:val="28"/>
        </w:rPr>
      </w:pPr>
      <w:r>
        <w:rPr>
          <w:rFonts w:ascii="宋体" w:hAnsi="宋体" w:hint="eastAsia"/>
          <w:sz w:val="28"/>
          <w:szCs w:val="28"/>
        </w:rPr>
        <w:t>对有毒有害物料的工艺管线的连接尽量采用焊接，最大限度地减少法兰连接，应按规范要求做好静电接地。</w:t>
      </w:r>
    </w:p>
    <w:p w:rsidR="00BB6F28" w:rsidRDefault="00BB6F28" w:rsidP="00FB4F1E">
      <w:pPr>
        <w:numPr>
          <w:ilvl w:val="0"/>
          <w:numId w:val="42"/>
        </w:numPr>
        <w:tabs>
          <w:tab w:val="left" w:pos="1121"/>
        </w:tabs>
        <w:snapToGrid w:val="0"/>
        <w:spacing w:line="480" w:lineRule="exact"/>
        <w:ind w:left="0" w:firstLineChars="200" w:firstLine="560"/>
        <w:rPr>
          <w:rStyle w:val="zw1"/>
          <w:rFonts w:hint="default"/>
          <w:sz w:val="28"/>
          <w:szCs w:val="28"/>
        </w:rPr>
      </w:pPr>
      <w:r>
        <w:rPr>
          <w:rFonts w:ascii="宋体" w:hAnsi="宋体" w:hint="eastAsia"/>
          <w:sz w:val="28"/>
          <w:szCs w:val="28"/>
        </w:rPr>
        <w:t>为从业人员配备符合有关国家标准或者行业标准规定的劳动防护用品。涉及乙醛作业岗位人员</w:t>
      </w:r>
      <w:r>
        <w:rPr>
          <w:rStyle w:val="zw1"/>
          <w:rFonts w:hint="default"/>
          <w:sz w:val="28"/>
          <w:szCs w:val="28"/>
        </w:rPr>
        <w:t>应该佩戴过滤式防毒面具，戴化学安全防护眼镜，穿防静电工作服，戴橡胶手套。</w:t>
      </w:r>
    </w:p>
    <w:p w:rsidR="00BB6F28" w:rsidRDefault="00BB6F28" w:rsidP="00FB4F1E">
      <w:pPr>
        <w:numPr>
          <w:ilvl w:val="0"/>
          <w:numId w:val="42"/>
        </w:numPr>
        <w:tabs>
          <w:tab w:val="left" w:pos="1121"/>
        </w:tabs>
        <w:snapToGrid w:val="0"/>
        <w:spacing w:line="480" w:lineRule="exact"/>
        <w:ind w:left="0" w:firstLineChars="200" w:firstLine="560"/>
        <w:rPr>
          <w:rFonts w:ascii="宋体" w:hAnsi="宋体" w:hint="eastAsia"/>
          <w:sz w:val="28"/>
          <w:szCs w:val="28"/>
        </w:rPr>
      </w:pPr>
      <w:r>
        <w:rPr>
          <w:rFonts w:ascii="宋体" w:hAnsi="宋体" w:hint="eastAsia"/>
          <w:sz w:val="28"/>
          <w:szCs w:val="28"/>
        </w:rPr>
        <w:lastRenderedPageBreak/>
        <w:t>表面温度高于60℃的设备和管道、阀门等均应进行绝热保温。</w:t>
      </w:r>
    </w:p>
    <w:p w:rsidR="00BB6F28" w:rsidRDefault="00BB6F28" w:rsidP="00FB4F1E">
      <w:pPr>
        <w:pStyle w:val="3"/>
        <w:spacing w:line="480" w:lineRule="exact"/>
      </w:pPr>
      <w:bookmarkStart w:id="784" w:name="_Toc652"/>
      <w:bookmarkStart w:id="785" w:name="_Toc186964961"/>
      <w:r>
        <w:rPr>
          <w:rFonts w:hint="eastAsia"/>
        </w:rPr>
        <w:t>8</w:t>
      </w:r>
      <w:r>
        <w:t>.</w:t>
      </w:r>
      <w:r>
        <w:rPr>
          <w:rFonts w:hint="eastAsia"/>
        </w:rPr>
        <w:t>1.6“两重点一重大”的安全对策措施</w:t>
      </w:r>
      <w:bookmarkEnd w:id="784"/>
      <w:bookmarkEnd w:id="785"/>
    </w:p>
    <w:p w:rsidR="00BB6F28" w:rsidRDefault="00BB6F28" w:rsidP="00FB4F1E">
      <w:pPr>
        <w:spacing w:line="480" w:lineRule="exact"/>
        <w:ind w:firstLineChars="200" w:firstLine="560"/>
        <w:jc w:val="left"/>
        <w:rPr>
          <w:rFonts w:ascii="宋体" w:hAnsi="宋体" w:hint="eastAsia"/>
          <w:sz w:val="28"/>
          <w:szCs w:val="28"/>
        </w:rPr>
      </w:pPr>
      <w:r>
        <w:rPr>
          <w:rFonts w:ascii="宋体" w:hAnsi="宋体" w:hint="eastAsia"/>
          <w:sz w:val="28"/>
          <w:szCs w:val="28"/>
        </w:rPr>
        <w:t>（1）重点监管的危险化工工艺安全对策措施</w:t>
      </w:r>
    </w:p>
    <w:p w:rsidR="00C862A3" w:rsidRDefault="00BB6F28" w:rsidP="00FB4F1E">
      <w:pPr>
        <w:spacing w:line="480" w:lineRule="exact"/>
        <w:ind w:firstLineChars="200" w:firstLine="560"/>
        <w:rPr>
          <w:rFonts w:ascii="宋体" w:hAnsi="宋体" w:hint="eastAsia"/>
          <w:sz w:val="28"/>
        </w:rPr>
      </w:pPr>
      <w:r>
        <w:rPr>
          <w:rFonts w:ascii="宋体" w:hAnsi="宋体" w:hint="eastAsia"/>
          <w:sz w:val="28"/>
          <w:szCs w:val="28"/>
        </w:rPr>
        <w:t>本项目不涉及《国家安全监管总局关于公布首批重点监管的危险化工工艺目录的通知》原安监总管三〔2009〕116号和</w:t>
      </w:r>
      <w:r>
        <w:rPr>
          <w:rFonts w:ascii="宋体" w:hAnsi="宋体" w:hint="eastAsia"/>
          <w:sz w:val="28"/>
        </w:rPr>
        <w:t>《国家安全监管总局关于公布第二批重点监管危险化工工艺目录和调整首批重点监管危险化工工艺中部分典型工艺的通知》 原安监总管三〔2013〕3号中所列的重点监管危险化工工艺。</w:t>
      </w:r>
    </w:p>
    <w:p w:rsidR="00BB6F28" w:rsidRDefault="00C862A3" w:rsidP="00FB4F1E">
      <w:pPr>
        <w:spacing w:line="480" w:lineRule="exact"/>
        <w:ind w:firstLineChars="200" w:firstLine="560"/>
        <w:rPr>
          <w:rFonts w:ascii="宋体" w:hAnsi="宋体" w:hint="eastAsia"/>
          <w:sz w:val="28"/>
          <w:szCs w:val="28"/>
        </w:rPr>
      </w:pPr>
      <w:r w:rsidRPr="00FB4F1E">
        <w:rPr>
          <w:rFonts w:ascii="宋体" w:hAnsi="宋体" w:hint="eastAsia"/>
          <w:sz w:val="28"/>
          <w:szCs w:val="28"/>
          <w:highlight w:val="yellow"/>
        </w:rPr>
        <w:t>本项目所在装置涉及乙醇氧化成乙醛的重点监管化工工艺（氧化反应），安全专篇设计时应根据</w:t>
      </w:r>
      <w:r w:rsidR="00FB4F1E" w:rsidRPr="00FB4F1E">
        <w:rPr>
          <w:sz w:val="28"/>
          <w:szCs w:val="28"/>
          <w:highlight w:val="yellow"/>
        </w:rPr>
        <w:t>《国家安全监管总局关于公布首批重点监管的危险化工工艺目录的通知》（安监总管三〔</w:t>
      </w:r>
      <w:r w:rsidR="00FB4F1E" w:rsidRPr="00FB4F1E">
        <w:rPr>
          <w:sz w:val="28"/>
          <w:szCs w:val="28"/>
          <w:highlight w:val="yellow"/>
        </w:rPr>
        <w:t>2009</w:t>
      </w:r>
      <w:r w:rsidR="00FB4F1E" w:rsidRPr="00FB4F1E">
        <w:rPr>
          <w:sz w:val="28"/>
          <w:szCs w:val="28"/>
          <w:highlight w:val="yellow"/>
        </w:rPr>
        <w:t>〕</w:t>
      </w:r>
      <w:r w:rsidR="00FB4F1E" w:rsidRPr="00FB4F1E">
        <w:rPr>
          <w:sz w:val="28"/>
          <w:szCs w:val="28"/>
          <w:highlight w:val="yellow"/>
        </w:rPr>
        <w:t>116</w:t>
      </w:r>
      <w:r w:rsidR="00FB4F1E" w:rsidRPr="00FB4F1E">
        <w:rPr>
          <w:sz w:val="28"/>
          <w:szCs w:val="28"/>
          <w:highlight w:val="yellow"/>
        </w:rPr>
        <w:t>号），</w:t>
      </w:r>
      <w:r w:rsidR="00FB4F1E" w:rsidRPr="00FB4F1E">
        <w:rPr>
          <w:rFonts w:hint="eastAsia"/>
          <w:color w:val="000000"/>
          <w:sz w:val="27"/>
          <w:szCs w:val="27"/>
          <w:highlight w:val="yellow"/>
        </w:rPr>
        <w:t>本项目氧化工艺</w:t>
      </w:r>
      <w:r w:rsidR="00FB4F1E" w:rsidRPr="00FB4F1E">
        <w:rPr>
          <w:rFonts w:ascii="宋体" w:hAnsi="宋体"/>
          <w:sz w:val="28"/>
          <w:szCs w:val="28"/>
          <w:highlight w:val="yellow"/>
        </w:rPr>
        <w:t>安全控制</w:t>
      </w:r>
      <w:r w:rsidR="00FB4F1E" w:rsidRPr="00FB4F1E">
        <w:rPr>
          <w:rFonts w:ascii="宋体" w:hAnsi="宋体" w:hint="eastAsia"/>
          <w:sz w:val="28"/>
          <w:szCs w:val="28"/>
          <w:highlight w:val="yellow"/>
        </w:rPr>
        <w:t>进行复核</w:t>
      </w:r>
      <w:r w:rsidR="00EA4F47">
        <w:rPr>
          <w:rFonts w:ascii="宋体" w:hAnsi="宋体" w:hint="eastAsia"/>
          <w:sz w:val="28"/>
          <w:szCs w:val="28"/>
          <w:highlight w:val="yellow"/>
        </w:rPr>
        <w:t>，见表8.1-1</w:t>
      </w:r>
      <w:r w:rsidR="00FB4F1E" w:rsidRPr="00FB4F1E">
        <w:rPr>
          <w:rFonts w:ascii="宋体" w:hAnsi="宋体" w:hint="eastAsia"/>
          <w:sz w:val="28"/>
          <w:szCs w:val="28"/>
          <w:highlight w:val="yellow"/>
        </w:rPr>
        <w:t>，满足该重点监管化工工艺要求。</w:t>
      </w:r>
    </w:p>
    <w:p w:rsidR="000C3EB6" w:rsidRDefault="00EA4F47" w:rsidP="004050ED">
      <w:pPr>
        <w:spacing w:line="480" w:lineRule="exact"/>
        <w:ind w:firstLineChars="200" w:firstLine="562"/>
        <w:jc w:val="center"/>
        <w:rPr>
          <w:rFonts w:ascii="宋体" w:hAnsi="宋体" w:hint="eastAsia"/>
          <w:sz w:val="28"/>
          <w:szCs w:val="28"/>
        </w:rPr>
      </w:pPr>
      <w:r w:rsidRPr="00204E07">
        <w:rPr>
          <w:rFonts w:ascii="黑体" w:eastAsia="黑体" w:hAnsi="黑体" w:hint="eastAsia"/>
          <w:b/>
          <w:sz w:val="28"/>
          <w:szCs w:val="28"/>
          <w:highlight w:val="yellow"/>
        </w:rPr>
        <w:t xml:space="preserve">表8.1-1 </w:t>
      </w:r>
      <w:r w:rsidR="00204E07">
        <w:rPr>
          <w:rFonts w:ascii="黑体" w:eastAsia="黑体" w:hAnsi="黑体" w:hint="eastAsia"/>
          <w:b/>
          <w:sz w:val="28"/>
          <w:szCs w:val="28"/>
          <w:highlight w:val="yellow"/>
        </w:rPr>
        <w:t>重点监管的</w:t>
      </w:r>
      <w:r w:rsidRPr="00204E07">
        <w:rPr>
          <w:rFonts w:ascii="黑体" w:eastAsia="黑体" w:hAnsi="黑体" w:hint="eastAsia"/>
          <w:b/>
          <w:sz w:val="28"/>
          <w:szCs w:val="28"/>
          <w:highlight w:val="yellow"/>
        </w:rPr>
        <w:t>氧化工艺要求</w:t>
      </w:r>
    </w:p>
    <w:tbl>
      <w:tblPr>
        <w:tblW w:w="9401"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48"/>
        <w:gridCol w:w="5953"/>
        <w:tblGridChange w:id="786">
          <w:tblGrid>
            <w:gridCol w:w="3448"/>
            <w:gridCol w:w="5953"/>
          </w:tblGrid>
        </w:tblGridChange>
      </w:tblGrid>
      <w:tr w:rsidR="00204E07" w:rsidRPr="00204E07" w:rsidTr="00204E07">
        <w:trPr>
          <w:trHeight w:val="340"/>
          <w:jc w:val="center"/>
        </w:trPr>
        <w:tc>
          <w:tcPr>
            <w:tcW w:w="1834" w:type="pct"/>
            <w:tcMar>
              <w:left w:w="28" w:type="dxa"/>
              <w:right w:w="28" w:type="dxa"/>
            </w:tcMar>
            <w:vAlign w:val="center"/>
          </w:tcPr>
          <w:p w:rsidR="00204E07" w:rsidRPr="00204E07" w:rsidRDefault="00EF1B8E" w:rsidP="00EF1B8E">
            <w:pPr>
              <w:snapToGrid w:val="0"/>
              <w:jc w:val="center"/>
              <w:rPr>
                <w:rFonts w:ascii="宋体" w:hAnsi="宋体"/>
                <w:szCs w:val="21"/>
              </w:rPr>
            </w:pPr>
            <w:r>
              <w:rPr>
                <w:rFonts w:ascii="宋体" w:hAnsi="宋体" w:hint="eastAsia"/>
                <w:szCs w:val="21"/>
              </w:rPr>
              <w:t>自控单元</w:t>
            </w:r>
          </w:p>
        </w:tc>
        <w:tc>
          <w:tcPr>
            <w:tcW w:w="3166" w:type="pct"/>
            <w:tcMar>
              <w:left w:w="28" w:type="dxa"/>
              <w:right w:w="28" w:type="dxa"/>
            </w:tcMar>
            <w:vAlign w:val="center"/>
          </w:tcPr>
          <w:p w:rsidR="00204E07" w:rsidRPr="00204E07" w:rsidRDefault="00204E07" w:rsidP="00EF1B8E">
            <w:pPr>
              <w:snapToGrid w:val="0"/>
              <w:jc w:val="center"/>
              <w:rPr>
                <w:rFonts w:ascii="宋体" w:hAnsi="宋体" w:hint="eastAsia"/>
                <w:bCs/>
                <w:szCs w:val="21"/>
              </w:rPr>
            </w:pPr>
            <w:r w:rsidRPr="00204E07">
              <w:rPr>
                <w:rFonts w:ascii="宋体" w:hAnsi="宋体" w:hint="eastAsia"/>
                <w:bCs/>
                <w:szCs w:val="21"/>
              </w:rPr>
              <w:t>自控</w:t>
            </w:r>
            <w:r w:rsidR="00EF1B8E">
              <w:rPr>
                <w:rFonts w:ascii="宋体" w:hAnsi="宋体" w:hint="eastAsia"/>
                <w:bCs/>
                <w:szCs w:val="21"/>
              </w:rPr>
              <w:t>要求</w:t>
            </w:r>
          </w:p>
        </w:tc>
      </w:tr>
      <w:tr w:rsidR="00204E07" w:rsidRPr="00204E07" w:rsidTr="00204E07">
        <w:trPr>
          <w:trHeight w:val="340"/>
          <w:jc w:val="center"/>
        </w:trPr>
        <w:tc>
          <w:tcPr>
            <w:tcW w:w="1834" w:type="pct"/>
            <w:vMerge w:val="restart"/>
            <w:tcMar>
              <w:left w:w="28" w:type="dxa"/>
              <w:right w:w="28" w:type="dxa"/>
            </w:tcMar>
            <w:vAlign w:val="center"/>
          </w:tcPr>
          <w:p w:rsidR="00204E07" w:rsidRPr="00204E07" w:rsidRDefault="00204E07" w:rsidP="00204E07">
            <w:pPr>
              <w:snapToGrid w:val="0"/>
              <w:jc w:val="left"/>
              <w:rPr>
                <w:rFonts w:ascii="宋体" w:hAnsi="宋体" w:hint="eastAsia"/>
                <w:szCs w:val="21"/>
              </w:rPr>
            </w:pPr>
            <w:r w:rsidRPr="00204E07">
              <w:rPr>
                <w:rFonts w:ascii="宋体" w:hAnsi="宋体" w:hint="eastAsia"/>
                <w:szCs w:val="21"/>
              </w:rPr>
              <w:t>重点监控工艺参数</w:t>
            </w:r>
          </w:p>
        </w:tc>
        <w:tc>
          <w:tcPr>
            <w:tcW w:w="3166" w:type="pct"/>
            <w:tcMar>
              <w:left w:w="28" w:type="dxa"/>
              <w:right w:w="28" w:type="dxa"/>
            </w:tcMar>
            <w:vAlign w:val="center"/>
          </w:tcPr>
          <w:p w:rsidR="00204E07" w:rsidRPr="00204E07" w:rsidRDefault="00204E07" w:rsidP="00853B8B">
            <w:pPr>
              <w:snapToGrid w:val="0"/>
              <w:jc w:val="left"/>
              <w:rPr>
                <w:rFonts w:ascii="宋体" w:hAnsi="宋体" w:hint="eastAsia"/>
                <w:bCs/>
                <w:szCs w:val="21"/>
              </w:rPr>
            </w:pPr>
            <w:r w:rsidRPr="00204E07">
              <w:rPr>
                <w:rFonts w:ascii="宋体" w:hAnsi="宋体" w:hint="eastAsia"/>
                <w:szCs w:val="21"/>
              </w:rPr>
              <w:t>氧化反应釜内温度和压力</w:t>
            </w:r>
          </w:p>
        </w:tc>
      </w:tr>
      <w:tr w:rsidR="00204E07" w:rsidRPr="00204E07" w:rsidTr="00204E07">
        <w:trPr>
          <w:trHeight w:val="340"/>
          <w:jc w:val="center"/>
        </w:trPr>
        <w:tc>
          <w:tcPr>
            <w:tcW w:w="1834" w:type="pct"/>
            <w:vMerge/>
            <w:tcMar>
              <w:left w:w="28" w:type="dxa"/>
              <w:right w:w="28" w:type="dxa"/>
            </w:tcMar>
            <w:vAlign w:val="center"/>
          </w:tcPr>
          <w:p w:rsidR="00204E07" w:rsidRPr="00204E07" w:rsidRDefault="00204E07" w:rsidP="00853B8B">
            <w:pPr>
              <w:snapToGrid w:val="0"/>
              <w:jc w:val="left"/>
              <w:rPr>
                <w:rFonts w:ascii="宋体" w:hAnsi="宋体" w:hint="eastAsia"/>
                <w:szCs w:val="21"/>
              </w:rPr>
            </w:pPr>
          </w:p>
        </w:tc>
        <w:tc>
          <w:tcPr>
            <w:tcW w:w="3166" w:type="pct"/>
            <w:tcMar>
              <w:left w:w="28" w:type="dxa"/>
              <w:right w:w="28" w:type="dxa"/>
            </w:tcMar>
            <w:vAlign w:val="center"/>
          </w:tcPr>
          <w:p w:rsidR="00204E07" w:rsidRPr="00204E07" w:rsidRDefault="00204E07" w:rsidP="00853B8B">
            <w:pPr>
              <w:snapToGrid w:val="0"/>
              <w:jc w:val="left"/>
              <w:rPr>
                <w:rFonts w:ascii="宋体" w:hAnsi="宋体" w:hint="eastAsia"/>
                <w:bCs/>
                <w:szCs w:val="21"/>
              </w:rPr>
            </w:pPr>
            <w:r w:rsidRPr="00204E07">
              <w:rPr>
                <w:rFonts w:ascii="宋体" w:hAnsi="宋体" w:hint="eastAsia"/>
                <w:szCs w:val="21"/>
              </w:rPr>
              <w:t>氧化反应釜内搅拌速率</w:t>
            </w:r>
          </w:p>
        </w:tc>
      </w:tr>
      <w:tr w:rsidR="00204E07" w:rsidRPr="00204E07" w:rsidTr="00204E07">
        <w:trPr>
          <w:trHeight w:val="340"/>
          <w:jc w:val="center"/>
        </w:trPr>
        <w:tc>
          <w:tcPr>
            <w:tcW w:w="1834" w:type="pct"/>
            <w:vMerge/>
            <w:tcMar>
              <w:left w:w="28" w:type="dxa"/>
              <w:right w:w="28" w:type="dxa"/>
            </w:tcMar>
            <w:vAlign w:val="center"/>
          </w:tcPr>
          <w:p w:rsidR="00204E07" w:rsidRPr="00204E07" w:rsidRDefault="00204E07" w:rsidP="00853B8B">
            <w:pPr>
              <w:snapToGrid w:val="0"/>
              <w:jc w:val="left"/>
              <w:rPr>
                <w:rFonts w:ascii="宋体" w:hAnsi="宋体" w:hint="eastAsia"/>
                <w:szCs w:val="21"/>
              </w:rPr>
            </w:pPr>
          </w:p>
        </w:tc>
        <w:tc>
          <w:tcPr>
            <w:tcW w:w="3166" w:type="pct"/>
            <w:tcMar>
              <w:left w:w="28" w:type="dxa"/>
              <w:right w:w="28" w:type="dxa"/>
            </w:tcMar>
            <w:vAlign w:val="center"/>
          </w:tcPr>
          <w:p w:rsidR="00204E07" w:rsidRPr="00204E07" w:rsidRDefault="00204E07" w:rsidP="00853B8B">
            <w:pPr>
              <w:snapToGrid w:val="0"/>
              <w:jc w:val="left"/>
              <w:rPr>
                <w:rFonts w:ascii="宋体" w:hAnsi="宋体" w:hint="eastAsia"/>
                <w:bCs/>
                <w:szCs w:val="21"/>
              </w:rPr>
            </w:pPr>
            <w:r w:rsidRPr="00204E07">
              <w:rPr>
                <w:rFonts w:ascii="宋体" w:hAnsi="宋体" w:hint="eastAsia"/>
                <w:szCs w:val="21"/>
              </w:rPr>
              <w:t>氧化剂流量</w:t>
            </w:r>
          </w:p>
        </w:tc>
      </w:tr>
      <w:tr w:rsidR="00204E07" w:rsidRPr="00204E07" w:rsidTr="00204E07">
        <w:trPr>
          <w:trHeight w:val="340"/>
          <w:jc w:val="center"/>
        </w:trPr>
        <w:tc>
          <w:tcPr>
            <w:tcW w:w="1834" w:type="pct"/>
            <w:vMerge/>
            <w:tcMar>
              <w:left w:w="28" w:type="dxa"/>
              <w:right w:w="28" w:type="dxa"/>
            </w:tcMar>
            <w:vAlign w:val="center"/>
          </w:tcPr>
          <w:p w:rsidR="00204E07" w:rsidRPr="00204E07" w:rsidRDefault="00204E07" w:rsidP="00853B8B">
            <w:pPr>
              <w:snapToGrid w:val="0"/>
              <w:jc w:val="left"/>
              <w:rPr>
                <w:rFonts w:ascii="宋体" w:hAnsi="宋体" w:hint="eastAsia"/>
                <w:szCs w:val="21"/>
              </w:rPr>
            </w:pPr>
          </w:p>
        </w:tc>
        <w:tc>
          <w:tcPr>
            <w:tcW w:w="3166" w:type="pct"/>
            <w:tcMar>
              <w:left w:w="28" w:type="dxa"/>
              <w:right w:w="28" w:type="dxa"/>
            </w:tcMar>
            <w:vAlign w:val="center"/>
          </w:tcPr>
          <w:p w:rsidR="00204E07" w:rsidRPr="00204E07" w:rsidRDefault="00204E07" w:rsidP="00853B8B">
            <w:pPr>
              <w:snapToGrid w:val="0"/>
              <w:jc w:val="left"/>
              <w:rPr>
                <w:rFonts w:ascii="宋体" w:hAnsi="宋体" w:hint="eastAsia"/>
                <w:bCs/>
                <w:szCs w:val="21"/>
              </w:rPr>
            </w:pPr>
            <w:r w:rsidRPr="00204E07">
              <w:rPr>
                <w:rFonts w:ascii="宋体" w:hAnsi="宋体" w:hint="eastAsia"/>
                <w:szCs w:val="21"/>
              </w:rPr>
              <w:t>反应物料的配比</w:t>
            </w:r>
          </w:p>
        </w:tc>
      </w:tr>
      <w:tr w:rsidR="00204E07" w:rsidRPr="00204E07" w:rsidTr="00204E07">
        <w:trPr>
          <w:trHeight w:val="340"/>
          <w:jc w:val="center"/>
        </w:trPr>
        <w:tc>
          <w:tcPr>
            <w:tcW w:w="1834" w:type="pct"/>
            <w:vMerge/>
            <w:tcMar>
              <w:left w:w="28" w:type="dxa"/>
              <w:right w:w="28" w:type="dxa"/>
            </w:tcMar>
            <w:vAlign w:val="center"/>
          </w:tcPr>
          <w:p w:rsidR="00204E07" w:rsidRPr="00204E07" w:rsidRDefault="00204E07" w:rsidP="00853B8B">
            <w:pPr>
              <w:snapToGrid w:val="0"/>
              <w:jc w:val="left"/>
              <w:rPr>
                <w:rFonts w:ascii="宋体" w:hAnsi="宋体" w:hint="eastAsia"/>
                <w:szCs w:val="21"/>
              </w:rPr>
            </w:pPr>
          </w:p>
        </w:tc>
        <w:tc>
          <w:tcPr>
            <w:tcW w:w="3166" w:type="pct"/>
            <w:tcMar>
              <w:left w:w="28" w:type="dxa"/>
              <w:right w:w="28" w:type="dxa"/>
            </w:tcMar>
            <w:vAlign w:val="center"/>
          </w:tcPr>
          <w:p w:rsidR="00204E07" w:rsidRPr="00204E07" w:rsidRDefault="00204E07" w:rsidP="00853B8B">
            <w:pPr>
              <w:snapToGrid w:val="0"/>
              <w:jc w:val="left"/>
              <w:rPr>
                <w:rFonts w:ascii="宋体" w:hAnsi="宋体" w:hint="eastAsia"/>
                <w:bCs/>
                <w:szCs w:val="21"/>
              </w:rPr>
            </w:pPr>
            <w:r w:rsidRPr="00204E07">
              <w:rPr>
                <w:rFonts w:ascii="宋体" w:hAnsi="宋体" w:hint="eastAsia"/>
                <w:szCs w:val="21"/>
              </w:rPr>
              <w:t>气相氧含量</w:t>
            </w:r>
          </w:p>
        </w:tc>
      </w:tr>
      <w:tr w:rsidR="00204E07" w:rsidRPr="00204E07" w:rsidTr="00204E07">
        <w:trPr>
          <w:trHeight w:val="340"/>
          <w:jc w:val="center"/>
        </w:trPr>
        <w:tc>
          <w:tcPr>
            <w:tcW w:w="1834" w:type="pct"/>
            <w:vMerge/>
            <w:tcMar>
              <w:left w:w="28" w:type="dxa"/>
              <w:right w:w="28" w:type="dxa"/>
            </w:tcMar>
            <w:vAlign w:val="center"/>
          </w:tcPr>
          <w:p w:rsidR="00204E07" w:rsidRPr="00204E07" w:rsidRDefault="00204E07" w:rsidP="00853B8B">
            <w:pPr>
              <w:snapToGrid w:val="0"/>
              <w:jc w:val="left"/>
              <w:rPr>
                <w:rFonts w:ascii="宋体" w:hAnsi="宋体" w:hint="eastAsia"/>
                <w:szCs w:val="21"/>
              </w:rPr>
            </w:pPr>
          </w:p>
        </w:tc>
        <w:tc>
          <w:tcPr>
            <w:tcW w:w="3166" w:type="pct"/>
            <w:tcMar>
              <w:left w:w="28" w:type="dxa"/>
              <w:right w:w="28" w:type="dxa"/>
            </w:tcMar>
            <w:vAlign w:val="center"/>
          </w:tcPr>
          <w:p w:rsidR="00204E07" w:rsidRPr="00204E07" w:rsidRDefault="00204E07" w:rsidP="00853B8B">
            <w:pPr>
              <w:snapToGrid w:val="0"/>
              <w:jc w:val="left"/>
              <w:rPr>
                <w:rFonts w:ascii="宋体" w:hAnsi="宋体" w:hint="eastAsia"/>
                <w:bCs/>
                <w:szCs w:val="21"/>
              </w:rPr>
            </w:pPr>
            <w:r w:rsidRPr="00204E07">
              <w:rPr>
                <w:rFonts w:ascii="宋体" w:hAnsi="宋体" w:hint="eastAsia"/>
                <w:szCs w:val="21"/>
              </w:rPr>
              <w:t>过氧化物含量</w:t>
            </w:r>
          </w:p>
        </w:tc>
      </w:tr>
      <w:tr w:rsidR="00204E07" w:rsidRPr="00204E07" w:rsidTr="00204E07">
        <w:trPr>
          <w:trHeight w:val="340"/>
          <w:jc w:val="center"/>
        </w:trPr>
        <w:tc>
          <w:tcPr>
            <w:tcW w:w="1834" w:type="pct"/>
            <w:vMerge w:val="restart"/>
            <w:tcMar>
              <w:left w:w="28" w:type="dxa"/>
              <w:right w:w="28" w:type="dxa"/>
            </w:tcMar>
            <w:vAlign w:val="center"/>
          </w:tcPr>
          <w:p w:rsidR="00204E07" w:rsidRPr="00204E07" w:rsidRDefault="00204E07" w:rsidP="00204E07">
            <w:pPr>
              <w:snapToGrid w:val="0"/>
              <w:jc w:val="left"/>
              <w:rPr>
                <w:rFonts w:ascii="宋体" w:hAnsi="宋体" w:hint="eastAsia"/>
                <w:szCs w:val="21"/>
              </w:rPr>
            </w:pPr>
            <w:r w:rsidRPr="00204E07">
              <w:rPr>
                <w:rFonts w:ascii="宋体" w:hAnsi="宋体" w:hint="eastAsia"/>
                <w:szCs w:val="21"/>
              </w:rPr>
              <w:t>安全控制的基本要求</w:t>
            </w:r>
          </w:p>
        </w:tc>
        <w:tc>
          <w:tcPr>
            <w:tcW w:w="3166" w:type="pct"/>
            <w:tcMar>
              <w:left w:w="28" w:type="dxa"/>
              <w:right w:w="28" w:type="dxa"/>
            </w:tcMar>
            <w:vAlign w:val="center"/>
          </w:tcPr>
          <w:p w:rsidR="00204E07" w:rsidRPr="00204E07" w:rsidRDefault="00204E07" w:rsidP="00853B8B">
            <w:pPr>
              <w:snapToGrid w:val="0"/>
              <w:jc w:val="left"/>
              <w:rPr>
                <w:rFonts w:ascii="宋体" w:hAnsi="宋体" w:hint="eastAsia"/>
                <w:bCs/>
                <w:szCs w:val="21"/>
              </w:rPr>
            </w:pPr>
            <w:r w:rsidRPr="00204E07">
              <w:rPr>
                <w:rFonts w:ascii="宋体" w:hAnsi="宋体" w:hint="eastAsia"/>
                <w:szCs w:val="21"/>
              </w:rPr>
              <w:t>反应釜温度和压力的报警和联锁；</w:t>
            </w:r>
          </w:p>
        </w:tc>
      </w:tr>
      <w:tr w:rsidR="00204E07" w:rsidRPr="00204E07" w:rsidTr="00204E07">
        <w:trPr>
          <w:trHeight w:val="340"/>
          <w:jc w:val="center"/>
        </w:trPr>
        <w:tc>
          <w:tcPr>
            <w:tcW w:w="1834" w:type="pct"/>
            <w:vMerge/>
            <w:tcMar>
              <w:left w:w="28" w:type="dxa"/>
              <w:right w:w="28" w:type="dxa"/>
            </w:tcMar>
            <w:vAlign w:val="center"/>
          </w:tcPr>
          <w:p w:rsidR="00204E07" w:rsidRPr="00204E07" w:rsidRDefault="00204E07" w:rsidP="00853B8B">
            <w:pPr>
              <w:snapToGrid w:val="0"/>
              <w:jc w:val="left"/>
              <w:rPr>
                <w:rFonts w:ascii="宋体" w:hAnsi="宋体" w:hint="eastAsia"/>
                <w:szCs w:val="21"/>
              </w:rPr>
            </w:pPr>
          </w:p>
        </w:tc>
        <w:tc>
          <w:tcPr>
            <w:tcW w:w="3166" w:type="pct"/>
            <w:tcMar>
              <w:left w:w="28" w:type="dxa"/>
              <w:right w:w="28" w:type="dxa"/>
            </w:tcMar>
            <w:vAlign w:val="center"/>
          </w:tcPr>
          <w:p w:rsidR="00204E07" w:rsidRPr="00204E07" w:rsidRDefault="00204E07" w:rsidP="00853B8B">
            <w:pPr>
              <w:snapToGrid w:val="0"/>
              <w:jc w:val="left"/>
              <w:rPr>
                <w:rFonts w:ascii="宋体" w:hAnsi="宋体" w:hint="eastAsia"/>
                <w:bCs/>
                <w:szCs w:val="21"/>
              </w:rPr>
            </w:pPr>
            <w:r w:rsidRPr="00204E07">
              <w:rPr>
                <w:rFonts w:ascii="宋体" w:hAnsi="宋体" w:hint="eastAsia"/>
                <w:szCs w:val="21"/>
              </w:rPr>
              <w:t>反应物料的比例控制和联锁及紧急切断动力系统</w:t>
            </w:r>
          </w:p>
        </w:tc>
      </w:tr>
      <w:tr w:rsidR="00204E07" w:rsidRPr="00204E07" w:rsidTr="00204E07">
        <w:trPr>
          <w:trHeight w:val="340"/>
          <w:jc w:val="center"/>
        </w:trPr>
        <w:tc>
          <w:tcPr>
            <w:tcW w:w="1834" w:type="pct"/>
            <w:vMerge/>
            <w:tcMar>
              <w:left w:w="28" w:type="dxa"/>
              <w:right w:w="28" w:type="dxa"/>
            </w:tcMar>
            <w:vAlign w:val="center"/>
          </w:tcPr>
          <w:p w:rsidR="00204E07" w:rsidRPr="00204E07" w:rsidRDefault="00204E07" w:rsidP="00853B8B">
            <w:pPr>
              <w:snapToGrid w:val="0"/>
              <w:jc w:val="left"/>
              <w:rPr>
                <w:rFonts w:ascii="宋体" w:hAnsi="宋体" w:hint="eastAsia"/>
                <w:szCs w:val="21"/>
              </w:rPr>
            </w:pPr>
          </w:p>
        </w:tc>
        <w:tc>
          <w:tcPr>
            <w:tcW w:w="3166" w:type="pct"/>
            <w:tcMar>
              <w:left w:w="28" w:type="dxa"/>
              <w:right w:w="28" w:type="dxa"/>
            </w:tcMar>
            <w:vAlign w:val="center"/>
          </w:tcPr>
          <w:p w:rsidR="00204E07" w:rsidRPr="00204E07" w:rsidRDefault="00204E07" w:rsidP="00853B8B">
            <w:pPr>
              <w:snapToGrid w:val="0"/>
              <w:jc w:val="left"/>
              <w:rPr>
                <w:rFonts w:ascii="宋体" w:hAnsi="宋体" w:hint="eastAsia"/>
                <w:bCs/>
                <w:szCs w:val="21"/>
              </w:rPr>
            </w:pPr>
            <w:r w:rsidRPr="00204E07">
              <w:rPr>
                <w:rFonts w:ascii="宋体" w:hAnsi="宋体" w:hint="eastAsia"/>
                <w:szCs w:val="21"/>
              </w:rPr>
              <w:t>紧急断料系统</w:t>
            </w:r>
          </w:p>
        </w:tc>
      </w:tr>
      <w:tr w:rsidR="00204E07" w:rsidRPr="00204E07" w:rsidTr="00204E07">
        <w:trPr>
          <w:trHeight w:val="340"/>
          <w:jc w:val="center"/>
        </w:trPr>
        <w:tc>
          <w:tcPr>
            <w:tcW w:w="1834" w:type="pct"/>
            <w:vMerge/>
            <w:tcMar>
              <w:left w:w="28" w:type="dxa"/>
              <w:right w:w="28" w:type="dxa"/>
            </w:tcMar>
            <w:vAlign w:val="center"/>
          </w:tcPr>
          <w:p w:rsidR="00204E07" w:rsidRPr="00204E07" w:rsidRDefault="00204E07" w:rsidP="00853B8B">
            <w:pPr>
              <w:snapToGrid w:val="0"/>
              <w:jc w:val="left"/>
              <w:rPr>
                <w:rFonts w:ascii="宋体" w:hAnsi="宋体" w:hint="eastAsia"/>
                <w:szCs w:val="21"/>
              </w:rPr>
            </w:pPr>
          </w:p>
        </w:tc>
        <w:tc>
          <w:tcPr>
            <w:tcW w:w="3166" w:type="pct"/>
            <w:tcMar>
              <w:left w:w="28" w:type="dxa"/>
              <w:right w:w="28" w:type="dxa"/>
            </w:tcMar>
            <w:vAlign w:val="center"/>
          </w:tcPr>
          <w:p w:rsidR="00204E07" w:rsidRPr="00204E07" w:rsidRDefault="00204E07" w:rsidP="00853B8B">
            <w:pPr>
              <w:snapToGrid w:val="0"/>
              <w:jc w:val="left"/>
              <w:rPr>
                <w:rFonts w:ascii="宋体" w:hAnsi="宋体" w:hint="eastAsia"/>
                <w:bCs/>
                <w:szCs w:val="21"/>
              </w:rPr>
            </w:pPr>
            <w:r w:rsidRPr="00204E07">
              <w:rPr>
                <w:rFonts w:ascii="宋体" w:hAnsi="宋体" w:hint="eastAsia"/>
                <w:szCs w:val="21"/>
              </w:rPr>
              <w:t>紧急冷却系统</w:t>
            </w:r>
          </w:p>
        </w:tc>
      </w:tr>
      <w:tr w:rsidR="00204E07" w:rsidRPr="00204E07" w:rsidTr="00204E07">
        <w:trPr>
          <w:trHeight w:val="340"/>
          <w:jc w:val="center"/>
        </w:trPr>
        <w:tc>
          <w:tcPr>
            <w:tcW w:w="1834" w:type="pct"/>
            <w:vMerge/>
            <w:tcMar>
              <w:left w:w="28" w:type="dxa"/>
              <w:right w:w="28" w:type="dxa"/>
            </w:tcMar>
            <w:vAlign w:val="center"/>
          </w:tcPr>
          <w:p w:rsidR="00204E07" w:rsidRPr="00204E07" w:rsidRDefault="00204E07" w:rsidP="00853B8B">
            <w:pPr>
              <w:snapToGrid w:val="0"/>
              <w:jc w:val="left"/>
              <w:rPr>
                <w:rFonts w:ascii="宋体" w:hAnsi="宋体" w:hint="eastAsia"/>
                <w:szCs w:val="21"/>
              </w:rPr>
            </w:pPr>
          </w:p>
        </w:tc>
        <w:tc>
          <w:tcPr>
            <w:tcW w:w="3166" w:type="pct"/>
            <w:tcMar>
              <w:left w:w="28" w:type="dxa"/>
              <w:right w:w="28" w:type="dxa"/>
            </w:tcMar>
            <w:vAlign w:val="center"/>
          </w:tcPr>
          <w:p w:rsidR="00204E07" w:rsidRPr="00204E07" w:rsidRDefault="00204E07" w:rsidP="00853B8B">
            <w:pPr>
              <w:snapToGrid w:val="0"/>
              <w:jc w:val="left"/>
              <w:rPr>
                <w:rFonts w:ascii="宋体" w:hAnsi="宋体" w:hint="eastAsia"/>
                <w:bCs/>
                <w:szCs w:val="21"/>
              </w:rPr>
            </w:pPr>
            <w:r w:rsidRPr="00204E07">
              <w:rPr>
                <w:rFonts w:ascii="宋体" w:hAnsi="宋体" w:hint="eastAsia"/>
                <w:szCs w:val="21"/>
              </w:rPr>
              <w:t>紧急送入惰性气体的系统</w:t>
            </w:r>
          </w:p>
        </w:tc>
      </w:tr>
      <w:tr w:rsidR="00204E07" w:rsidRPr="00204E07" w:rsidTr="00204E07">
        <w:trPr>
          <w:trHeight w:val="340"/>
          <w:jc w:val="center"/>
        </w:trPr>
        <w:tc>
          <w:tcPr>
            <w:tcW w:w="1834" w:type="pct"/>
            <w:vMerge/>
            <w:tcMar>
              <w:left w:w="28" w:type="dxa"/>
              <w:right w:w="28" w:type="dxa"/>
            </w:tcMar>
            <w:vAlign w:val="center"/>
          </w:tcPr>
          <w:p w:rsidR="00204E07" w:rsidRPr="00204E07" w:rsidRDefault="00204E07" w:rsidP="00853B8B">
            <w:pPr>
              <w:snapToGrid w:val="0"/>
              <w:jc w:val="left"/>
              <w:rPr>
                <w:rFonts w:ascii="宋体" w:hAnsi="宋体" w:hint="eastAsia"/>
                <w:szCs w:val="21"/>
              </w:rPr>
            </w:pPr>
          </w:p>
        </w:tc>
        <w:tc>
          <w:tcPr>
            <w:tcW w:w="3166" w:type="pct"/>
            <w:tcMar>
              <w:left w:w="28" w:type="dxa"/>
              <w:right w:w="28" w:type="dxa"/>
            </w:tcMar>
            <w:vAlign w:val="center"/>
          </w:tcPr>
          <w:p w:rsidR="00204E07" w:rsidRPr="00204E07" w:rsidRDefault="00204E07" w:rsidP="00853B8B">
            <w:pPr>
              <w:snapToGrid w:val="0"/>
              <w:jc w:val="left"/>
              <w:rPr>
                <w:rFonts w:ascii="宋体" w:hAnsi="宋体" w:hint="eastAsia"/>
                <w:bCs/>
                <w:szCs w:val="21"/>
              </w:rPr>
            </w:pPr>
            <w:r w:rsidRPr="00204E07">
              <w:rPr>
                <w:rFonts w:ascii="宋体" w:hAnsi="宋体" w:hint="eastAsia"/>
                <w:szCs w:val="21"/>
              </w:rPr>
              <w:t>气相氧含量检测、联锁、报警</w:t>
            </w:r>
          </w:p>
        </w:tc>
      </w:tr>
      <w:tr w:rsidR="00204E07" w:rsidRPr="00204E07" w:rsidTr="00204E07">
        <w:trPr>
          <w:trHeight w:val="340"/>
          <w:jc w:val="center"/>
        </w:trPr>
        <w:tc>
          <w:tcPr>
            <w:tcW w:w="1834" w:type="pct"/>
            <w:vMerge/>
            <w:tcMar>
              <w:left w:w="28" w:type="dxa"/>
              <w:right w:w="28" w:type="dxa"/>
            </w:tcMar>
            <w:vAlign w:val="center"/>
          </w:tcPr>
          <w:p w:rsidR="00204E07" w:rsidRPr="00204E07" w:rsidRDefault="00204E07" w:rsidP="00853B8B">
            <w:pPr>
              <w:snapToGrid w:val="0"/>
              <w:jc w:val="left"/>
              <w:rPr>
                <w:rFonts w:ascii="宋体" w:hAnsi="宋体" w:hint="eastAsia"/>
                <w:szCs w:val="21"/>
              </w:rPr>
            </w:pPr>
          </w:p>
        </w:tc>
        <w:tc>
          <w:tcPr>
            <w:tcW w:w="3166" w:type="pct"/>
            <w:tcMar>
              <w:left w:w="28" w:type="dxa"/>
              <w:right w:w="28" w:type="dxa"/>
            </w:tcMar>
            <w:vAlign w:val="center"/>
          </w:tcPr>
          <w:p w:rsidR="00204E07" w:rsidRPr="00204E07" w:rsidRDefault="00204E07" w:rsidP="00853B8B">
            <w:pPr>
              <w:snapToGrid w:val="0"/>
              <w:jc w:val="left"/>
              <w:rPr>
                <w:rFonts w:ascii="宋体" w:hAnsi="宋体" w:hint="eastAsia"/>
                <w:bCs/>
                <w:szCs w:val="21"/>
              </w:rPr>
            </w:pPr>
            <w:r w:rsidRPr="00204E07">
              <w:rPr>
                <w:rFonts w:ascii="宋体" w:hAnsi="宋体" w:hint="eastAsia"/>
                <w:szCs w:val="21"/>
              </w:rPr>
              <w:t>安全泄放系统</w:t>
            </w:r>
          </w:p>
        </w:tc>
      </w:tr>
      <w:tr w:rsidR="00204E07" w:rsidRPr="00204E07" w:rsidTr="00204E07">
        <w:trPr>
          <w:trHeight w:val="340"/>
          <w:jc w:val="center"/>
        </w:trPr>
        <w:tc>
          <w:tcPr>
            <w:tcW w:w="1834" w:type="pct"/>
            <w:vMerge/>
            <w:tcMar>
              <w:left w:w="28" w:type="dxa"/>
              <w:right w:w="28" w:type="dxa"/>
            </w:tcMar>
            <w:vAlign w:val="center"/>
          </w:tcPr>
          <w:p w:rsidR="00204E07" w:rsidRPr="00204E07" w:rsidRDefault="00204E07" w:rsidP="00853B8B">
            <w:pPr>
              <w:snapToGrid w:val="0"/>
              <w:jc w:val="left"/>
              <w:rPr>
                <w:rFonts w:ascii="宋体" w:hAnsi="宋体" w:hint="eastAsia"/>
                <w:szCs w:val="21"/>
              </w:rPr>
            </w:pPr>
          </w:p>
        </w:tc>
        <w:tc>
          <w:tcPr>
            <w:tcW w:w="3166" w:type="pct"/>
            <w:tcMar>
              <w:left w:w="28" w:type="dxa"/>
              <w:right w:w="28" w:type="dxa"/>
            </w:tcMar>
            <w:vAlign w:val="center"/>
          </w:tcPr>
          <w:p w:rsidR="00204E07" w:rsidRPr="00204E07" w:rsidRDefault="00204E07" w:rsidP="00853B8B">
            <w:pPr>
              <w:snapToGrid w:val="0"/>
              <w:jc w:val="left"/>
              <w:rPr>
                <w:rFonts w:ascii="宋体" w:hAnsi="宋体" w:hint="eastAsia"/>
                <w:bCs/>
                <w:szCs w:val="21"/>
              </w:rPr>
            </w:pPr>
            <w:r w:rsidRPr="00204E07">
              <w:rPr>
                <w:rFonts w:ascii="宋体" w:hAnsi="宋体" w:hint="eastAsia"/>
                <w:szCs w:val="21"/>
              </w:rPr>
              <w:t>可燃和有毒气体检测报警装置</w:t>
            </w:r>
          </w:p>
        </w:tc>
      </w:tr>
      <w:tr w:rsidR="00204E07" w:rsidRPr="00204E07" w:rsidTr="00204E07">
        <w:trPr>
          <w:trHeight w:val="340"/>
          <w:jc w:val="center"/>
        </w:trPr>
        <w:tc>
          <w:tcPr>
            <w:tcW w:w="1834" w:type="pct"/>
            <w:vMerge w:val="restart"/>
            <w:tcMar>
              <w:left w:w="28" w:type="dxa"/>
              <w:right w:w="28" w:type="dxa"/>
            </w:tcMar>
            <w:vAlign w:val="center"/>
          </w:tcPr>
          <w:p w:rsidR="00204E07" w:rsidRPr="00204E07" w:rsidRDefault="00204E07" w:rsidP="00EF1B8E">
            <w:pPr>
              <w:rPr>
                <w:rFonts w:ascii="宋体" w:hAnsi="宋体" w:hint="eastAsia"/>
                <w:szCs w:val="21"/>
              </w:rPr>
            </w:pPr>
            <w:r w:rsidRPr="00204E07">
              <w:rPr>
                <w:rFonts w:ascii="宋体" w:hAnsi="宋体" w:hint="eastAsia"/>
                <w:szCs w:val="21"/>
              </w:rPr>
              <w:t>宜采用的控制方式</w:t>
            </w:r>
          </w:p>
        </w:tc>
        <w:tc>
          <w:tcPr>
            <w:tcW w:w="3166" w:type="pct"/>
            <w:tcMar>
              <w:left w:w="28" w:type="dxa"/>
              <w:right w:w="28" w:type="dxa"/>
            </w:tcMar>
            <w:vAlign w:val="center"/>
          </w:tcPr>
          <w:p w:rsidR="00204E07" w:rsidRPr="00204E07" w:rsidRDefault="00204E07" w:rsidP="00204E07">
            <w:pPr>
              <w:snapToGrid w:val="0"/>
              <w:jc w:val="left"/>
              <w:rPr>
                <w:rFonts w:ascii="宋体" w:hAnsi="宋体" w:hint="eastAsia"/>
                <w:szCs w:val="21"/>
              </w:rPr>
            </w:pPr>
            <w:r w:rsidRPr="00204E07">
              <w:rPr>
                <w:rFonts w:ascii="宋体" w:hAnsi="宋体" w:hint="eastAsia"/>
                <w:szCs w:val="21"/>
              </w:rPr>
              <w:t>将氧化反应釜内温度和压力与反应物的配比和流量</w:t>
            </w:r>
          </w:p>
        </w:tc>
      </w:tr>
      <w:tr w:rsidR="00204E07" w:rsidRPr="00204E07" w:rsidTr="00204E07">
        <w:trPr>
          <w:trHeight w:val="340"/>
          <w:jc w:val="center"/>
        </w:trPr>
        <w:tc>
          <w:tcPr>
            <w:tcW w:w="1834" w:type="pct"/>
            <w:vMerge/>
            <w:tcMar>
              <w:left w:w="28" w:type="dxa"/>
              <w:right w:w="28" w:type="dxa"/>
            </w:tcMar>
            <w:vAlign w:val="center"/>
          </w:tcPr>
          <w:p w:rsidR="00204E07" w:rsidRPr="00204E07" w:rsidRDefault="00204E07" w:rsidP="00853B8B">
            <w:pPr>
              <w:rPr>
                <w:rFonts w:ascii="宋体" w:hAnsi="宋体" w:hint="eastAsia"/>
                <w:szCs w:val="21"/>
              </w:rPr>
            </w:pPr>
          </w:p>
        </w:tc>
        <w:tc>
          <w:tcPr>
            <w:tcW w:w="3166" w:type="pct"/>
            <w:tcMar>
              <w:left w:w="28" w:type="dxa"/>
              <w:right w:w="28" w:type="dxa"/>
            </w:tcMar>
            <w:vAlign w:val="center"/>
          </w:tcPr>
          <w:p w:rsidR="00204E07" w:rsidRPr="00204E07" w:rsidRDefault="00204E07" w:rsidP="00853B8B">
            <w:pPr>
              <w:snapToGrid w:val="0"/>
              <w:jc w:val="left"/>
              <w:rPr>
                <w:rFonts w:ascii="宋体" w:hAnsi="宋体" w:hint="eastAsia"/>
                <w:szCs w:val="21"/>
              </w:rPr>
            </w:pPr>
            <w:r w:rsidRPr="00204E07">
              <w:rPr>
                <w:rFonts w:ascii="宋体" w:hAnsi="宋体" w:hint="eastAsia"/>
                <w:szCs w:val="21"/>
              </w:rPr>
              <w:t>氧化反应釜夹套冷却水进水阀</w:t>
            </w:r>
          </w:p>
        </w:tc>
      </w:tr>
      <w:tr w:rsidR="00204E07" w:rsidRPr="00204E07" w:rsidTr="00204E07">
        <w:trPr>
          <w:trHeight w:val="340"/>
          <w:jc w:val="center"/>
        </w:trPr>
        <w:tc>
          <w:tcPr>
            <w:tcW w:w="1834" w:type="pct"/>
            <w:vMerge/>
            <w:tcMar>
              <w:left w:w="28" w:type="dxa"/>
              <w:right w:w="28" w:type="dxa"/>
            </w:tcMar>
            <w:vAlign w:val="center"/>
          </w:tcPr>
          <w:p w:rsidR="00204E07" w:rsidRPr="00204E07" w:rsidRDefault="00204E07" w:rsidP="00853B8B">
            <w:pPr>
              <w:rPr>
                <w:rFonts w:ascii="宋体" w:hAnsi="宋体" w:hint="eastAsia"/>
                <w:szCs w:val="21"/>
              </w:rPr>
            </w:pPr>
          </w:p>
        </w:tc>
        <w:tc>
          <w:tcPr>
            <w:tcW w:w="3166" w:type="pct"/>
            <w:tcMar>
              <w:left w:w="28" w:type="dxa"/>
              <w:right w:w="28" w:type="dxa"/>
            </w:tcMar>
            <w:vAlign w:val="center"/>
          </w:tcPr>
          <w:p w:rsidR="00204E07" w:rsidRPr="00204E07" w:rsidRDefault="00204E07" w:rsidP="00853B8B">
            <w:pPr>
              <w:snapToGrid w:val="0"/>
              <w:jc w:val="left"/>
              <w:rPr>
                <w:rFonts w:ascii="宋体" w:hAnsi="宋体" w:hint="eastAsia"/>
                <w:szCs w:val="21"/>
              </w:rPr>
            </w:pPr>
            <w:r w:rsidRPr="00204E07">
              <w:rPr>
                <w:rFonts w:ascii="宋体" w:hAnsi="宋体" w:hint="eastAsia"/>
                <w:szCs w:val="21"/>
              </w:rPr>
              <w:t>紧急冷却系统形成联锁关系</w:t>
            </w:r>
          </w:p>
        </w:tc>
      </w:tr>
      <w:tr w:rsidR="00204E07" w:rsidRPr="00204E07" w:rsidTr="00204E07">
        <w:trPr>
          <w:trHeight w:val="340"/>
          <w:jc w:val="center"/>
        </w:trPr>
        <w:tc>
          <w:tcPr>
            <w:tcW w:w="1834" w:type="pct"/>
            <w:vMerge/>
            <w:tcMar>
              <w:left w:w="28" w:type="dxa"/>
              <w:right w:w="28" w:type="dxa"/>
            </w:tcMar>
            <w:vAlign w:val="center"/>
          </w:tcPr>
          <w:p w:rsidR="00204E07" w:rsidRPr="00204E07" w:rsidRDefault="00204E07" w:rsidP="00853B8B">
            <w:pPr>
              <w:rPr>
                <w:rFonts w:ascii="宋体" w:hAnsi="宋体" w:hint="eastAsia"/>
                <w:szCs w:val="21"/>
              </w:rPr>
            </w:pPr>
          </w:p>
        </w:tc>
        <w:tc>
          <w:tcPr>
            <w:tcW w:w="3166" w:type="pct"/>
            <w:tcMar>
              <w:left w:w="28" w:type="dxa"/>
              <w:right w:w="28" w:type="dxa"/>
            </w:tcMar>
            <w:vAlign w:val="center"/>
          </w:tcPr>
          <w:p w:rsidR="00204E07" w:rsidRPr="00204E07" w:rsidRDefault="00204E07" w:rsidP="00853B8B">
            <w:pPr>
              <w:snapToGrid w:val="0"/>
              <w:jc w:val="left"/>
              <w:rPr>
                <w:rFonts w:ascii="宋体" w:hAnsi="宋体" w:hint="eastAsia"/>
                <w:szCs w:val="21"/>
              </w:rPr>
            </w:pPr>
            <w:r w:rsidRPr="00204E07">
              <w:rPr>
                <w:rFonts w:ascii="宋体" w:hAnsi="宋体" w:hint="eastAsia"/>
                <w:szCs w:val="21"/>
              </w:rPr>
              <w:t>在氧化反应釜处设立紧急停车系统，</w:t>
            </w:r>
          </w:p>
        </w:tc>
      </w:tr>
      <w:tr w:rsidR="00204E07" w:rsidRPr="00204E07" w:rsidTr="00204E07">
        <w:trPr>
          <w:trHeight w:val="340"/>
          <w:jc w:val="center"/>
        </w:trPr>
        <w:tc>
          <w:tcPr>
            <w:tcW w:w="1834" w:type="pct"/>
            <w:vMerge/>
            <w:tcMar>
              <w:left w:w="28" w:type="dxa"/>
              <w:right w:w="28" w:type="dxa"/>
            </w:tcMar>
            <w:vAlign w:val="center"/>
          </w:tcPr>
          <w:p w:rsidR="00204E07" w:rsidRPr="00204E07" w:rsidRDefault="00204E07" w:rsidP="00853B8B">
            <w:pPr>
              <w:rPr>
                <w:rFonts w:ascii="宋体" w:hAnsi="宋体" w:hint="eastAsia"/>
                <w:szCs w:val="21"/>
              </w:rPr>
            </w:pPr>
          </w:p>
        </w:tc>
        <w:tc>
          <w:tcPr>
            <w:tcW w:w="3166" w:type="pct"/>
            <w:tcMar>
              <w:left w:w="28" w:type="dxa"/>
              <w:right w:w="28" w:type="dxa"/>
            </w:tcMar>
            <w:vAlign w:val="center"/>
          </w:tcPr>
          <w:p w:rsidR="00204E07" w:rsidRPr="00204E07" w:rsidRDefault="00204E07" w:rsidP="00853B8B">
            <w:pPr>
              <w:snapToGrid w:val="0"/>
              <w:jc w:val="left"/>
              <w:rPr>
                <w:rFonts w:ascii="宋体" w:hAnsi="宋体" w:hint="eastAsia"/>
                <w:szCs w:val="21"/>
              </w:rPr>
            </w:pPr>
            <w:r w:rsidRPr="00204E07">
              <w:rPr>
                <w:rFonts w:ascii="宋体" w:hAnsi="宋体" w:hint="eastAsia"/>
                <w:szCs w:val="21"/>
              </w:rPr>
              <w:t>当氧化反应釜内温度超标或搅拌系统发生故障时自动停止加料并紧急停车</w:t>
            </w:r>
          </w:p>
        </w:tc>
      </w:tr>
      <w:tr w:rsidR="00204E07" w:rsidRPr="00204E07" w:rsidTr="00204E07">
        <w:trPr>
          <w:trHeight w:val="340"/>
          <w:jc w:val="center"/>
        </w:trPr>
        <w:tc>
          <w:tcPr>
            <w:tcW w:w="1834" w:type="pct"/>
            <w:vMerge/>
            <w:tcMar>
              <w:left w:w="28" w:type="dxa"/>
              <w:right w:w="28" w:type="dxa"/>
            </w:tcMar>
            <w:vAlign w:val="center"/>
          </w:tcPr>
          <w:p w:rsidR="00204E07" w:rsidRPr="00204E07" w:rsidRDefault="00204E07" w:rsidP="00853B8B">
            <w:pPr>
              <w:snapToGrid w:val="0"/>
              <w:jc w:val="left"/>
              <w:rPr>
                <w:rFonts w:ascii="宋体" w:hAnsi="宋体" w:hint="eastAsia"/>
                <w:szCs w:val="21"/>
              </w:rPr>
            </w:pPr>
          </w:p>
        </w:tc>
        <w:tc>
          <w:tcPr>
            <w:tcW w:w="3166" w:type="pct"/>
            <w:tcMar>
              <w:left w:w="28" w:type="dxa"/>
              <w:right w:w="28" w:type="dxa"/>
            </w:tcMar>
            <w:vAlign w:val="center"/>
          </w:tcPr>
          <w:p w:rsidR="00204E07" w:rsidRPr="00204E07" w:rsidRDefault="00204E07" w:rsidP="00853B8B">
            <w:pPr>
              <w:snapToGrid w:val="0"/>
              <w:jc w:val="left"/>
              <w:rPr>
                <w:rFonts w:ascii="宋体" w:hAnsi="宋体" w:hint="eastAsia"/>
                <w:bCs/>
                <w:szCs w:val="21"/>
              </w:rPr>
            </w:pPr>
            <w:r w:rsidRPr="00204E07">
              <w:rPr>
                <w:rFonts w:ascii="宋体" w:hAnsi="宋体" w:hint="eastAsia"/>
                <w:szCs w:val="21"/>
              </w:rPr>
              <w:t>配备安全阀、爆破片等安全设施。</w:t>
            </w:r>
          </w:p>
        </w:tc>
      </w:tr>
    </w:tbl>
    <w:p w:rsidR="00BB6F28" w:rsidRDefault="00BB6F28" w:rsidP="00FB4F1E">
      <w:pPr>
        <w:spacing w:line="480" w:lineRule="exact"/>
        <w:ind w:firstLineChars="200" w:firstLine="560"/>
        <w:rPr>
          <w:rFonts w:ascii="宋体" w:hAnsi="宋体" w:hint="eastAsia"/>
          <w:spacing w:val="-4"/>
          <w:sz w:val="28"/>
          <w:szCs w:val="28"/>
        </w:rPr>
      </w:pPr>
      <w:r>
        <w:rPr>
          <w:rFonts w:ascii="宋体" w:hAnsi="宋体" w:hint="eastAsia"/>
          <w:sz w:val="28"/>
          <w:szCs w:val="28"/>
        </w:rPr>
        <w:t>本项目设计、建设阶段应严格按照</w:t>
      </w:r>
      <w:r>
        <w:rPr>
          <w:rFonts w:ascii="宋体" w:hAnsi="宋体"/>
          <w:sz w:val="28"/>
          <w:szCs w:val="28"/>
        </w:rPr>
        <w:t>《浙江省安全生产监督管理局关于推行化</w:t>
      </w:r>
      <w:r>
        <w:rPr>
          <w:rFonts w:ascii="宋体" w:hAnsi="宋体"/>
          <w:sz w:val="28"/>
          <w:szCs w:val="28"/>
        </w:rPr>
        <w:lastRenderedPageBreak/>
        <w:t>工生产过程自动化安全控制系统的指导意见》（浙安监管危化[2008]200号）</w:t>
      </w:r>
      <w:r>
        <w:rPr>
          <w:rFonts w:ascii="宋体" w:hAnsi="宋体" w:hint="eastAsia"/>
          <w:sz w:val="28"/>
          <w:szCs w:val="28"/>
        </w:rPr>
        <w:t>等文件要求对相应工艺过程采取自动化安全控制系统。</w:t>
      </w:r>
      <w:r>
        <w:rPr>
          <w:rFonts w:ascii="宋体" w:hAnsi="宋体" w:hint="eastAsia"/>
          <w:spacing w:val="-4"/>
          <w:sz w:val="28"/>
          <w:szCs w:val="28"/>
        </w:rPr>
        <w:t>自动化安全控制系统建议设置手动控制系统备用，考虑事故状态下能安全操作。</w:t>
      </w:r>
    </w:p>
    <w:p w:rsidR="00BB6F28" w:rsidRDefault="00BB6F28" w:rsidP="00FB4F1E">
      <w:pPr>
        <w:spacing w:line="480" w:lineRule="exact"/>
        <w:ind w:firstLineChars="200" w:firstLine="544"/>
        <w:rPr>
          <w:rFonts w:ascii="宋体" w:hAnsi="宋体" w:hint="eastAsia"/>
          <w:spacing w:val="-4"/>
          <w:sz w:val="28"/>
          <w:szCs w:val="28"/>
        </w:rPr>
      </w:pPr>
      <w:r>
        <w:rPr>
          <w:rFonts w:ascii="宋体" w:hAnsi="宋体" w:hint="eastAsia"/>
          <w:spacing w:val="-4"/>
          <w:sz w:val="28"/>
          <w:szCs w:val="28"/>
        </w:rPr>
        <w:t>自动化安全</w:t>
      </w:r>
      <w:r>
        <w:rPr>
          <w:rFonts w:ascii="宋体" w:hAnsi="宋体"/>
          <w:spacing w:val="-4"/>
          <w:sz w:val="28"/>
          <w:szCs w:val="28"/>
        </w:rPr>
        <w:t>控制系统应保证即使系统发生故障或损坏时也不致造成危害。系统内关键的元器件、控制阀等均应符合可靠性指标要求。</w:t>
      </w:r>
    </w:p>
    <w:p w:rsidR="00BB6F28" w:rsidRDefault="00BB6F28" w:rsidP="00FB4F1E">
      <w:pPr>
        <w:spacing w:line="480" w:lineRule="exact"/>
        <w:ind w:firstLineChars="200" w:firstLine="560"/>
        <w:rPr>
          <w:rFonts w:ascii="宋体" w:hAnsi="宋体" w:hint="eastAsia"/>
          <w:spacing w:val="-4"/>
          <w:sz w:val="28"/>
          <w:szCs w:val="28"/>
        </w:rPr>
      </w:pPr>
      <w:r>
        <w:rPr>
          <w:rFonts w:ascii="宋体" w:hAnsi="宋体"/>
          <w:sz w:val="28"/>
          <w:szCs w:val="28"/>
        </w:rPr>
        <w:t>自动化安全控制系统应有事故应急电源及气源，确保在断电等事故状态下安全启动控制系统。</w:t>
      </w:r>
    </w:p>
    <w:p w:rsidR="00BB6F28" w:rsidRDefault="00BB6F28" w:rsidP="00FB4F1E">
      <w:pPr>
        <w:spacing w:line="480" w:lineRule="exact"/>
        <w:ind w:firstLineChars="200" w:firstLine="560"/>
        <w:rPr>
          <w:rFonts w:ascii="宋体" w:hAnsi="宋体" w:hint="eastAsia"/>
          <w:sz w:val="28"/>
          <w:szCs w:val="28"/>
        </w:rPr>
      </w:pPr>
      <w:r>
        <w:rPr>
          <w:rFonts w:ascii="宋体" w:hAnsi="宋体" w:hint="eastAsia"/>
          <w:sz w:val="28"/>
          <w:szCs w:val="28"/>
        </w:rPr>
        <w:t>3）工艺设计中应提出保证供电、供水、供冷、供汽、供气等可靠性的措施。供电、供水、供冷、供汽、供气等系统的压力、流量、温度等工艺参数的信号应接入DCS控制系统，实行在线监控，并设置超限报警设施，</w:t>
      </w:r>
      <w:r>
        <w:rPr>
          <w:rFonts w:ascii="宋体" w:hAnsi="宋体"/>
          <w:sz w:val="28"/>
          <w:szCs w:val="28"/>
        </w:rPr>
        <w:t>在线检测及传感器均应为防爆设备</w:t>
      </w:r>
      <w:r>
        <w:rPr>
          <w:rFonts w:ascii="宋体" w:hAnsi="宋体" w:hint="eastAsia"/>
          <w:sz w:val="28"/>
          <w:szCs w:val="28"/>
        </w:rPr>
        <w:t>。</w:t>
      </w:r>
    </w:p>
    <w:p w:rsidR="00BB6F28" w:rsidRDefault="00BB6F28" w:rsidP="00FB4F1E">
      <w:pPr>
        <w:pStyle w:val="28"/>
        <w:spacing w:line="480" w:lineRule="exact"/>
        <w:ind w:left="562" w:firstLineChars="0" w:firstLine="0"/>
        <w:rPr>
          <w:rFonts w:ascii="宋体" w:hAnsi="宋体" w:hint="eastAsia"/>
          <w:bCs/>
          <w:sz w:val="28"/>
          <w:szCs w:val="28"/>
        </w:rPr>
      </w:pPr>
      <w:r>
        <w:rPr>
          <w:rFonts w:ascii="宋体" w:hAnsi="宋体" w:hint="eastAsia"/>
          <w:bCs/>
          <w:sz w:val="28"/>
          <w:szCs w:val="28"/>
        </w:rPr>
        <w:t>（2）重点监管的危险化学品安全对策措施</w:t>
      </w:r>
    </w:p>
    <w:p w:rsidR="00BB6F28" w:rsidRDefault="00BB6F28" w:rsidP="00FB4F1E">
      <w:pPr>
        <w:pStyle w:val="28"/>
        <w:spacing w:line="480" w:lineRule="exact"/>
        <w:ind w:firstLine="560"/>
        <w:rPr>
          <w:rFonts w:ascii="宋体" w:hAnsi="宋体" w:hint="eastAsia"/>
          <w:b/>
          <w:sz w:val="28"/>
          <w:szCs w:val="28"/>
        </w:rPr>
      </w:pPr>
      <w:r>
        <w:rPr>
          <w:rFonts w:ascii="宋体" w:hAnsi="宋体" w:hint="eastAsia"/>
          <w:sz w:val="28"/>
          <w:szCs w:val="28"/>
        </w:rPr>
        <w:t>本项目涉及的乙醛属于重点监管的危险化学品。</w:t>
      </w:r>
    </w:p>
    <w:p w:rsidR="00BB6F28" w:rsidRDefault="00BB6F28" w:rsidP="00FB4F1E">
      <w:pPr>
        <w:pStyle w:val="28"/>
        <w:spacing w:line="480" w:lineRule="exact"/>
        <w:ind w:firstLine="560"/>
        <w:rPr>
          <w:rFonts w:ascii="宋体" w:hAnsi="宋体" w:hint="eastAsia"/>
          <w:sz w:val="28"/>
          <w:szCs w:val="28"/>
        </w:rPr>
      </w:pPr>
      <w:r>
        <w:rPr>
          <w:rFonts w:ascii="宋体" w:hAnsi="宋体" w:hint="eastAsia"/>
          <w:sz w:val="28"/>
          <w:szCs w:val="28"/>
        </w:rPr>
        <w:t>根据《关于开展提升危险化学品领域本质安全水平专项行动的通知》（原安监总管三〔2012〕87号）、《关于印发〈浙江省提升危险化学品领域本质安全水平专项行动工作方案〉的通知》（浙安监管危化[2012]115号）的相关要求，企业应针对所涉及到的重点监管的危险化学品，根据本企业工艺特点，装备功能完善的自动化控制系统。</w:t>
      </w:r>
    </w:p>
    <w:p w:rsidR="00BB6F28" w:rsidRDefault="00BB6F28" w:rsidP="00FB4F1E">
      <w:pPr>
        <w:pStyle w:val="28"/>
        <w:spacing w:line="480" w:lineRule="exact"/>
        <w:ind w:firstLine="560"/>
        <w:rPr>
          <w:rFonts w:ascii="宋体" w:hAnsi="宋体" w:hint="eastAsia"/>
          <w:sz w:val="28"/>
          <w:szCs w:val="28"/>
        </w:rPr>
      </w:pPr>
      <w:r>
        <w:rPr>
          <w:rFonts w:ascii="宋体" w:hAnsi="宋体" w:hint="eastAsia"/>
          <w:sz w:val="28"/>
          <w:szCs w:val="28"/>
        </w:rPr>
        <w:t>（3）安全专篇设计时，应根据工艺及设备设施情况，进一步核实物料在线量、温度及压力，并根据具体参数对重大危险源进行计算。</w:t>
      </w:r>
    </w:p>
    <w:p w:rsidR="00BB6F28" w:rsidRDefault="00BB6F28" w:rsidP="00FB4F1E">
      <w:pPr>
        <w:pStyle w:val="3"/>
        <w:spacing w:line="480" w:lineRule="exact"/>
        <w:rPr>
          <w:rFonts w:hint="eastAsia"/>
        </w:rPr>
      </w:pPr>
      <w:bookmarkStart w:id="787" w:name="_Hlt144870887"/>
      <w:bookmarkStart w:id="788" w:name="_Hlt97353009"/>
      <w:bookmarkStart w:id="789" w:name="_Hlt145488368"/>
      <w:bookmarkStart w:id="790" w:name="_Toc26056"/>
      <w:bookmarkStart w:id="791" w:name="_Toc241237997"/>
      <w:bookmarkStart w:id="792" w:name="_Toc287017134"/>
      <w:bookmarkStart w:id="793" w:name="_Toc234394552"/>
      <w:bookmarkStart w:id="794" w:name="_Toc240724578"/>
      <w:bookmarkStart w:id="795" w:name="_Toc186964962"/>
      <w:bookmarkEnd w:id="787"/>
      <w:bookmarkEnd w:id="788"/>
      <w:bookmarkEnd w:id="789"/>
      <w:r>
        <w:rPr>
          <w:rFonts w:hint="eastAsia"/>
        </w:rPr>
        <w:t>8.1.7  安全管理对策措施</w:t>
      </w:r>
      <w:bookmarkEnd w:id="790"/>
      <w:bookmarkEnd w:id="791"/>
      <w:bookmarkEnd w:id="792"/>
      <w:bookmarkEnd w:id="793"/>
      <w:bookmarkEnd w:id="794"/>
      <w:bookmarkEnd w:id="795"/>
    </w:p>
    <w:p w:rsidR="00BB6F28" w:rsidRDefault="00BB6F28" w:rsidP="00FB4F1E">
      <w:pPr>
        <w:keepNext/>
        <w:keepLines/>
        <w:autoSpaceDE w:val="0"/>
        <w:autoSpaceDN w:val="0"/>
        <w:adjustRightInd w:val="0"/>
        <w:snapToGrid w:val="0"/>
        <w:spacing w:line="480" w:lineRule="exact"/>
        <w:outlineLvl w:val="3"/>
        <w:rPr>
          <w:rFonts w:ascii="黑体" w:eastAsia="黑体" w:hint="eastAsia"/>
          <w:b/>
          <w:sz w:val="28"/>
          <w:szCs w:val="28"/>
          <w:lang w:val="en-GB" w:eastAsia="zh-CN"/>
        </w:rPr>
      </w:pPr>
      <w:r>
        <w:rPr>
          <w:rFonts w:ascii="黑体" w:eastAsia="黑体" w:hint="eastAsia"/>
          <w:b/>
          <w:sz w:val="28"/>
          <w:szCs w:val="28"/>
          <w:lang w:val="en-GB" w:eastAsia="zh-CN"/>
        </w:rPr>
        <w:t>8.</w:t>
      </w:r>
      <w:r>
        <w:rPr>
          <w:rFonts w:ascii="黑体" w:eastAsia="黑体" w:hint="eastAsia"/>
          <w:b/>
          <w:sz w:val="28"/>
          <w:szCs w:val="28"/>
          <w:lang w:val="en-GB"/>
        </w:rPr>
        <w:t>1</w:t>
      </w:r>
      <w:r>
        <w:rPr>
          <w:rFonts w:ascii="黑体" w:eastAsia="黑体" w:hint="eastAsia"/>
          <w:b/>
          <w:sz w:val="28"/>
          <w:szCs w:val="28"/>
          <w:lang w:val="en-GB" w:eastAsia="zh-CN"/>
        </w:rPr>
        <w:t>.</w:t>
      </w:r>
      <w:r>
        <w:rPr>
          <w:rFonts w:ascii="黑体" w:eastAsia="黑体" w:hint="eastAsia"/>
          <w:b/>
          <w:sz w:val="28"/>
          <w:szCs w:val="28"/>
          <w:lang w:val="en-GB"/>
        </w:rPr>
        <w:t>7</w:t>
      </w:r>
      <w:r>
        <w:rPr>
          <w:rFonts w:ascii="黑体" w:eastAsia="黑体" w:hint="eastAsia"/>
          <w:b/>
          <w:sz w:val="28"/>
          <w:szCs w:val="28"/>
          <w:lang w:val="en-GB" w:eastAsia="zh-CN"/>
        </w:rPr>
        <w:t>.1  总体要求</w:t>
      </w:r>
    </w:p>
    <w:p w:rsidR="00BB6F28" w:rsidRDefault="00BB6F28">
      <w:pPr>
        <w:spacing w:line="500" w:lineRule="exact"/>
        <w:ind w:firstLineChars="200" w:firstLine="560"/>
        <w:rPr>
          <w:rFonts w:ascii="宋体" w:hAnsi="宋体" w:hint="eastAsia"/>
          <w:sz w:val="28"/>
          <w:szCs w:val="28"/>
        </w:rPr>
      </w:pPr>
      <w:r>
        <w:rPr>
          <w:rFonts w:ascii="宋体" w:hAnsi="宋体" w:hint="eastAsia"/>
          <w:sz w:val="28"/>
          <w:szCs w:val="28"/>
        </w:rPr>
        <w:t>王龙科技为危险化学品生产企业，拟建项目建成后，须按《危险化学品生产企业安全生产许可证实施办法》原</w:t>
      </w:r>
      <w:r>
        <w:rPr>
          <w:rFonts w:ascii="宋体" w:hint="eastAsia"/>
          <w:sz w:val="28"/>
          <w:lang w:val="zh-CN"/>
        </w:rPr>
        <w:t>国家安全生产监督管理总局令第41</w:t>
      </w:r>
      <w:r>
        <w:rPr>
          <w:rFonts w:ascii="宋体"/>
          <w:sz w:val="28"/>
          <w:lang w:val="zh-CN"/>
        </w:rPr>
        <w:t>号</w:t>
      </w:r>
      <w:r>
        <w:rPr>
          <w:rFonts w:ascii="宋体" w:hint="eastAsia"/>
          <w:sz w:val="28"/>
          <w:lang w:val="zh-CN"/>
        </w:rPr>
        <w:t>、第79号、89号修改、</w:t>
      </w:r>
      <w:r>
        <w:rPr>
          <w:rFonts w:ascii="宋体" w:hAnsi="宋体"/>
          <w:sz w:val="28"/>
        </w:rPr>
        <w:t>《</w:t>
      </w:r>
      <w:r>
        <w:rPr>
          <w:rFonts w:ascii="宋体" w:hAnsi="宋体" w:hint="eastAsia"/>
          <w:sz w:val="28"/>
          <w:szCs w:val="28"/>
          <w:lang w:val="zh-CN"/>
        </w:rPr>
        <w:t>危险化学品建设项目安全监督管理办法</w:t>
      </w:r>
      <w:r>
        <w:rPr>
          <w:rFonts w:ascii="宋体" w:hAnsi="宋体"/>
          <w:sz w:val="28"/>
        </w:rPr>
        <w:t>》</w:t>
      </w:r>
      <w:r>
        <w:rPr>
          <w:rFonts w:ascii="宋体" w:hAnsi="宋体" w:hint="eastAsia"/>
          <w:sz w:val="28"/>
        </w:rPr>
        <w:t>原</w:t>
      </w:r>
      <w:r>
        <w:rPr>
          <w:rFonts w:ascii="宋体" w:hint="eastAsia"/>
          <w:sz w:val="28"/>
          <w:lang w:val="zh-CN"/>
        </w:rPr>
        <w:t>国家安全生产监督管理总局令第45</w:t>
      </w:r>
      <w:r>
        <w:rPr>
          <w:rFonts w:ascii="宋体"/>
          <w:sz w:val="28"/>
          <w:lang w:val="zh-CN"/>
        </w:rPr>
        <w:t>号</w:t>
      </w:r>
      <w:r>
        <w:rPr>
          <w:rFonts w:ascii="宋体" w:hint="eastAsia"/>
          <w:sz w:val="28"/>
          <w:lang w:val="zh-CN"/>
        </w:rPr>
        <w:t>、79号修改、</w:t>
      </w:r>
      <w:r>
        <w:rPr>
          <w:rFonts w:ascii="宋体" w:hAnsi="宋体" w:hint="eastAsia"/>
          <w:sz w:val="28"/>
          <w:szCs w:val="28"/>
        </w:rPr>
        <w:t>《危险化学品从业单位安全标准化通用规范》AQ 3013-2008要求，补充制定相关安全生产规定制度，纳入现有的安全标准化管理体系。</w:t>
      </w:r>
    </w:p>
    <w:p w:rsidR="00BB6F28" w:rsidRDefault="00BB6F28">
      <w:pPr>
        <w:spacing w:line="500" w:lineRule="exact"/>
        <w:ind w:firstLineChars="200" w:firstLine="560"/>
        <w:rPr>
          <w:rFonts w:ascii="宋体" w:hAnsi="宋体" w:hint="eastAsia"/>
          <w:sz w:val="28"/>
          <w:szCs w:val="28"/>
        </w:rPr>
      </w:pPr>
      <w:r>
        <w:rPr>
          <w:rFonts w:ascii="宋体" w:hAnsi="宋体" w:hint="eastAsia"/>
          <w:sz w:val="28"/>
          <w:szCs w:val="28"/>
        </w:rPr>
        <w:lastRenderedPageBreak/>
        <w:t>（1）本项目产品应按相关规定对危险化学品进行登记。</w:t>
      </w:r>
    </w:p>
    <w:p w:rsidR="00BB6F28" w:rsidRDefault="00BB6F28">
      <w:pPr>
        <w:spacing w:line="500" w:lineRule="exact"/>
        <w:ind w:firstLineChars="200" w:firstLine="560"/>
        <w:rPr>
          <w:rFonts w:hint="eastAsia"/>
          <w:sz w:val="28"/>
          <w:szCs w:val="28"/>
        </w:rPr>
      </w:pPr>
      <w:r>
        <w:rPr>
          <w:rFonts w:ascii="宋体" w:hint="eastAsia"/>
          <w:sz w:val="28"/>
          <w:szCs w:val="28"/>
        </w:rPr>
        <w:t>（2）</w:t>
      </w:r>
      <w:r>
        <w:rPr>
          <w:rFonts w:hint="eastAsia"/>
          <w:sz w:val="28"/>
          <w:szCs w:val="28"/>
        </w:rPr>
        <w:t>企业应当组织相关专业技术人员或专家，按照有关安全生产法律、法规、</w:t>
      </w:r>
      <w:r>
        <w:rPr>
          <w:rFonts w:hint="eastAsia"/>
          <w:sz w:val="28"/>
          <w:szCs w:val="28"/>
        </w:rPr>
        <w:t xml:space="preserve"> </w:t>
      </w:r>
      <w:r>
        <w:rPr>
          <w:rFonts w:hint="eastAsia"/>
          <w:sz w:val="28"/>
          <w:szCs w:val="28"/>
        </w:rPr>
        <w:t>规章和国家标准、行业标准的规定，对建设项目安全设施施工情况和安全措施落实情况进行检查；应当开展试生产前安全审查，做好试生产阶段的风险防控，并按照有关安全生产法律、法规、规章和国家标准、行业标准的规定，制定周密的试生产方案。试生产前，应组织相关技术专家对试生产方案进行论证，修改完善后的试生产方案应由主要负责人审批。试生产时，应当组织相关技术人员或专家对试生产条件进行确认，对试生产过程进行技术指导，将试生产方案报送所在地设区的市级和县级人民政府应急管理部门。同时，</w:t>
      </w:r>
      <w:r>
        <w:rPr>
          <w:rFonts w:ascii="宋体" w:hAnsi="宋体" w:hint="eastAsia"/>
          <w:sz w:val="28"/>
          <w:szCs w:val="28"/>
        </w:rPr>
        <w:t>在试生产期间应做好人员组织、技术、全员培训、设备设施检测检验、物资及外部条件、管理制度等方面的试生产准备工作；要组织技术力量编制周全试生产方案，并需经专家评审方可进行实施，确保化工建设项目试生产能安全、持续、稳定运行。</w:t>
      </w:r>
    </w:p>
    <w:p w:rsidR="00BB6F28" w:rsidRDefault="00BB6F28">
      <w:pPr>
        <w:spacing w:line="500" w:lineRule="exact"/>
        <w:ind w:firstLineChars="200" w:firstLine="560"/>
        <w:rPr>
          <w:rFonts w:ascii="宋体" w:hAnsi="宋体" w:hint="eastAsia"/>
          <w:sz w:val="28"/>
          <w:szCs w:val="28"/>
        </w:rPr>
      </w:pPr>
      <w:r w:rsidRPr="002654E5">
        <w:rPr>
          <w:rFonts w:ascii="宋体" w:hAnsi="宋体" w:hint="eastAsia"/>
          <w:sz w:val="28"/>
          <w:szCs w:val="28"/>
          <w:highlight w:val="yellow"/>
        </w:rPr>
        <w:t>（3）本项目不新增操作人员，依托已有安全管理机构。分管安全负责人、分管生产负责人、分管技术负责人具有一定的化工专业知识或者相应的专业学历</w:t>
      </w:r>
      <w:r w:rsidRPr="002654E5">
        <w:rPr>
          <w:rFonts w:ascii="宋体" w:hAnsi="宋体" w:hint="eastAsia"/>
          <w:szCs w:val="22"/>
          <w:highlight w:val="yellow"/>
        </w:rPr>
        <w:t>；</w:t>
      </w:r>
      <w:r w:rsidRPr="002654E5">
        <w:rPr>
          <w:rFonts w:ascii="宋体" w:hAnsi="宋体" w:hint="eastAsia"/>
          <w:sz w:val="28"/>
          <w:szCs w:val="28"/>
          <w:highlight w:val="yellow"/>
        </w:rPr>
        <w:t>专职安全生产管理人员具备国民教育化工化学类（或安全工程）中等职业教育以上学历或者化工化学类中级以上专业技术职称，企业有注册安全工程师。</w:t>
      </w:r>
      <w:r w:rsidR="002654E5" w:rsidRPr="002654E5">
        <w:rPr>
          <w:rFonts w:ascii="宋体" w:hAnsi="宋体" w:hint="eastAsia"/>
          <w:sz w:val="28"/>
          <w:szCs w:val="28"/>
          <w:highlight w:val="yellow"/>
        </w:rPr>
        <w:t>本项目操作人员均在高中以上学历，满足要求。</w:t>
      </w:r>
      <w:r w:rsidRPr="002654E5">
        <w:rPr>
          <w:rFonts w:ascii="宋体" w:hAnsi="宋体" w:hint="eastAsia"/>
          <w:sz w:val="28"/>
          <w:szCs w:val="28"/>
          <w:highlight w:val="yellow"/>
        </w:rPr>
        <w:t>应根据本项目生产工艺重新进行操作规程修订及应急演练修订，</w:t>
      </w:r>
      <w:r w:rsidRPr="002654E5">
        <w:rPr>
          <w:rFonts w:ascii="宋体" w:hAnsi="宋体"/>
          <w:sz w:val="28"/>
          <w:szCs w:val="28"/>
          <w:highlight w:val="yellow"/>
        </w:rPr>
        <w:t>经安全教育和培训并考核合格。</w:t>
      </w:r>
    </w:p>
    <w:p w:rsidR="00BB6F28" w:rsidRDefault="00BB6F28">
      <w:pPr>
        <w:spacing w:line="500" w:lineRule="exact"/>
        <w:ind w:firstLineChars="200" w:firstLine="560"/>
        <w:rPr>
          <w:rFonts w:ascii="宋体" w:hAnsi="宋体"/>
          <w:kern w:val="0"/>
          <w:sz w:val="28"/>
          <w:szCs w:val="28"/>
        </w:rPr>
      </w:pPr>
      <w:r>
        <w:rPr>
          <w:rFonts w:ascii="宋体" w:hAnsi="宋体" w:hint="eastAsia"/>
          <w:sz w:val="28"/>
          <w:szCs w:val="28"/>
        </w:rPr>
        <w:t>（4）</w:t>
      </w:r>
      <w:r>
        <w:rPr>
          <w:rFonts w:ascii="宋体" w:hAnsi="宋体" w:hint="eastAsia"/>
          <w:kern w:val="0"/>
          <w:sz w:val="28"/>
          <w:szCs w:val="28"/>
        </w:rPr>
        <w:t>根据生产工艺、技术、设备、自动化控制特点和原辅料、产品危险性等实际情况，编制岗位安全操作规程，并张贴在操作现场，并对岗位员工进行培训考核上岗。</w:t>
      </w:r>
    </w:p>
    <w:p w:rsidR="00BB6F28" w:rsidRDefault="00BB6F28">
      <w:pPr>
        <w:spacing w:line="500" w:lineRule="exact"/>
        <w:ind w:firstLineChars="200" w:firstLine="560"/>
        <w:rPr>
          <w:rFonts w:ascii="宋体" w:hAnsi="宋体" w:hint="eastAsia"/>
          <w:sz w:val="28"/>
          <w:szCs w:val="28"/>
          <w:highlight w:val="yellow"/>
        </w:rPr>
      </w:pPr>
      <w:r>
        <w:rPr>
          <w:rFonts w:ascii="宋体" w:hAnsi="宋体" w:hint="eastAsia"/>
          <w:sz w:val="28"/>
          <w:szCs w:val="28"/>
          <w:highlight w:val="yellow"/>
        </w:rPr>
        <w:t>（</w:t>
      </w:r>
      <w:r w:rsidR="00FB4F1E">
        <w:rPr>
          <w:rFonts w:ascii="宋体" w:hAnsi="宋体" w:hint="eastAsia"/>
          <w:sz w:val="28"/>
          <w:szCs w:val="28"/>
          <w:highlight w:val="yellow"/>
        </w:rPr>
        <w:t>5</w:t>
      </w:r>
      <w:r>
        <w:rPr>
          <w:rFonts w:ascii="宋体" w:hAnsi="宋体" w:hint="eastAsia"/>
          <w:sz w:val="28"/>
          <w:szCs w:val="28"/>
          <w:highlight w:val="yellow"/>
        </w:rPr>
        <w:t>）本项目安全设施设计时，应依据《危险化学品生产使用企业老旧装置安全风险评估指南（试行）》《 化工老旧装置淘汰退出和更新改造工作方案》（应急部〔2024〕49号）对本项目所在装置是否涉及老旧装置进行评估，并根据评估结果采取对应的措施，保证装置安全运行。</w:t>
      </w:r>
    </w:p>
    <w:p w:rsidR="00BB6F28" w:rsidRDefault="00BB6F28">
      <w:pPr>
        <w:pStyle w:val="affffffffffff3"/>
        <w:spacing w:line="500" w:lineRule="exact"/>
        <w:ind w:firstLineChars="0" w:firstLine="0"/>
        <w:rPr>
          <w:rFonts w:ascii="黑体" w:eastAsia="黑体" w:hint="eastAsia"/>
          <w:b/>
          <w:lang w:val="en-GB" w:eastAsia="zh-CN"/>
        </w:rPr>
      </w:pPr>
      <w:r>
        <w:rPr>
          <w:rFonts w:ascii="黑体" w:eastAsia="黑体" w:hint="eastAsia"/>
          <w:b/>
          <w:lang w:val="en-GB" w:eastAsia="zh-CN"/>
        </w:rPr>
        <w:t>8.</w:t>
      </w:r>
      <w:r>
        <w:rPr>
          <w:rFonts w:ascii="黑体" w:eastAsia="黑体" w:hint="eastAsia"/>
          <w:b/>
          <w:lang w:val="en-GB"/>
        </w:rPr>
        <w:t>1</w:t>
      </w:r>
      <w:r>
        <w:rPr>
          <w:rFonts w:ascii="黑体" w:eastAsia="黑体" w:hint="eastAsia"/>
          <w:b/>
          <w:lang w:val="en-GB" w:eastAsia="zh-CN"/>
        </w:rPr>
        <w:t>.</w:t>
      </w:r>
      <w:r>
        <w:rPr>
          <w:rFonts w:ascii="黑体" w:eastAsia="黑体" w:hint="eastAsia"/>
          <w:b/>
          <w:lang w:val="en-GB"/>
        </w:rPr>
        <w:t>7</w:t>
      </w:r>
      <w:r>
        <w:rPr>
          <w:rFonts w:ascii="黑体" w:eastAsia="黑体" w:hint="eastAsia"/>
          <w:b/>
          <w:lang w:val="en-GB" w:eastAsia="zh-CN"/>
        </w:rPr>
        <w:t>.2  日常管理要求</w:t>
      </w:r>
    </w:p>
    <w:p w:rsidR="00BB6F28" w:rsidRDefault="00BB6F28">
      <w:pPr>
        <w:numPr>
          <w:ilvl w:val="0"/>
          <w:numId w:val="43"/>
        </w:numPr>
        <w:tabs>
          <w:tab w:val="left" w:pos="1276"/>
        </w:tabs>
        <w:snapToGrid w:val="0"/>
        <w:spacing w:line="360" w:lineRule="auto"/>
        <w:ind w:left="0" w:firstLineChars="200" w:firstLine="560"/>
        <w:rPr>
          <w:rFonts w:ascii="宋体" w:hAnsi="宋体" w:hint="eastAsia"/>
          <w:sz w:val="28"/>
          <w:szCs w:val="28"/>
        </w:rPr>
      </w:pPr>
      <w:r>
        <w:rPr>
          <w:rFonts w:ascii="宋体" w:hAnsi="宋体" w:hint="eastAsia"/>
          <w:sz w:val="28"/>
          <w:szCs w:val="28"/>
        </w:rPr>
        <w:t>企业日常生产活动中，新、改、扩建项目应严格履行“三同时”程序，</w:t>
      </w:r>
      <w:r>
        <w:rPr>
          <w:rFonts w:ascii="宋体" w:hAnsi="宋体" w:hint="eastAsia"/>
          <w:sz w:val="28"/>
          <w:szCs w:val="28"/>
        </w:rPr>
        <w:lastRenderedPageBreak/>
        <w:t>避免应盲目组织、盲目施工等带来安全生产事故。</w:t>
      </w:r>
    </w:p>
    <w:p w:rsidR="00BB6F28" w:rsidRDefault="00BB6F28">
      <w:pPr>
        <w:numPr>
          <w:ilvl w:val="0"/>
          <w:numId w:val="43"/>
        </w:numPr>
        <w:tabs>
          <w:tab w:val="left" w:pos="1276"/>
        </w:tabs>
        <w:snapToGrid w:val="0"/>
        <w:spacing w:line="360" w:lineRule="auto"/>
        <w:ind w:left="0" w:firstLineChars="200" w:firstLine="560"/>
        <w:rPr>
          <w:rFonts w:ascii="宋体" w:hAnsi="宋体" w:hint="eastAsia"/>
          <w:sz w:val="28"/>
          <w:szCs w:val="28"/>
        </w:rPr>
      </w:pPr>
      <w:r>
        <w:rPr>
          <w:rFonts w:ascii="宋体" w:hAnsi="宋体" w:hint="eastAsia"/>
          <w:sz w:val="28"/>
          <w:szCs w:val="28"/>
        </w:rPr>
        <w:t>企业应定期对器壁进行检查和测厚，并做好记录。在检修过程中，应通过碱洗、酸洗、高压水枪冲洗、手工清洗等措施，彻底清除存积在设备内的沉积物。</w:t>
      </w:r>
    </w:p>
    <w:p w:rsidR="00BB6F28" w:rsidRDefault="00BB6F28">
      <w:pPr>
        <w:numPr>
          <w:ilvl w:val="0"/>
          <w:numId w:val="43"/>
        </w:numPr>
        <w:tabs>
          <w:tab w:val="left" w:pos="1276"/>
        </w:tabs>
        <w:snapToGrid w:val="0"/>
        <w:spacing w:line="360" w:lineRule="auto"/>
        <w:ind w:left="0" w:firstLineChars="200" w:firstLine="560"/>
        <w:rPr>
          <w:rFonts w:ascii="宋体" w:hAnsi="宋体" w:hint="eastAsia"/>
          <w:sz w:val="28"/>
          <w:szCs w:val="28"/>
        </w:rPr>
      </w:pPr>
      <w:r>
        <w:rPr>
          <w:rFonts w:ascii="宋体" w:hAnsi="宋体" w:hint="eastAsia"/>
          <w:sz w:val="28"/>
          <w:szCs w:val="28"/>
        </w:rPr>
        <w:t>严格遵从动火作业、临时用电管理制度，现场设专人监火。对输送物料的管线、设备动火，必须用氮气或蒸汽吹扫置换干净，分析合格后方可动火；与其他系统相连的管线、设备，必须用盲板隔绝，并做好记录；地沟、地井必须做好掩盖工作等等。</w:t>
      </w:r>
    </w:p>
    <w:p w:rsidR="00BB6F28" w:rsidRDefault="00BB6F28">
      <w:pPr>
        <w:numPr>
          <w:ilvl w:val="0"/>
          <w:numId w:val="43"/>
        </w:numPr>
        <w:tabs>
          <w:tab w:val="left" w:pos="1276"/>
        </w:tabs>
        <w:snapToGrid w:val="0"/>
        <w:spacing w:line="360" w:lineRule="auto"/>
        <w:ind w:left="0" w:firstLineChars="200" w:firstLine="560"/>
        <w:rPr>
          <w:rFonts w:ascii="宋体" w:hAnsi="宋体" w:hint="eastAsia"/>
          <w:sz w:val="28"/>
          <w:szCs w:val="28"/>
        </w:rPr>
      </w:pPr>
      <w:r>
        <w:rPr>
          <w:rFonts w:ascii="宋体" w:hAnsi="宋体" w:hint="eastAsia"/>
          <w:sz w:val="28"/>
          <w:szCs w:val="28"/>
        </w:rPr>
        <w:t>加强对工艺、设备辅助流程的管理，对不用的设备和管线要及时拆除或盲断，并做好标识。在用的工艺、设备辅助流程要与主流程一样，明确操作方法，严格进行管理。</w:t>
      </w:r>
    </w:p>
    <w:p w:rsidR="00BB6F28" w:rsidRDefault="00BB6F28">
      <w:pPr>
        <w:numPr>
          <w:ilvl w:val="0"/>
          <w:numId w:val="43"/>
        </w:numPr>
        <w:tabs>
          <w:tab w:val="left" w:pos="1276"/>
        </w:tabs>
        <w:snapToGrid w:val="0"/>
        <w:spacing w:line="360" w:lineRule="auto"/>
        <w:ind w:left="0" w:firstLineChars="200" w:firstLine="560"/>
        <w:rPr>
          <w:rFonts w:ascii="宋体" w:hAnsi="宋体" w:hint="eastAsia"/>
          <w:sz w:val="28"/>
          <w:szCs w:val="28"/>
        </w:rPr>
      </w:pPr>
      <w:r>
        <w:rPr>
          <w:rFonts w:ascii="宋体" w:hAnsi="宋体" w:hint="eastAsia"/>
          <w:sz w:val="28"/>
          <w:szCs w:val="28"/>
        </w:rPr>
        <w:t>进入设备内检修作业前必须办理“受限空间作业许可证”，罐内作业除按规定清洗置换外，还应用空气置换。取样时间应在进入设备前半小时。</w:t>
      </w:r>
    </w:p>
    <w:p w:rsidR="00BB6F28" w:rsidRDefault="00BB6F28">
      <w:pPr>
        <w:numPr>
          <w:ilvl w:val="0"/>
          <w:numId w:val="43"/>
        </w:numPr>
        <w:tabs>
          <w:tab w:val="left" w:pos="1276"/>
        </w:tabs>
        <w:snapToGrid w:val="0"/>
        <w:spacing w:line="360" w:lineRule="auto"/>
        <w:ind w:left="0" w:firstLineChars="200" w:firstLine="560"/>
        <w:rPr>
          <w:rFonts w:ascii="宋体" w:hAnsi="宋体" w:hint="eastAsia"/>
          <w:sz w:val="28"/>
          <w:szCs w:val="28"/>
        </w:rPr>
      </w:pPr>
      <w:r>
        <w:rPr>
          <w:rFonts w:ascii="宋体" w:hAnsi="宋体" w:hint="eastAsia"/>
          <w:sz w:val="28"/>
          <w:szCs w:val="28"/>
        </w:rPr>
        <w:t>根据作业特点和防护要求配置事故柜、急救箱和个人防护用品，如防毒面具、防护服、呼吸供应系统、事故排风系统、应急救援预案、急救药品等。</w:t>
      </w:r>
    </w:p>
    <w:p w:rsidR="00BB6F28" w:rsidRDefault="00BB6F28">
      <w:pPr>
        <w:numPr>
          <w:ilvl w:val="0"/>
          <w:numId w:val="43"/>
        </w:numPr>
        <w:tabs>
          <w:tab w:val="left" w:pos="1276"/>
        </w:tabs>
        <w:snapToGrid w:val="0"/>
        <w:spacing w:line="360" w:lineRule="auto"/>
        <w:ind w:left="0" w:firstLineChars="200" w:firstLine="560"/>
        <w:rPr>
          <w:rFonts w:ascii="宋体" w:hAnsi="宋体" w:hint="eastAsia"/>
          <w:sz w:val="28"/>
          <w:szCs w:val="28"/>
        </w:rPr>
      </w:pPr>
      <w:r>
        <w:rPr>
          <w:rFonts w:ascii="宋体" w:hAnsi="宋体" w:hint="eastAsia"/>
          <w:sz w:val="28"/>
          <w:szCs w:val="28"/>
        </w:rPr>
        <w:t>严格明火管理，严禁带火种及易燃易爆危险品进人厂区，严禁在厂区吸烟，作业人员应着防静电服装和防静电鞋，防爆区域检修必须使用防爆工具。</w:t>
      </w:r>
    </w:p>
    <w:p w:rsidR="00BB6F28" w:rsidRDefault="00BB6F28">
      <w:pPr>
        <w:numPr>
          <w:ilvl w:val="0"/>
          <w:numId w:val="43"/>
        </w:numPr>
        <w:tabs>
          <w:tab w:val="left" w:pos="1276"/>
        </w:tabs>
        <w:snapToGrid w:val="0"/>
        <w:spacing w:line="360" w:lineRule="auto"/>
        <w:ind w:left="0" w:firstLineChars="200" w:firstLine="560"/>
        <w:rPr>
          <w:rFonts w:ascii="宋体" w:hAnsi="宋体" w:hint="eastAsia"/>
          <w:sz w:val="28"/>
          <w:szCs w:val="28"/>
        </w:rPr>
      </w:pPr>
      <w:r>
        <w:rPr>
          <w:rFonts w:ascii="宋体" w:hAnsi="宋体" w:hint="eastAsia"/>
          <w:sz w:val="28"/>
          <w:szCs w:val="28"/>
        </w:rPr>
        <w:t>做好消防设施、器材的管理工作，保证完好有效。做好消防培训，熟练掌握各种消防器材。做好安全防护用品的保管、正确使用，如防毒面具、空气呼吸器。</w:t>
      </w:r>
    </w:p>
    <w:p w:rsidR="00BB6F28" w:rsidRDefault="00BB6F28">
      <w:pPr>
        <w:numPr>
          <w:ilvl w:val="0"/>
          <w:numId w:val="43"/>
        </w:numPr>
        <w:tabs>
          <w:tab w:val="left" w:pos="1276"/>
        </w:tabs>
        <w:snapToGrid w:val="0"/>
        <w:spacing w:line="360" w:lineRule="auto"/>
        <w:ind w:left="0" w:firstLineChars="200" w:firstLine="560"/>
        <w:rPr>
          <w:rFonts w:ascii="宋体" w:hAnsi="宋体" w:hint="eastAsia"/>
          <w:sz w:val="28"/>
          <w:szCs w:val="28"/>
        </w:rPr>
      </w:pPr>
      <w:r>
        <w:rPr>
          <w:rFonts w:ascii="宋体" w:hAnsi="宋体" w:hint="eastAsia"/>
          <w:sz w:val="28"/>
          <w:szCs w:val="28"/>
        </w:rPr>
        <w:t>加强可燃/有毒气体报警器的定期校验管理。</w:t>
      </w:r>
    </w:p>
    <w:p w:rsidR="00BB6F28" w:rsidRDefault="00BB6F28">
      <w:pPr>
        <w:numPr>
          <w:ilvl w:val="0"/>
          <w:numId w:val="43"/>
        </w:numPr>
        <w:tabs>
          <w:tab w:val="left" w:pos="1276"/>
        </w:tabs>
        <w:snapToGrid w:val="0"/>
        <w:spacing w:line="360" w:lineRule="auto"/>
        <w:ind w:left="0" w:firstLineChars="200" w:firstLine="560"/>
        <w:rPr>
          <w:rFonts w:ascii="宋体" w:hAnsi="宋体" w:hint="eastAsia"/>
          <w:sz w:val="28"/>
          <w:szCs w:val="28"/>
        </w:rPr>
      </w:pPr>
      <w:r>
        <w:rPr>
          <w:rFonts w:ascii="宋体" w:hAnsi="宋体" w:hint="eastAsia"/>
          <w:sz w:val="28"/>
          <w:szCs w:val="28"/>
        </w:rPr>
        <w:t>加强压力容器、压力管道的检测工作，积极配合特种设备检测检验研究院的定期检验，及时发现和消除缺陷和隐患。定期检查设备的安全附件，确保安全使用。</w:t>
      </w:r>
    </w:p>
    <w:p w:rsidR="00BB6F28" w:rsidRDefault="00BB6F28">
      <w:pPr>
        <w:numPr>
          <w:ilvl w:val="0"/>
          <w:numId w:val="43"/>
        </w:numPr>
        <w:tabs>
          <w:tab w:val="left" w:pos="1276"/>
          <w:tab w:val="left" w:pos="1418"/>
        </w:tabs>
        <w:snapToGrid w:val="0"/>
        <w:spacing w:line="360" w:lineRule="auto"/>
        <w:ind w:left="0" w:firstLineChars="200" w:firstLine="560"/>
        <w:rPr>
          <w:rFonts w:ascii="宋体" w:hAnsi="宋体" w:hint="eastAsia"/>
          <w:sz w:val="28"/>
          <w:szCs w:val="28"/>
        </w:rPr>
      </w:pPr>
      <w:r>
        <w:rPr>
          <w:rFonts w:ascii="宋体" w:hAnsi="宋体" w:hint="eastAsia"/>
          <w:sz w:val="28"/>
          <w:szCs w:val="28"/>
        </w:rPr>
        <w:t>建立好动静态设备台帐、压力管道台帐、检修台帐、设备维修记录、</w:t>
      </w:r>
      <w:r>
        <w:rPr>
          <w:rFonts w:ascii="宋体" w:hAnsi="宋体" w:hint="eastAsia"/>
          <w:sz w:val="28"/>
          <w:szCs w:val="28"/>
        </w:rPr>
        <w:lastRenderedPageBreak/>
        <w:t>事故处理分析档案，以备查询。根据运行情况，制定详细检修计划，保证检修质量。</w:t>
      </w:r>
    </w:p>
    <w:p w:rsidR="00BB6F28" w:rsidRDefault="00BB6F28">
      <w:pPr>
        <w:numPr>
          <w:ilvl w:val="0"/>
          <w:numId w:val="43"/>
        </w:numPr>
        <w:tabs>
          <w:tab w:val="left" w:pos="1276"/>
          <w:tab w:val="left" w:pos="1418"/>
        </w:tabs>
        <w:snapToGrid w:val="0"/>
        <w:spacing w:line="360" w:lineRule="auto"/>
        <w:ind w:left="0" w:firstLineChars="200" w:firstLine="560"/>
        <w:rPr>
          <w:rFonts w:ascii="宋体" w:hAnsi="宋体" w:hint="eastAsia"/>
          <w:sz w:val="28"/>
          <w:szCs w:val="28"/>
        </w:rPr>
      </w:pPr>
      <w:r>
        <w:rPr>
          <w:rFonts w:ascii="宋体" w:hAnsi="宋体" w:hint="eastAsia"/>
          <w:sz w:val="28"/>
          <w:szCs w:val="28"/>
        </w:rPr>
        <w:t>露天作业场所，应在作业点附近设置休息室。在夏季，针对室外作业人员采取必要的防暑降温措施，做好防暑工作；在冬季，为室外作业人员配备防寒用品。</w:t>
      </w:r>
    </w:p>
    <w:p w:rsidR="00BB6F28" w:rsidRDefault="00BB6F28">
      <w:pPr>
        <w:numPr>
          <w:ilvl w:val="0"/>
          <w:numId w:val="43"/>
        </w:numPr>
        <w:tabs>
          <w:tab w:val="left" w:pos="1276"/>
          <w:tab w:val="left" w:pos="1418"/>
        </w:tabs>
        <w:snapToGrid w:val="0"/>
        <w:spacing w:line="360" w:lineRule="auto"/>
        <w:ind w:left="0" w:firstLineChars="200" w:firstLine="560"/>
        <w:rPr>
          <w:rFonts w:ascii="宋体" w:hAnsi="宋体" w:hint="eastAsia"/>
          <w:sz w:val="28"/>
          <w:szCs w:val="28"/>
        </w:rPr>
      </w:pPr>
      <w:r>
        <w:rPr>
          <w:rFonts w:ascii="宋体" w:hAnsi="宋体" w:hint="eastAsia"/>
          <w:sz w:val="28"/>
          <w:szCs w:val="28"/>
        </w:rPr>
        <w:t>按时巡检，对重点防护部位编制岗位应急处置卡，并定期演练。</w:t>
      </w:r>
    </w:p>
    <w:p w:rsidR="00BB6F28" w:rsidRDefault="00BB6F28">
      <w:pPr>
        <w:numPr>
          <w:ilvl w:val="0"/>
          <w:numId w:val="43"/>
        </w:numPr>
        <w:tabs>
          <w:tab w:val="left" w:pos="1276"/>
          <w:tab w:val="left" w:pos="1418"/>
        </w:tabs>
        <w:snapToGrid w:val="0"/>
        <w:spacing w:line="360" w:lineRule="auto"/>
        <w:ind w:left="0" w:firstLineChars="200" w:firstLine="560"/>
        <w:rPr>
          <w:rFonts w:ascii="宋体" w:hAnsi="宋体" w:hint="eastAsia"/>
          <w:sz w:val="28"/>
          <w:szCs w:val="28"/>
        </w:rPr>
      </w:pPr>
      <w:r>
        <w:rPr>
          <w:rFonts w:ascii="宋体" w:hAnsi="宋体" w:hint="eastAsia"/>
          <w:sz w:val="28"/>
          <w:szCs w:val="28"/>
        </w:rPr>
        <w:t>危险化学品生产企业应根据危险化学品的生产工艺、技术、设备特点和原材料、辅助材料、产品的危险性编制岗位操作安全规程（安全操作法）和符合有关标准规定的作业安全规程。</w:t>
      </w:r>
    </w:p>
    <w:p w:rsidR="00BB6F28" w:rsidRDefault="00BB6F28">
      <w:pPr>
        <w:numPr>
          <w:ilvl w:val="0"/>
          <w:numId w:val="43"/>
        </w:numPr>
        <w:tabs>
          <w:tab w:val="left" w:pos="1276"/>
          <w:tab w:val="left" w:pos="1418"/>
        </w:tabs>
        <w:snapToGrid w:val="0"/>
        <w:spacing w:line="360" w:lineRule="auto"/>
        <w:ind w:left="0" w:firstLineChars="200" w:firstLine="560"/>
        <w:rPr>
          <w:rFonts w:hint="eastAsia"/>
          <w:sz w:val="28"/>
          <w:szCs w:val="28"/>
        </w:rPr>
      </w:pPr>
      <w:r>
        <w:rPr>
          <w:rFonts w:ascii="宋体" w:hAnsi="宋体" w:hint="eastAsia"/>
          <w:sz w:val="28"/>
          <w:szCs w:val="28"/>
        </w:rPr>
        <w:t>应对工艺装置区的毒物浓度、噪声声级等进行定期检测。</w:t>
      </w:r>
      <w:r>
        <w:rPr>
          <w:rFonts w:hint="eastAsia"/>
          <w:sz w:val="28"/>
          <w:szCs w:val="28"/>
        </w:rPr>
        <w:t>操作人员应适当缩短职业病健康检查周期。</w:t>
      </w:r>
    </w:p>
    <w:p w:rsidR="00BB6F28" w:rsidRDefault="00BB6F28">
      <w:pPr>
        <w:numPr>
          <w:ilvl w:val="0"/>
          <w:numId w:val="43"/>
        </w:numPr>
        <w:tabs>
          <w:tab w:val="left" w:pos="1276"/>
          <w:tab w:val="left" w:pos="1418"/>
        </w:tabs>
        <w:snapToGrid w:val="0"/>
        <w:spacing w:line="360" w:lineRule="auto"/>
        <w:ind w:left="0" w:firstLineChars="200" w:firstLine="560"/>
        <w:rPr>
          <w:rFonts w:hint="eastAsia"/>
          <w:sz w:val="28"/>
          <w:szCs w:val="28"/>
        </w:rPr>
      </w:pPr>
      <w:r>
        <w:rPr>
          <w:rFonts w:ascii="宋体" w:hAnsi="宋体" w:cs="宋体" w:hint="eastAsia"/>
          <w:sz w:val="28"/>
          <w:szCs w:val="28"/>
        </w:rPr>
        <w:t>本项目废水、废渣均依托已有一期、二期污水处理系统及二期</w:t>
      </w:r>
      <w:r>
        <w:rPr>
          <w:rFonts w:ascii="宋体" w:hAnsi="宋体" w:hint="eastAsia"/>
          <w:sz w:val="28"/>
          <w:szCs w:val="28"/>
        </w:rPr>
        <w:t>焦油锅炉、危废焚烧炉焚烧</w:t>
      </w:r>
      <w:r>
        <w:rPr>
          <w:rFonts w:ascii="宋体" w:hAnsi="宋体" w:cs="宋体" w:hint="eastAsia"/>
          <w:sz w:val="28"/>
          <w:szCs w:val="28"/>
        </w:rPr>
        <w:t>，王龙科技应根据《浙江省安全生产委员会办公室关于深刻吸取事故教训切实加强近期危险化学品安全生产工作的通知》浙安委办〔2022〕27号、《宁波市危险废物等领域安全专项整治三年行动方案》、《宁波市生态环境局宁波市应急管理局关于加强生态环境和应急管理部门联动工作的通知》甬环发〔2021〕8号、《宁波市生态环境局关于开展重点环境治理设施安全风险评估和隐患排查治理工作的通知》甬环签〔2021〕272号等文件的要求，对未经有化工设计资质单位设计的环保设施应由具有相应资质的设计院进行设计诊断，并进行安全风险专项评估。</w:t>
      </w:r>
    </w:p>
    <w:p w:rsidR="00BB6F28" w:rsidRDefault="00BB6F28">
      <w:pPr>
        <w:numPr>
          <w:ilvl w:val="0"/>
          <w:numId w:val="43"/>
        </w:numPr>
        <w:tabs>
          <w:tab w:val="left" w:pos="1276"/>
          <w:tab w:val="left" w:pos="1418"/>
        </w:tabs>
        <w:snapToGrid w:val="0"/>
        <w:spacing w:line="360" w:lineRule="auto"/>
        <w:ind w:left="0" w:firstLineChars="200" w:firstLine="560"/>
        <w:rPr>
          <w:rFonts w:hint="eastAsia"/>
          <w:sz w:val="28"/>
          <w:szCs w:val="28"/>
        </w:rPr>
      </w:pPr>
      <w:r>
        <w:rPr>
          <w:rFonts w:ascii="宋体" w:hAnsi="宋体" w:cs="宋体"/>
          <w:sz w:val="28"/>
          <w:szCs w:val="28"/>
        </w:rPr>
        <w:t>乙醛管道外壁颜色、标志应执行《工业管道的基本识别色、识别符号和安全标识》（GB 7231）的规定。室内管道不应敷设在地沟中或直接埋地，室外地沟敷设的管道，应有防止泄漏、积聚或窜入其他沟道的措施。</w:t>
      </w:r>
    </w:p>
    <w:p w:rsidR="00BB6F28" w:rsidRDefault="00BB6F28">
      <w:pPr>
        <w:numPr>
          <w:ilvl w:val="0"/>
          <w:numId w:val="43"/>
        </w:numPr>
        <w:tabs>
          <w:tab w:val="left" w:pos="1276"/>
          <w:tab w:val="left" w:pos="1418"/>
        </w:tabs>
        <w:snapToGrid w:val="0"/>
        <w:spacing w:line="360" w:lineRule="auto"/>
        <w:ind w:left="0" w:firstLineChars="200" w:firstLine="560"/>
        <w:rPr>
          <w:rFonts w:hint="eastAsia"/>
          <w:sz w:val="28"/>
          <w:szCs w:val="28"/>
        </w:rPr>
      </w:pPr>
      <w:r>
        <w:rPr>
          <w:rFonts w:ascii="宋体" w:hAnsi="宋体" w:cs="宋体"/>
          <w:sz w:val="28"/>
          <w:szCs w:val="28"/>
        </w:rPr>
        <w:t>生产、贮存乙醛的场所需配备干粉灭火器、二氧化碳灭火器、砂土等灭火剂。</w:t>
      </w:r>
    </w:p>
    <w:p w:rsidR="00BB6F28" w:rsidRDefault="00BB6F28">
      <w:pPr>
        <w:keepNext/>
        <w:keepLines/>
        <w:autoSpaceDE w:val="0"/>
        <w:autoSpaceDN w:val="0"/>
        <w:adjustRightInd w:val="0"/>
        <w:snapToGrid w:val="0"/>
        <w:spacing w:line="360" w:lineRule="auto"/>
        <w:outlineLvl w:val="3"/>
        <w:rPr>
          <w:rFonts w:ascii="黑体" w:eastAsia="黑体" w:hint="eastAsia"/>
          <w:b/>
          <w:sz w:val="28"/>
          <w:szCs w:val="28"/>
          <w:lang w:val="en-GB" w:eastAsia="zh-CN"/>
        </w:rPr>
      </w:pPr>
      <w:r>
        <w:rPr>
          <w:rFonts w:ascii="黑体" w:eastAsia="黑体" w:hint="eastAsia"/>
          <w:b/>
          <w:sz w:val="28"/>
          <w:szCs w:val="28"/>
          <w:lang w:val="en-GB" w:eastAsia="zh-CN"/>
        </w:rPr>
        <w:lastRenderedPageBreak/>
        <w:t>8.</w:t>
      </w:r>
      <w:r>
        <w:rPr>
          <w:rFonts w:ascii="黑体" w:eastAsia="黑体" w:hint="eastAsia"/>
          <w:b/>
          <w:sz w:val="28"/>
          <w:szCs w:val="28"/>
          <w:lang w:val="en-GB"/>
        </w:rPr>
        <w:t>1</w:t>
      </w:r>
      <w:r>
        <w:rPr>
          <w:rFonts w:ascii="黑体" w:eastAsia="黑体" w:hint="eastAsia"/>
          <w:b/>
          <w:sz w:val="28"/>
          <w:szCs w:val="28"/>
          <w:lang w:val="en-GB" w:eastAsia="zh-CN"/>
        </w:rPr>
        <w:t>.</w:t>
      </w:r>
      <w:r>
        <w:rPr>
          <w:rFonts w:ascii="黑体" w:eastAsia="黑体" w:hint="eastAsia"/>
          <w:b/>
          <w:sz w:val="28"/>
          <w:szCs w:val="28"/>
          <w:lang w:val="en-GB"/>
        </w:rPr>
        <w:t>7</w:t>
      </w:r>
      <w:r>
        <w:rPr>
          <w:rFonts w:ascii="黑体" w:eastAsia="黑体" w:hint="eastAsia"/>
          <w:b/>
          <w:sz w:val="28"/>
          <w:szCs w:val="28"/>
          <w:lang w:val="en-GB" w:eastAsia="zh-CN"/>
        </w:rPr>
        <w:t>.</w:t>
      </w:r>
      <w:r w:rsidR="002743E0">
        <w:rPr>
          <w:rFonts w:ascii="黑体" w:eastAsia="黑体" w:hint="eastAsia"/>
          <w:b/>
          <w:sz w:val="28"/>
          <w:szCs w:val="28"/>
          <w:lang w:val="en-GB"/>
        </w:rPr>
        <w:t>2</w:t>
      </w:r>
      <w:r w:rsidR="002743E0">
        <w:rPr>
          <w:rFonts w:ascii="黑体" w:eastAsia="黑体" w:hint="eastAsia"/>
          <w:b/>
          <w:sz w:val="28"/>
          <w:szCs w:val="28"/>
          <w:lang w:val="en-GB" w:eastAsia="zh-CN"/>
        </w:rPr>
        <w:t xml:space="preserve">  </w:t>
      </w:r>
      <w:r>
        <w:rPr>
          <w:rFonts w:ascii="黑体" w:eastAsia="黑体" w:hint="eastAsia"/>
          <w:b/>
          <w:sz w:val="28"/>
          <w:szCs w:val="28"/>
          <w:lang w:val="en-GB" w:eastAsia="zh-CN"/>
        </w:rPr>
        <w:t>事故应急救援</w:t>
      </w:r>
    </w:p>
    <w:p w:rsidR="00BB6F28" w:rsidRDefault="00BB6F28">
      <w:pPr>
        <w:numPr>
          <w:ilvl w:val="0"/>
          <w:numId w:val="44"/>
        </w:numPr>
        <w:tabs>
          <w:tab w:val="left" w:pos="1418"/>
        </w:tabs>
        <w:spacing w:line="360" w:lineRule="auto"/>
        <w:ind w:left="0" w:firstLineChars="200" w:firstLine="560"/>
        <w:rPr>
          <w:rFonts w:ascii="宋体" w:hAnsi="宋体" w:hint="eastAsia"/>
          <w:sz w:val="28"/>
          <w:szCs w:val="28"/>
        </w:rPr>
      </w:pPr>
      <w:r>
        <w:rPr>
          <w:rFonts w:ascii="宋体" w:hAnsi="宋体" w:hint="eastAsia"/>
          <w:sz w:val="28"/>
          <w:szCs w:val="28"/>
        </w:rPr>
        <w:t>本项目建成以后，企业应对事故应急救援预案进行修订，并定期进行演练，对于应急物资要加强检查、维护、保养，发现存在缺陷，马上修复或购买新的防护用品。</w:t>
      </w:r>
    </w:p>
    <w:p w:rsidR="00BB6F28" w:rsidRDefault="00BB6F28">
      <w:pPr>
        <w:numPr>
          <w:ilvl w:val="0"/>
          <w:numId w:val="44"/>
        </w:numPr>
        <w:tabs>
          <w:tab w:val="left" w:pos="1418"/>
        </w:tabs>
        <w:spacing w:line="360" w:lineRule="auto"/>
        <w:ind w:left="0" w:firstLineChars="200" w:firstLine="560"/>
        <w:rPr>
          <w:rFonts w:ascii="宋体" w:hAnsi="宋体" w:hint="eastAsia"/>
          <w:sz w:val="28"/>
          <w:szCs w:val="28"/>
        </w:rPr>
      </w:pPr>
      <w:r>
        <w:rPr>
          <w:rFonts w:ascii="宋体" w:hAnsi="宋体" w:hint="eastAsia"/>
          <w:sz w:val="28"/>
          <w:szCs w:val="28"/>
        </w:rPr>
        <w:t>岗位现场应设置防护柜，防护柜内应配备合适的个人救生、急救防护器具。劳动安全卫生与专用设备、设施和器材以及个人防护用品（如空气呼吸器）等，要指定专人负责保管和维修，保证需要时能有效使用。</w:t>
      </w:r>
    </w:p>
    <w:p w:rsidR="00BB6F28" w:rsidRDefault="00BB6F28">
      <w:pPr>
        <w:numPr>
          <w:ilvl w:val="0"/>
          <w:numId w:val="44"/>
        </w:numPr>
        <w:tabs>
          <w:tab w:val="left" w:pos="1418"/>
        </w:tabs>
        <w:spacing w:line="360" w:lineRule="auto"/>
        <w:ind w:left="0" w:firstLineChars="200" w:firstLine="560"/>
        <w:rPr>
          <w:rFonts w:ascii="宋体" w:hAnsi="宋体" w:hint="eastAsia"/>
          <w:sz w:val="28"/>
          <w:szCs w:val="28"/>
          <w:highlight w:val="yellow"/>
        </w:rPr>
      </w:pPr>
      <w:r>
        <w:rPr>
          <w:rFonts w:ascii="宋体" w:hAnsi="宋体" w:hint="eastAsia"/>
          <w:sz w:val="28"/>
          <w:szCs w:val="28"/>
          <w:highlight w:val="yellow"/>
        </w:rPr>
        <w:t>应根据《危险化学品单位应急救援物资配备要求》GB30077-2023中要求，对已有应急物资进行核对，对缺少的应急物资及时补充配备。</w:t>
      </w:r>
    </w:p>
    <w:p w:rsidR="00BB6F28" w:rsidRDefault="00BB6F28">
      <w:pPr>
        <w:pStyle w:val="3"/>
        <w:spacing w:line="500" w:lineRule="exact"/>
        <w:rPr>
          <w:rFonts w:hAnsi="黑体" w:hint="eastAsia"/>
          <w:szCs w:val="28"/>
        </w:rPr>
      </w:pPr>
      <w:bookmarkStart w:id="796" w:name="_Toc241238001"/>
      <w:bookmarkStart w:id="797" w:name="_Toc18415"/>
      <w:bookmarkStart w:id="798" w:name="_Toc236793142"/>
      <w:bookmarkStart w:id="799" w:name="_Toc287017135"/>
      <w:bookmarkStart w:id="800" w:name="_Toc240724582"/>
      <w:bookmarkStart w:id="801" w:name="_Toc186964963"/>
      <w:r>
        <w:rPr>
          <w:rFonts w:hAnsi="黑体" w:hint="eastAsia"/>
          <w:szCs w:val="28"/>
        </w:rPr>
        <w:t>8.1.8  施工过程中采取的安全对策措施</w:t>
      </w:r>
      <w:bookmarkEnd w:id="796"/>
      <w:bookmarkEnd w:id="797"/>
      <w:bookmarkEnd w:id="798"/>
      <w:bookmarkEnd w:id="799"/>
      <w:bookmarkEnd w:id="800"/>
      <w:bookmarkEnd w:id="801"/>
    </w:p>
    <w:p w:rsidR="00BB6F28" w:rsidRDefault="00BB6F28">
      <w:pPr>
        <w:snapToGrid w:val="0"/>
        <w:spacing w:line="500" w:lineRule="exact"/>
        <w:ind w:firstLineChars="200" w:firstLine="560"/>
        <w:rPr>
          <w:rFonts w:ascii="宋体" w:hAnsi="宋体" w:hint="eastAsia"/>
          <w:sz w:val="28"/>
          <w:szCs w:val="28"/>
        </w:rPr>
      </w:pPr>
      <w:r>
        <w:rPr>
          <w:rFonts w:ascii="宋体" w:hAnsi="宋体" w:hint="eastAsia"/>
          <w:sz w:val="28"/>
          <w:szCs w:val="28"/>
        </w:rPr>
        <w:t>企业在本项目工程建设期间，必须遵守“生产经营单位新建、改建、扩建工程项目的安全设施必须与主体工程同时设计，同时施工、同时投入生产和使用”三同时的安全规定。</w:t>
      </w:r>
    </w:p>
    <w:p w:rsidR="00BB6F28" w:rsidRDefault="00BB6F28">
      <w:pPr>
        <w:spacing w:line="500" w:lineRule="exact"/>
        <w:ind w:firstLineChars="200" w:firstLine="560"/>
        <w:rPr>
          <w:rFonts w:ascii="宋体" w:hAnsi="宋体"/>
          <w:sz w:val="28"/>
          <w:szCs w:val="28"/>
        </w:rPr>
      </w:pPr>
      <w:r>
        <w:rPr>
          <w:rFonts w:ascii="宋体" w:hAnsi="宋体" w:hint="eastAsia"/>
          <w:sz w:val="28"/>
          <w:szCs w:val="28"/>
        </w:rPr>
        <w:t>（1）拆除工程</w:t>
      </w:r>
    </w:p>
    <w:p w:rsidR="00BB6F28" w:rsidRDefault="00BB6F28">
      <w:pPr>
        <w:numPr>
          <w:ilvl w:val="0"/>
          <w:numId w:val="45"/>
        </w:numPr>
        <w:tabs>
          <w:tab w:val="left" w:pos="1134"/>
        </w:tabs>
        <w:spacing w:line="500" w:lineRule="exact"/>
        <w:ind w:left="0" w:firstLineChars="200" w:firstLine="560"/>
        <w:rPr>
          <w:rFonts w:ascii="宋体" w:hAnsi="宋体"/>
          <w:sz w:val="28"/>
          <w:szCs w:val="28"/>
        </w:rPr>
      </w:pPr>
      <w:r>
        <w:rPr>
          <w:rFonts w:ascii="宋体" w:hAnsi="宋体" w:hint="eastAsia"/>
          <w:sz w:val="28"/>
          <w:szCs w:val="28"/>
        </w:rPr>
        <w:t>王龙科技应委托具有相应资质的施工方承揽装置设施拆除工程，并与施工方签订合法合规的安全管理协议，明确各自权利和职责，装置设施的拆除，应制定安全专项施工方案并按方案执行。</w:t>
      </w:r>
    </w:p>
    <w:p w:rsidR="00BB6F28" w:rsidRDefault="00BB6F28">
      <w:pPr>
        <w:numPr>
          <w:ilvl w:val="0"/>
          <w:numId w:val="45"/>
        </w:numPr>
        <w:tabs>
          <w:tab w:val="left" w:pos="1134"/>
        </w:tabs>
        <w:spacing w:line="500" w:lineRule="exact"/>
        <w:ind w:left="0" w:firstLineChars="200" w:firstLine="560"/>
        <w:rPr>
          <w:rFonts w:ascii="宋体" w:hAnsi="宋体"/>
          <w:sz w:val="28"/>
          <w:szCs w:val="28"/>
        </w:rPr>
      </w:pPr>
      <w:r>
        <w:rPr>
          <w:rFonts w:ascii="宋体" w:hAnsi="宋体" w:hint="eastAsia"/>
          <w:sz w:val="28"/>
          <w:szCs w:val="28"/>
        </w:rPr>
        <w:t>在做局部拆除时，应做好拟拆除装置设施与在役生产系统之间的有效隔离。</w:t>
      </w:r>
    </w:p>
    <w:p w:rsidR="00BB6F28" w:rsidRDefault="00BB6F28">
      <w:pPr>
        <w:numPr>
          <w:ilvl w:val="0"/>
          <w:numId w:val="45"/>
        </w:numPr>
        <w:tabs>
          <w:tab w:val="left" w:pos="1134"/>
        </w:tabs>
        <w:spacing w:line="500" w:lineRule="exact"/>
        <w:ind w:left="0" w:firstLineChars="200" w:firstLine="560"/>
        <w:rPr>
          <w:rFonts w:ascii="宋体" w:hAnsi="宋体"/>
          <w:sz w:val="28"/>
          <w:szCs w:val="28"/>
        </w:rPr>
      </w:pPr>
      <w:r>
        <w:rPr>
          <w:rFonts w:ascii="宋体" w:hAnsi="宋体" w:hint="eastAsia"/>
          <w:sz w:val="28"/>
          <w:szCs w:val="28"/>
        </w:rPr>
        <w:t>应成立拆除工程组织机构，明确职责分工，指定专人负责安全监督管理。</w:t>
      </w:r>
    </w:p>
    <w:p w:rsidR="00BB6F28" w:rsidRDefault="00BB6F28">
      <w:pPr>
        <w:numPr>
          <w:ilvl w:val="0"/>
          <w:numId w:val="45"/>
        </w:numPr>
        <w:tabs>
          <w:tab w:val="left" w:pos="1134"/>
        </w:tabs>
        <w:spacing w:line="500" w:lineRule="exact"/>
        <w:ind w:left="0" w:firstLineChars="200" w:firstLine="560"/>
        <w:rPr>
          <w:rFonts w:ascii="宋体" w:hAnsi="宋体"/>
          <w:sz w:val="28"/>
          <w:szCs w:val="28"/>
        </w:rPr>
      </w:pPr>
      <w:r>
        <w:rPr>
          <w:rFonts w:ascii="宋体" w:hAnsi="宋体" w:hint="eastAsia"/>
          <w:sz w:val="28"/>
          <w:szCs w:val="28"/>
        </w:rPr>
        <w:t>应对拟拆除装置设施开展风险识别评估。</w:t>
      </w:r>
    </w:p>
    <w:p w:rsidR="00BB6F28" w:rsidRDefault="00BB6F28">
      <w:pPr>
        <w:numPr>
          <w:ilvl w:val="0"/>
          <w:numId w:val="45"/>
        </w:numPr>
        <w:tabs>
          <w:tab w:val="left" w:pos="1134"/>
        </w:tabs>
        <w:spacing w:line="500" w:lineRule="exact"/>
        <w:ind w:left="0" w:firstLineChars="200" w:firstLine="560"/>
        <w:rPr>
          <w:rFonts w:ascii="宋体" w:hAnsi="宋体"/>
          <w:sz w:val="28"/>
          <w:szCs w:val="28"/>
        </w:rPr>
      </w:pPr>
      <w:r>
        <w:rPr>
          <w:rFonts w:ascii="宋体" w:hAnsi="宋体" w:hint="eastAsia"/>
          <w:sz w:val="28"/>
          <w:szCs w:val="28"/>
        </w:rPr>
        <w:t>应编制拆除工程总体方案、装置设施清理置换方案、危险废物处置方案等</w:t>
      </w:r>
    </w:p>
    <w:p w:rsidR="00BB6F28" w:rsidRDefault="00BB6F28">
      <w:pPr>
        <w:numPr>
          <w:ilvl w:val="0"/>
          <w:numId w:val="45"/>
        </w:numPr>
        <w:tabs>
          <w:tab w:val="left" w:pos="1134"/>
        </w:tabs>
        <w:spacing w:line="500" w:lineRule="exact"/>
        <w:ind w:left="0" w:firstLineChars="200" w:firstLine="560"/>
        <w:rPr>
          <w:rFonts w:ascii="宋体" w:hAnsi="宋体"/>
          <w:sz w:val="28"/>
          <w:szCs w:val="28"/>
        </w:rPr>
      </w:pPr>
      <w:r>
        <w:rPr>
          <w:rFonts w:ascii="宋体" w:hAnsi="宋体" w:hint="eastAsia"/>
          <w:sz w:val="28"/>
          <w:szCs w:val="28"/>
        </w:rPr>
        <w:t>应对参与拆除工程的员工进行安全培训教育</w:t>
      </w:r>
    </w:p>
    <w:p w:rsidR="00BB6F28" w:rsidRDefault="00BB6F28">
      <w:pPr>
        <w:numPr>
          <w:ilvl w:val="0"/>
          <w:numId w:val="45"/>
        </w:numPr>
        <w:tabs>
          <w:tab w:val="left" w:pos="1134"/>
        </w:tabs>
        <w:spacing w:line="500" w:lineRule="exact"/>
        <w:ind w:left="0" w:firstLineChars="200" w:firstLine="560"/>
        <w:rPr>
          <w:rFonts w:ascii="宋体" w:hAnsi="宋体"/>
          <w:sz w:val="28"/>
          <w:szCs w:val="28"/>
        </w:rPr>
      </w:pPr>
      <w:r>
        <w:rPr>
          <w:rFonts w:ascii="宋体" w:hAnsi="宋体" w:hint="eastAsia"/>
          <w:sz w:val="28"/>
          <w:szCs w:val="28"/>
        </w:rPr>
        <w:t>施工方应编制施工组织设计及各安全专项施工方案，并得到企业认可。并应编制安全专项施工方案并应建立安全技术档案</w:t>
      </w:r>
    </w:p>
    <w:p w:rsidR="00BB6F28" w:rsidRDefault="00BB6F28">
      <w:pPr>
        <w:spacing w:line="500" w:lineRule="exact"/>
        <w:ind w:firstLineChars="200" w:firstLine="560"/>
        <w:rPr>
          <w:rFonts w:ascii="宋体" w:hAnsi="宋体"/>
          <w:sz w:val="28"/>
          <w:szCs w:val="28"/>
        </w:rPr>
      </w:pPr>
      <w:r>
        <w:rPr>
          <w:rFonts w:ascii="宋体" w:hAnsi="宋体" w:hint="eastAsia"/>
          <w:sz w:val="28"/>
          <w:szCs w:val="28"/>
        </w:rPr>
        <w:lastRenderedPageBreak/>
        <w:t>（2） 清理置换</w:t>
      </w:r>
    </w:p>
    <w:p w:rsidR="00BB6F28" w:rsidRDefault="00BB6F28">
      <w:pPr>
        <w:pStyle w:val="a9"/>
        <w:numPr>
          <w:ilvl w:val="0"/>
          <w:numId w:val="46"/>
        </w:numPr>
        <w:tabs>
          <w:tab w:val="left" w:pos="993"/>
        </w:tabs>
        <w:spacing w:line="360" w:lineRule="auto"/>
        <w:ind w:left="0" w:firstLineChars="200" w:firstLine="560"/>
        <w:jc w:val="both"/>
        <w:rPr>
          <w:rFonts w:ascii="宋体" w:hAnsi="宋体"/>
          <w:sz w:val="28"/>
          <w:szCs w:val="28"/>
        </w:rPr>
      </w:pPr>
      <w:r>
        <w:rPr>
          <w:rFonts w:ascii="宋体" w:hAnsi="宋体" w:hint="eastAsia"/>
          <w:sz w:val="28"/>
          <w:szCs w:val="28"/>
        </w:rPr>
        <w:t>清理置换现场人员应按照《个体防护装备配备规范 第1部分：总则》</w:t>
      </w:r>
      <w:r>
        <w:rPr>
          <w:rFonts w:ascii="宋体" w:hAnsi="宋体"/>
          <w:sz w:val="28"/>
          <w:szCs w:val="28"/>
        </w:rPr>
        <w:t xml:space="preserve"> GB 39800.1-2020</w:t>
      </w:r>
      <w:r>
        <w:rPr>
          <w:rFonts w:ascii="宋体" w:hAnsi="宋体" w:hint="eastAsia"/>
          <w:sz w:val="28"/>
          <w:szCs w:val="28"/>
        </w:rPr>
        <w:t>要求正确配戴与作业环境相符的防护用品。</w:t>
      </w:r>
    </w:p>
    <w:p w:rsidR="00BB6F28" w:rsidRDefault="00BB6F28">
      <w:pPr>
        <w:numPr>
          <w:ilvl w:val="0"/>
          <w:numId w:val="46"/>
        </w:numPr>
        <w:tabs>
          <w:tab w:val="left" w:pos="1134"/>
        </w:tabs>
        <w:spacing w:line="500" w:lineRule="exact"/>
        <w:ind w:left="0" w:firstLineChars="200" w:firstLine="560"/>
        <w:rPr>
          <w:rFonts w:ascii="宋体" w:hAnsi="宋体"/>
          <w:sz w:val="28"/>
          <w:szCs w:val="28"/>
        </w:rPr>
      </w:pPr>
      <w:r>
        <w:rPr>
          <w:rFonts w:ascii="宋体" w:hAnsi="宋体" w:hint="eastAsia"/>
          <w:sz w:val="28"/>
          <w:szCs w:val="28"/>
        </w:rPr>
        <w:t>封盖、封堵拟清理置换装置设施及周边的所有下水井、地漏，防止易燃、易爆、有毒、有害介质排入雨水系统。</w:t>
      </w:r>
    </w:p>
    <w:p w:rsidR="00BB6F28" w:rsidRDefault="00BB6F28">
      <w:pPr>
        <w:numPr>
          <w:ilvl w:val="0"/>
          <w:numId w:val="46"/>
        </w:numPr>
        <w:tabs>
          <w:tab w:val="left" w:pos="1134"/>
        </w:tabs>
        <w:spacing w:line="500" w:lineRule="exact"/>
        <w:ind w:left="0" w:firstLineChars="200" w:firstLine="560"/>
        <w:rPr>
          <w:rFonts w:ascii="宋体" w:hAnsi="宋体"/>
          <w:sz w:val="28"/>
          <w:szCs w:val="28"/>
        </w:rPr>
      </w:pPr>
      <w:r>
        <w:rPr>
          <w:rFonts w:ascii="宋体" w:hAnsi="宋体" w:hint="eastAsia"/>
          <w:sz w:val="28"/>
          <w:szCs w:val="28"/>
        </w:rPr>
        <w:t>应在现场设置警示标识或围档，无关人员撤离现场。</w:t>
      </w:r>
    </w:p>
    <w:p w:rsidR="00BB6F28" w:rsidRDefault="00BB6F28">
      <w:pPr>
        <w:numPr>
          <w:ilvl w:val="0"/>
          <w:numId w:val="46"/>
        </w:numPr>
        <w:tabs>
          <w:tab w:val="left" w:pos="1134"/>
        </w:tabs>
        <w:spacing w:line="500" w:lineRule="exact"/>
        <w:ind w:left="0" w:firstLineChars="200" w:firstLine="560"/>
        <w:rPr>
          <w:rFonts w:ascii="宋体" w:hAnsi="宋体"/>
          <w:sz w:val="28"/>
          <w:szCs w:val="28"/>
        </w:rPr>
      </w:pPr>
      <w:r>
        <w:rPr>
          <w:rFonts w:ascii="宋体" w:hAnsi="宋体" w:hint="eastAsia"/>
          <w:sz w:val="28"/>
          <w:szCs w:val="28"/>
        </w:rPr>
        <w:t>对设备、管线内的易燃、易爆、有毒、有害介质进行抽净、排空、吹扫、置换、通风、检测。清理过程应确保清理、排空、置换无死角。</w:t>
      </w:r>
    </w:p>
    <w:p w:rsidR="00BB6F28" w:rsidRDefault="00BB6F28">
      <w:pPr>
        <w:numPr>
          <w:ilvl w:val="0"/>
          <w:numId w:val="46"/>
        </w:numPr>
        <w:tabs>
          <w:tab w:val="left" w:pos="1134"/>
        </w:tabs>
        <w:spacing w:line="500" w:lineRule="exact"/>
        <w:ind w:left="0" w:firstLineChars="200" w:firstLine="560"/>
        <w:rPr>
          <w:rFonts w:ascii="宋体" w:hAnsi="宋体"/>
          <w:sz w:val="28"/>
          <w:szCs w:val="28"/>
        </w:rPr>
      </w:pPr>
      <w:r>
        <w:rPr>
          <w:rFonts w:ascii="宋体" w:hAnsi="宋体" w:hint="eastAsia"/>
          <w:sz w:val="28"/>
          <w:szCs w:val="28"/>
        </w:rPr>
        <w:t>对附着在管道、弯头等设备隐蔽处，在拆除过程中可能产生有毒有害物质的，应进行风险辨识评估，采取必要的清除或保护措施。</w:t>
      </w:r>
    </w:p>
    <w:p w:rsidR="00BB6F28" w:rsidRDefault="00BB6F28">
      <w:pPr>
        <w:numPr>
          <w:ilvl w:val="0"/>
          <w:numId w:val="46"/>
        </w:numPr>
        <w:tabs>
          <w:tab w:val="left" w:pos="1134"/>
        </w:tabs>
        <w:spacing w:line="500" w:lineRule="exact"/>
        <w:ind w:left="0" w:firstLineChars="200" w:firstLine="560"/>
        <w:rPr>
          <w:rFonts w:ascii="宋体" w:hAnsi="宋体"/>
          <w:sz w:val="28"/>
          <w:szCs w:val="28"/>
        </w:rPr>
      </w:pPr>
      <w:r>
        <w:rPr>
          <w:rFonts w:ascii="宋体" w:hAnsi="宋体" w:hint="eastAsia"/>
          <w:sz w:val="28"/>
          <w:szCs w:val="28"/>
        </w:rPr>
        <w:t>采用化学清洗前进行工艺危害分析，防止可能产生的易燃、易爆、有毒、有害介质危害人体及污染环境。</w:t>
      </w:r>
    </w:p>
    <w:p w:rsidR="00BB6F28" w:rsidRDefault="00BB6F28">
      <w:pPr>
        <w:numPr>
          <w:ilvl w:val="0"/>
          <w:numId w:val="46"/>
        </w:numPr>
        <w:tabs>
          <w:tab w:val="left" w:pos="1134"/>
        </w:tabs>
        <w:spacing w:line="500" w:lineRule="exact"/>
        <w:ind w:left="0" w:firstLineChars="200" w:firstLine="560"/>
        <w:rPr>
          <w:rFonts w:ascii="宋体" w:hAnsi="宋体"/>
          <w:sz w:val="28"/>
          <w:szCs w:val="28"/>
        </w:rPr>
      </w:pPr>
      <w:r>
        <w:rPr>
          <w:rFonts w:ascii="宋体" w:hAnsi="宋体" w:hint="eastAsia"/>
          <w:sz w:val="28"/>
          <w:szCs w:val="28"/>
        </w:rPr>
        <w:t>清理置换过程中，同一作业平台或同一受限空间内不得超过 9 人。</w:t>
      </w:r>
    </w:p>
    <w:p w:rsidR="00BB6F28" w:rsidRDefault="00BB6F28">
      <w:pPr>
        <w:numPr>
          <w:ilvl w:val="0"/>
          <w:numId w:val="46"/>
        </w:numPr>
        <w:tabs>
          <w:tab w:val="left" w:pos="1134"/>
        </w:tabs>
        <w:spacing w:line="500" w:lineRule="exact"/>
        <w:ind w:left="0" w:firstLineChars="200" w:firstLine="560"/>
        <w:rPr>
          <w:rFonts w:ascii="宋体" w:hAnsi="宋体"/>
          <w:sz w:val="28"/>
          <w:szCs w:val="28"/>
        </w:rPr>
      </w:pPr>
      <w:r>
        <w:rPr>
          <w:rFonts w:ascii="宋体" w:hAnsi="宋体" w:hint="eastAsia"/>
          <w:sz w:val="28"/>
          <w:szCs w:val="28"/>
        </w:rPr>
        <w:t>清理置换过程中，严禁停用相关消防水、消防器材、可燃或有毒气体检测报警仪等安全设施。</w:t>
      </w:r>
    </w:p>
    <w:p w:rsidR="00BB6F28" w:rsidRDefault="00BB6F28">
      <w:pPr>
        <w:numPr>
          <w:ilvl w:val="0"/>
          <w:numId w:val="46"/>
        </w:numPr>
        <w:tabs>
          <w:tab w:val="left" w:pos="1134"/>
        </w:tabs>
        <w:spacing w:line="500" w:lineRule="exact"/>
        <w:ind w:left="0" w:firstLineChars="200" w:firstLine="560"/>
        <w:rPr>
          <w:rFonts w:ascii="宋体" w:hAnsi="宋体"/>
          <w:sz w:val="28"/>
          <w:szCs w:val="28"/>
        </w:rPr>
      </w:pPr>
      <w:r>
        <w:rPr>
          <w:rFonts w:ascii="宋体" w:hAnsi="宋体" w:hint="eastAsia"/>
          <w:sz w:val="28"/>
          <w:szCs w:val="28"/>
        </w:rPr>
        <w:t>清理置换后检测合格的局部设备、设施、管道等，进行有效隔绝，以防物料串入。</w:t>
      </w:r>
    </w:p>
    <w:p w:rsidR="00BB6F28" w:rsidRDefault="00BB6F28">
      <w:pPr>
        <w:numPr>
          <w:ilvl w:val="0"/>
          <w:numId w:val="46"/>
        </w:numPr>
        <w:tabs>
          <w:tab w:val="left" w:pos="1134"/>
        </w:tabs>
        <w:spacing w:line="500" w:lineRule="exact"/>
        <w:ind w:left="0" w:firstLineChars="200" w:firstLine="560"/>
        <w:rPr>
          <w:rFonts w:ascii="宋体" w:hAnsi="宋体"/>
          <w:sz w:val="28"/>
          <w:szCs w:val="28"/>
        </w:rPr>
      </w:pPr>
      <w:r>
        <w:rPr>
          <w:rFonts w:ascii="宋体" w:hAnsi="宋体" w:hint="eastAsia"/>
          <w:sz w:val="28"/>
          <w:szCs w:val="28"/>
        </w:rPr>
        <w:t>清理置换全部完成后，对地面、明沟、地池内的挥发性污染物进行清理、检查，防止地下系统残留易燃、易爆、有毒、有害介质。</w:t>
      </w:r>
    </w:p>
    <w:p w:rsidR="00BB6F28" w:rsidRDefault="00BB6F28">
      <w:pPr>
        <w:numPr>
          <w:ilvl w:val="0"/>
          <w:numId w:val="46"/>
        </w:numPr>
        <w:tabs>
          <w:tab w:val="left" w:pos="1134"/>
        </w:tabs>
        <w:spacing w:line="500" w:lineRule="exact"/>
        <w:ind w:left="0" w:firstLineChars="200" w:firstLine="560"/>
        <w:rPr>
          <w:rFonts w:ascii="宋体" w:hAnsi="宋体"/>
          <w:sz w:val="28"/>
          <w:szCs w:val="28"/>
        </w:rPr>
      </w:pPr>
      <w:r>
        <w:rPr>
          <w:rFonts w:ascii="宋体" w:hAnsi="宋体" w:hint="eastAsia"/>
          <w:sz w:val="28"/>
          <w:szCs w:val="28"/>
        </w:rPr>
        <w:t>清理置换全部完成后，将拟拆除装置设施置于自然通风状态，并确保相关水、电、气、汽、风等公用工程系统的有效隔绝。</w:t>
      </w:r>
    </w:p>
    <w:p w:rsidR="00BB6F28" w:rsidRDefault="00BB6F28">
      <w:pPr>
        <w:numPr>
          <w:ilvl w:val="0"/>
          <w:numId w:val="46"/>
        </w:numPr>
        <w:tabs>
          <w:tab w:val="left" w:pos="1134"/>
        </w:tabs>
        <w:spacing w:line="500" w:lineRule="exact"/>
        <w:ind w:left="0" w:firstLineChars="200" w:firstLine="560"/>
        <w:rPr>
          <w:rFonts w:ascii="宋体" w:hAnsi="宋体"/>
          <w:sz w:val="28"/>
          <w:szCs w:val="28"/>
        </w:rPr>
      </w:pPr>
      <w:r>
        <w:rPr>
          <w:rFonts w:ascii="宋体" w:hAnsi="宋体" w:hint="eastAsia"/>
          <w:sz w:val="28"/>
          <w:szCs w:val="28"/>
        </w:rPr>
        <w:t>清理置换过程中涉及的盲板抽堵、进入受限空间、高处、临时用电、动土、断路等特殊作业，按照 现行GB 30871 执行。</w:t>
      </w:r>
    </w:p>
    <w:p w:rsidR="00BB6F28" w:rsidRDefault="00BB6F28">
      <w:pPr>
        <w:numPr>
          <w:ilvl w:val="0"/>
          <w:numId w:val="46"/>
        </w:numPr>
        <w:tabs>
          <w:tab w:val="left" w:pos="1134"/>
        </w:tabs>
        <w:spacing w:line="500" w:lineRule="exact"/>
        <w:ind w:left="0" w:firstLineChars="200" w:firstLine="560"/>
        <w:rPr>
          <w:rFonts w:ascii="宋体" w:hAnsi="宋体"/>
          <w:sz w:val="28"/>
          <w:szCs w:val="28"/>
        </w:rPr>
      </w:pPr>
      <w:r>
        <w:rPr>
          <w:rFonts w:ascii="宋体" w:hAnsi="宋体" w:hint="eastAsia"/>
          <w:sz w:val="28"/>
          <w:szCs w:val="28"/>
        </w:rPr>
        <w:t>建立台账，详细记录清理置换作业过程、检测结果等。</w:t>
      </w:r>
    </w:p>
    <w:p w:rsidR="00BB6F28" w:rsidRDefault="00BB6F28">
      <w:pPr>
        <w:spacing w:line="500" w:lineRule="exact"/>
        <w:ind w:firstLineChars="200" w:firstLine="560"/>
        <w:rPr>
          <w:rFonts w:ascii="宋体" w:hAnsi="宋体"/>
          <w:sz w:val="28"/>
          <w:szCs w:val="28"/>
        </w:rPr>
      </w:pPr>
      <w:r>
        <w:rPr>
          <w:rFonts w:ascii="宋体" w:hAnsi="宋体" w:hint="eastAsia"/>
          <w:sz w:val="28"/>
          <w:szCs w:val="28"/>
        </w:rPr>
        <w:t>（3）物料处置</w:t>
      </w:r>
    </w:p>
    <w:p w:rsidR="00BB6F28" w:rsidRDefault="00BB6F28">
      <w:pPr>
        <w:numPr>
          <w:ilvl w:val="0"/>
          <w:numId w:val="47"/>
        </w:numPr>
        <w:tabs>
          <w:tab w:val="left" w:pos="1134"/>
        </w:tabs>
        <w:spacing w:line="500" w:lineRule="exact"/>
        <w:ind w:left="0" w:firstLineChars="200" w:firstLine="560"/>
        <w:rPr>
          <w:rFonts w:ascii="宋体" w:hAnsi="宋体"/>
          <w:sz w:val="28"/>
          <w:szCs w:val="28"/>
        </w:rPr>
      </w:pPr>
      <w:r>
        <w:rPr>
          <w:rFonts w:ascii="宋体" w:hAnsi="宋体" w:hint="eastAsia"/>
          <w:sz w:val="28"/>
          <w:szCs w:val="28"/>
        </w:rPr>
        <w:t>及时回收和妥善处置清理置换出的各类危险化学品物料。</w:t>
      </w:r>
    </w:p>
    <w:p w:rsidR="00BB6F28" w:rsidRDefault="00BB6F28">
      <w:pPr>
        <w:numPr>
          <w:ilvl w:val="0"/>
          <w:numId w:val="47"/>
        </w:numPr>
        <w:tabs>
          <w:tab w:val="left" w:pos="1134"/>
        </w:tabs>
        <w:spacing w:line="500" w:lineRule="exact"/>
        <w:ind w:left="0" w:firstLineChars="200" w:firstLine="560"/>
        <w:rPr>
          <w:rFonts w:ascii="宋体" w:hAnsi="宋体"/>
          <w:sz w:val="28"/>
          <w:szCs w:val="28"/>
        </w:rPr>
      </w:pPr>
      <w:r>
        <w:rPr>
          <w:rFonts w:ascii="宋体" w:hAnsi="宋体" w:hint="eastAsia"/>
          <w:sz w:val="28"/>
          <w:szCs w:val="28"/>
        </w:rPr>
        <w:t>不得违规堆存、随意倾倒、私自填埋、任意排放或丢弃危险化学品物料。</w:t>
      </w:r>
    </w:p>
    <w:p w:rsidR="00BB6F28" w:rsidRDefault="00BB6F28">
      <w:pPr>
        <w:numPr>
          <w:ilvl w:val="0"/>
          <w:numId w:val="47"/>
        </w:numPr>
        <w:tabs>
          <w:tab w:val="left" w:pos="1134"/>
        </w:tabs>
        <w:spacing w:line="500" w:lineRule="exact"/>
        <w:ind w:left="0" w:firstLineChars="200" w:firstLine="560"/>
        <w:rPr>
          <w:rFonts w:ascii="宋体" w:hAnsi="宋体"/>
          <w:sz w:val="28"/>
          <w:szCs w:val="28"/>
        </w:rPr>
      </w:pPr>
      <w:r>
        <w:rPr>
          <w:rFonts w:ascii="宋体" w:hAnsi="宋体" w:hint="eastAsia"/>
          <w:sz w:val="28"/>
          <w:szCs w:val="28"/>
        </w:rPr>
        <w:lastRenderedPageBreak/>
        <w:t>确保危险废物的产生、收集、贮存、转移、运输、处置过程合法合规。</w:t>
      </w:r>
    </w:p>
    <w:p w:rsidR="00BB6F28" w:rsidRDefault="00BB6F28">
      <w:pPr>
        <w:numPr>
          <w:ilvl w:val="0"/>
          <w:numId w:val="47"/>
        </w:numPr>
        <w:tabs>
          <w:tab w:val="left" w:pos="1134"/>
        </w:tabs>
        <w:spacing w:line="500" w:lineRule="exact"/>
        <w:ind w:left="0" w:firstLineChars="200" w:firstLine="560"/>
        <w:rPr>
          <w:rFonts w:ascii="宋体" w:hAnsi="宋体"/>
          <w:sz w:val="28"/>
          <w:szCs w:val="28"/>
        </w:rPr>
      </w:pPr>
      <w:r>
        <w:rPr>
          <w:rFonts w:ascii="宋体" w:hAnsi="宋体" w:hint="eastAsia"/>
          <w:sz w:val="28"/>
          <w:szCs w:val="28"/>
        </w:rPr>
        <w:t>建立台账，详细记录清理出的危险化学品、危险废物的品种、数量、去向等。</w:t>
      </w:r>
    </w:p>
    <w:p w:rsidR="00BB6F28" w:rsidRDefault="00BB6F28">
      <w:pPr>
        <w:spacing w:line="500" w:lineRule="exact"/>
        <w:ind w:firstLineChars="200" w:firstLine="560"/>
        <w:rPr>
          <w:rFonts w:ascii="宋体" w:hAnsi="宋体"/>
          <w:sz w:val="28"/>
          <w:szCs w:val="28"/>
        </w:rPr>
      </w:pPr>
      <w:r>
        <w:rPr>
          <w:rFonts w:ascii="宋体" w:hAnsi="宋体" w:hint="eastAsia"/>
          <w:sz w:val="28"/>
          <w:szCs w:val="28"/>
        </w:rPr>
        <w:t>（4）施工过程</w:t>
      </w:r>
    </w:p>
    <w:p w:rsidR="00BB6F28" w:rsidRDefault="00BB6F28">
      <w:pPr>
        <w:numPr>
          <w:ilvl w:val="0"/>
          <w:numId w:val="48"/>
        </w:numPr>
        <w:tabs>
          <w:tab w:val="left" w:pos="1134"/>
        </w:tabs>
        <w:spacing w:line="500" w:lineRule="exact"/>
        <w:ind w:left="0" w:firstLineChars="200" w:firstLine="560"/>
        <w:rPr>
          <w:rFonts w:ascii="宋体" w:hAnsi="宋体"/>
          <w:sz w:val="28"/>
          <w:szCs w:val="28"/>
        </w:rPr>
      </w:pPr>
      <w:r>
        <w:rPr>
          <w:rFonts w:ascii="宋体" w:hAnsi="宋体" w:hint="eastAsia"/>
          <w:sz w:val="28"/>
          <w:szCs w:val="28"/>
        </w:rPr>
        <w:t>应对施工人员进行安全技术交底及教育培训，未经安全教育培训及考核合格人员不得进入拆除施工现场，特种作业人员应持有资格证书。</w:t>
      </w:r>
    </w:p>
    <w:p w:rsidR="00BB6F28" w:rsidRDefault="00BB6F28">
      <w:pPr>
        <w:numPr>
          <w:ilvl w:val="0"/>
          <w:numId w:val="48"/>
        </w:numPr>
        <w:tabs>
          <w:tab w:val="left" w:pos="1134"/>
        </w:tabs>
        <w:spacing w:line="500" w:lineRule="exact"/>
        <w:ind w:left="0" w:firstLineChars="200" w:firstLine="560"/>
        <w:rPr>
          <w:rFonts w:ascii="宋体" w:hAnsi="宋体"/>
          <w:sz w:val="28"/>
          <w:szCs w:val="28"/>
        </w:rPr>
      </w:pPr>
      <w:r>
        <w:rPr>
          <w:rFonts w:ascii="宋体" w:hAnsi="宋体" w:hint="eastAsia"/>
          <w:sz w:val="28"/>
          <w:szCs w:val="28"/>
        </w:rPr>
        <w:t>对拟拆除装置设施的地上、地下、毗邻环境、安全距离以及可能影响施工的设施、树木、杂物等采取安全防护措施。</w:t>
      </w:r>
    </w:p>
    <w:p w:rsidR="00BB6F28" w:rsidRDefault="00BB6F28">
      <w:pPr>
        <w:numPr>
          <w:ilvl w:val="0"/>
          <w:numId w:val="48"/>
        </w:numPr>
        <w:tabs>
          <w:tab w:val="left" w:pos="1134"/>
        </w:tabs>
        <w:spacing w:line="500" w:lineRule="exact"/>
        <w:ind w:left="0" w:firstLineChars="200" w:firstLine="560"/>
        <w:rPr>
          <w:rFonts w:ascii="宋体" w:hAnsi="宋体"/>
          <w:sz w:val="28"/>
          <w:szCs w:val="28"/>
        </w:rPr>
      </w:pPr>
      <w:r>
        <w:rPr>
          <w:rFonts w:ascii="宋体" w:hAnsi="宋体" w:hint="eastAsia"/>
          <w:sz w:val="28"/>
          <w:szCs w:val="28"/>
        </w:rPr>
        <w:t>拆除作业使用的脚手架、安全网，必须由专业人员按专项施工方案搭设，经验收合格后方可使用。验收标准分别按 GB 51210、GB 5725 执行。</w:t>
      </w:r>
    </w:p>
    <w:p w:rsidR="00BB6F28" w:rsidRDefault="00BB6F28">
      <w:pPr>
        <w:numPr>
          <w:ilvl w:val="0"/>
          <w:numId w:val="48"/>
        </w:numPr>
        <w:tabs>
          <w:tab w:val="left" w:pos="1134"/>
        </w:tabs>
        <w:spacing w:line="500" w:lineRule="exact"/>
        <w:ind w:left="0" w:firstLineChars="200" w:firstLine="560"/>
        <w:rPr>
          <w:rFonts w:ascii="宋体" w:hAnsi="宋体"/>
          <w:sz w:val="28"/>
          <w:szCs w:val="28"/>
        </w:rPr>
      </w:pPr>
      <w:r>
        <w:rPr>
          <w:rFonts w:ascii="宋体" w:hAnsi="宋体" w:hint="eastAsia"/>
          <w:sz w:val="28"/>
          <w:szCs w:val="28"/>
        </w:rPr>
        <w:t>施工区域设置硬质封闭围挡及安全警示标志；保障消防通道畅通。</w:t>
      </w:r>
    </w:p>
    <w:p w:rsidR="00BB6F28" w:rsidRDefault="00BB6F28">
      <w:pPr>
        <w:numPr>
          <w:ilvl w:val="0"/>
          <w:numId w:val="48"/>
        </w:numPr>
        <w:tabs>
          <w:tab w:val="left" w:pos="1134"/>
        </w:tabs>
        <w:spacing w:line="500" w:lineRule="exact"/>
        <w:ind w:left="0" w:firstLineChars="200" w:firstLine="560"/>
        <w:rPr>
          <w:rFonts w:ascii="宋体" w:hAnsi="宋体"/>
          <w:sz w:val="28"/>
          <w:szCs w:val="28"/>
        </w:rPr>
      </w:pPr>
      <w:r>
        <w:rPr>
          <w:rFonts w:ascii="宋体" w:hAnsi="宋体" w:hint="eastAsia"/>
          <w:sz w:val="28"/>
          <w:szCs w:val="28"/>
        </w:rPr>
        <w:t>动火、进入受限空间、盲板抽堵、断路等特殊作业按照 GB 30871 执行。对于已经建立了大修装置检修界面交接管理制度，且已有制度有效运行实践的企业，可按照大修装置检修界面交作业人员应按照 JGJ 184 要求佩戴劳动防护用品。</w:t>
      </w:r>
    </w:p>
    <w:p w:rsidR="00BB6F28" w:rsidRDefault="00BB6F28">
      <w:pPr>
        <w:numPr>
          <w:ilvl w:val="0"/>
          <w:numId w:val="48"/>
        </w:numPr>
        <w:tabs>
          <w:tab w:val="left" w:pos="1134"/>
        </w:tabs>
        <w:spacing w:line="500" w:lineRule="exact"/>
        <w:ind w:left="0" w:firstLineChars="200" w:firstLine="560"/>
        <w:rPr>
          <w:rFonts w:ascii="宋体" w:hAnsi="宋体"/>
          <w:sz w:val="28"/>
          <w:szCs w:val="28"/>
        </w:rPr>
      </w:pPr>
      <w:r>
        <w:rPr>
          <w:rFonts w:ascii="宋体" w:hAnsi="宋体" w:hint="eastAsia"/>
          <w:sz w:val="28"/>
          <w:szCs w:val="28"/>
        </w:rPr>
        <w:t>人工拆除应从上至下逐层拆除，分段进行，不得垂直交叉作业。</w:t>
      </w:r>
    </w:p>
    <w:p w:rsidR="00BB6F28" w:rsidRDefault="00BB6F28">
      <w:pPr>
        <w:numPr>
          <w:ilvl w:val="0"/>
          <w:numId w:val="48"/>
        </w:numPr>
        <w:tabs>
          <w:tab w:val="left" w:pos="1134"/>
        </w:tabs>
        <w:spacing w:line="500" w:lineRule="exact"/>
        <w:ind w:left="0" w:firstLineChars="200" w:firstLine="560"/>
        <w:rPr>
          <w:rFonts w:ascii="宋体" w:hAnsi="宋体"/>
          <w:sz w:val="28"/>
          <w:szCs w:val="28"/>
        </w:rPr>
      </w:pPr>
      <w:r>
        <w:rPr>
          <w:rFonts w:ascii="宋体" w:hAnsi="宋体" w:hint="eastAsia"/>
          <w:sz w:val="28"/>
          <w:szCs w:val="28"/>
        </w:rPr>
        <w:t>作业人员应在稳固的结构或脚手架上操作，水平构件上严禁人员聚集或集中堆放物料。</w:t>
      </w:r>
    </w:p>
    <w:p w:rsidR="00BB6F28" w:rsidRDefault="00BB6F28">
      <w:pPr>
        <w:numPr>
          <w:ilvl w:val="0"/>
          <w:numId w:val="48"/>
        </w:numPr>
        <w:tabs>
          <w:tab w:val="left" w:pos="1134"/>
        </w:tabs>
        <w:spacing w:line="500" w:lineRule="exact"/>
        <w:ind w:left="0" w:firstLineChars="200" w:firstLine="560"/>
        <w:rPr>
          <w:rFonts w:ascii="宋体" w:hAnsi="宋体"/>
          <w:sz w:val="28"/>
          <w:szCs w:val="28"/>
        </w:rPr>
      </w:pPr>
      <w:r>
        <w:rPr>
          <w:rFonts w:ascii="宋体" w:hAnsi="宋体" w:hint="eastAsia"/>
          <w:sz w:val="28"/>
          <w:szCs w:val="28"/>
        </w:rPr>
        <w:t>拆除作业时，应对作业面的孔洞采取防止坠落的保护措施</w:t>
      </w:r>
    </w:p>
    <w:p w:rsidR="00BB6F28" w:rsidRDefault="00BB6F28">
      <w:pPr>
        <w:numPr>
          <w:ilvl w:val="0"/>
          <w:numId w:val="48"/>
        </w:numPr>
        <w:tabs>
          <w:tab w:val="left" w:pos="1134"/>
        </w:tabs>
        <w:spacing w:line="500" w:lineRule="exact"/>
        <w:ind w:left="0" w:firstLineChars="200" w:firstLine="560"/>
        <w:rPr>
          <w:rFonts w:ascii="宋体" w:hAnsi="宋体"/>
          <w:sz w:val="28"/>
          <w:szCs w:val="28"/>
        </w:rPr>
      </w:pPr>
      <w:r>
        <w:rPr>
          <w:rFonts w:ascii="宋体" w:hAnsi="宋体" w:hint="eastAsia"/>
          <w:sz w:val="28"/>
          <w:szCs w:val="28"/>
        </w:rPr>
        <w:t>人工拆除使用的小型机具严禁超负荷或带故障运行。人机配合施工时，人员不得与机械在同一作业面同时作业。</w:t>
      </w:r>
    </w:p>
    <w:p w:rsidR="00BB6F28" w:rsidRDefault="00BB6F28">
      <w:pPr>
        <w:numPr>
          <w:ilvl w:val="0"/>
          <w:numId w:val="48"/>
        </w:numPr>
        <w:tabs>
          <w:tab w:val="left" w:pos="1134"/>
        </w:tabs>
        <w:spacing w:line="500" w:lineRule="exact"/>
        <w:ind w:left="0" w:firstLineChars="200" w:firstLine="560"/>
        <w:rPr>
          <w:rFonts w:ascii="宋体" w:hAnsi="宋体"/>
          <w:sz w:val="28"/>
          <w:szCs w:val="28"/>
        </w:rPr>
      </w:pPr>
      <w:r>
        <w:rPr>
          <w:rFonts w:ascii="宋体" w:hAnsi="宋体" w:hint="eastAsia"/>
          <w:sz w:val="28"/>
          <w:szCs w:val="28"/>
        </w:rPr>
        <w:t>对管道或容器进行切割作业前，应检查并确认管道或容器内无有毒、可燃气体、爆炸性粉尘等。</w:t>
      </w:r>
    </w:p>
    <w:p w:rsidR="00BB6F28" w:rsidRDefault="00BB6F28">
      <w:pPr>
        <w:numPr>
          <w:ilvl w:val="0"/>
          <w:numId w:val="48"/>
        </w:numPr>
        <w:tabs>
          <w:tab w:val="left" w:pos="1134"/>
        </w:tabs>
        <w:spacing w:line="500" w:lineRule="exact"/>
        <w:ind w:left="0" w:firstLineChars="200" w:firstLine="560"/>
        <w:rPr>
          <w:rFonts w:ascii="宋体" w:hAnsi="宋体"/>
          <w:sz w:val="28"/>
          <w:szCs w:val="28"/>
        </w:rPr>
      </w:pPr>
      <w:r>
        <w:rPr>
          <w:rFonts w:ascii="宋体" w:hAnsi="宋体" w:hint="eastAsia"/>
          <w:sz w:val="28"/>
          <w:szCs w:val="28"/>
        </w:rPr>
        <w:t>拆除管道或容器过程中，如发现残留物应立即停止作业，保护现场并及时向负责人或安全管理人员报告，查清其性质并采取安全措施后方可继续作业。对拆除部位存在的安全风险采取有效的控制措施后，再进行拆除作业。</w:t>
      </w:r>
    </w:p>
    <w:p w:rsidR="00BB6F28" w:rsidRDefault="00BB6F28">
      <w:pPr>
        <w:numPr>
          <w:ilvl w:val="0"/>
          <w:numId w:val="48"/>
        </w:numPr>
        <w:tabs>
          <w:tab w:val="left" w:pos="1134"/>
        </w:tabs>
        <w:spacing w:line="500" w:lineRule="exact"/>
        <w:ind w:left="0" w:firstLineChars="200" w:firstLine="560"/>
        <w:rPr>
          <w:rFonts w:ascii="宋体" w:hAnsi="宋体"/>
          <w:sz w:val="28"/>
          <w:szCs w:val="28"/>
        </w:rPr>
      </w:pPr>
      <w:r>
        <w:rPr>
          <w:rFonts w:ascii="宋体" w:hAnsi="宋体" w:hint="eastAsia"/>
          <w:sz w:val="28"/>
          <w:szCs w:val="28"/>
        </w:rPr>
        <w:t>施工机械设备严禁超载作业或随意扩大使用范围，作业场地应满足安</w:t>
      </w:r>
      <w:r>
        <w:rPr>
          <w:rFonts w:ascii="宋体" w:hAnsi="宋体" w:hint="eastAsia"/>
          <w:sz w:val="28"/>
          <w:szCs w:val="28"/>
        </w:rPr>
        <w:lastRenderedPageBreak/>
        <w:t>全空间。</w:t>
      </w:r>
    </w:p>
    <w:p w:rsidR="00BB6F28" w:rsidRDefault="00BB6F28">
      <w:pPr>
        <w:numPr>
          <w:ilvl w:val="0"/>
          <w:numId w:val="48"/>
        </w:numPr>
        <w:tabs>
          <w:tab w:val="left" w:pos="1134"/>
        </w:tabs>
        <w:spacing w:line="500" w:lineRule="exact"/>
        <w:ind w:left="0" w:firstLineChars="200" w:firstLine="560"/>
        <w:rPr>
          <w:rFonts w:ascii="宋体" w:hAnsi="宋体"/>
          <w:sz w:val="28"/>
          <w:szCs w:val="28"/>
        </w:rPr>
      </w:pPr>
      <w:r>
        <w:rPr>
          <w:rFonts w:ascii="宋体" w:hAnsi="宋体" w:hint="eastAsia"/>
          <w:sz w:val="28"/>
          <w:szCs w:val="28"/>
        </w:rPr>
        <w:t>当日施工结束或暂停施工，机械设备应停放在满足安全空间的场地，并采取固定措施。</w:t>
      </w:r>
    </w:p>
    <w:p w:rsidR="00BB6F28" w:rsidRDefault="00BB6F28">
      <w:pPr>
        <w:pStyle w:val="2"/>
        <w:spacing w:line="500" w:lineRule="exact"/>
        <w:rPr>
          <w:rFonts w:hint="eastAsia"/>
        </w:rPr>
      </w:pPr>
      <w:bookmarkStart w:id="802" w:name="_Toc24090"/>
      <w:bookmarkStart w:id="803" w:name="_Toc186964964"/>
      <w:r>
        <w:rPr>
          <w:rFonts w:hint="eastAsia"/>
        </w:rPr>
        <w:t>8.2</w:t>
      </w:r>
      <w:r>
        <w:t xml:space="preserve">  </w:t>
      </w:r>
      <w:r>
        <w:rPr>
          <w:rFonts w:hint="eastAsia"/>
        </w:rPr>
        <w:t>结论</w:t>
      </w:r>
      <w:bookmarkEnd w:id="802"/>
      <w:bookmarkEnd w:id="803"/>
    </w:p>
    <w:p w:rsidR="00BB6F28" w:rsidRDefault="00BB6F28">
      <w:pPr>
        <w:numPr>
          <w:ilvl w:val="0"/>
          <w:numId w:val="49"/>
        </w:numPr>
        <w:tabs>
          <w:tab w:val="clear" w:pos="1540"/>
          <w:tab w:val="left" w:pos="1440"/>
        </w:tabs>
        <w:snapToGrid w:val="0"/>
        <w:spacing w:line="500" w:lineRule="exact"/>
        <w:ind w:left="0" w:firstLineChars="200" w:firstLine="560"/>
        <w:rPr>
          <w:rFonts w:ascii="宋体" w:hAnsi="宋体" w:hint="eastAsia"/>
          <w:sz w:val="28"/>
          <w:szCs w:val="28"/>
        </w:rPr>
      </w:pPr>
      <w:r>
        <w:rPr>
          <w:rFonts w:ascii="宋体" w:hAnsi="宋体" w:hint="eastAsia"/>
          <w:sz w:val="28"/>
          <w:szCs w:val="28"/>
        </w:rPr>
        <w:t>本技改项目位于宁波王龙科技股份有限公司现有装置区，不涉及新增土地，不新增建构筑物。</w:t>
      </w:r>
    </w:p>
    <w:p w:rsidR="00BB6F28" w:rsidRDefault="00BB6F28">
      <w:pPr>
        <w:numPr>
          <w:ilvl w:val="0"/>
          <w:numId w:val="49"/>
        </w:numPr>
        <w:tabs>
          <w:tab w:val="clear" w:pos="1540"/>
          <w:tab w:val="left" w:pos="1440"/>
        </w:tabs>
        <w:snapToGrid w:val="0"/>
        <w:spacing w:line="500" w:lineRule="exact"/>
        <w:ind w:left="0" w:firstLineChars="200" w:firstLine="560"/>
        <w:rPr>
          <w:rFonts w:ascii="宋体" w:hAnsi="宋体" w:hint="eastAsia"/>
          <w:sz w:val="28"/>
          <w:szCs w:val="28"/>
        </w:rPr>
      </w:pPr>
      <w:r>
        <w:rPr>
          <w:rFonts w:ascii="宋体" w:hAnsi="宋体" w:hint="eastAsia"/>
          <w:sz w:val="28"/>
          <w:szCs w:val="28"/>
        </w:rPr>
        <w:t>本建设项目为危险化学品生产项目，在建成投产后存在窒息、</w:t>
      </w:r>
      <w:r>
        <w:rPr>
          <w:rFonts w:ascii="宋体" w:hAnsi="宋体" w:hint="eastAsia"/>
          <w:sz w:val="28"/>
        </w:rPr>
        <w:t>电气伤害、机械伤害、车辆伤害、物体打击、高处坠落、噪声危害、化学灼伤、灼烫、淹溺、低温冻伤等，其中</w:t>
      </w:r>
      <w:r>
        <w:rPr>
          <w:rFonts w:ascii="宋体" w:hAnsi="宋体" w:hint="eastAsia"/>
          <w:sz w:val="28"/>
          <w:szCs w:val="28"/>
        </w:rPr>
        <w:t>火灾、爆炸（物理爆炸）、中毒为主要危险有害因素。</w:t>
      </w:r>
    </w:p>
    <w:p w:rsidR="00BB6F28" w:rsidRDefault="00BB6F28">
      <w:pPr>
        <w:numPr>
          <w:ilvl w:val="0"/>
          <w:numId w:val="49"/>
        </w:numPr>
        <w:tabs>
          <w:tab w:val="clear" w:pos="1540"/>
          <w:tab w:val="left" w:pos="1440"/>
        </w:tabs>
        <w:snapToGrid w:val="0"/>
        <w:spacing w:line="500" w:lineRule="exact"/>
        <w:ind w:left="0" w:firstLineChars="200" w:firstLine="560"/>
        <w:rPr>
          <w:rFonts w:ascii="宋体" w:hAnsi="宋体" w:hint="eastAsia"/>
          <w:sz w:val="28"/>
          <w:szCs w:val="28"/>
        </w:rPr>
      </w:pPr>
      <w:r>
        <w:rPr>
          <w:rFonts w:ascii="宋体" w:hAnsi="宋体"/>
          <w:sz w:val="28"/>
          <w:szCs w:val="28"/>
        </w:rPr>
        <w:t>根据《首批重点监管的危险化学品名录》（安监总管三〔2011〕95号）</w:t>
      </w:r>
      <w:r>
        <w:rPr>
          <w:rFonts w:ascii="宋体" w:hAnsi="宋体" w:hint="eastAsia"/>
          <w:sz w:val="28"/>
          <w:szCs w:val="28"/>
        </w:rPr>
        <w:t>、《国家安全监管总局关于公布第二批重点监管危险化学品名录的通知》（安监总管三〔2013〕12号），</w:t>
      </w:r>
      <w:r>
        <w:rPr>
          <w:rFonts w:ascii="宋体" w:hAnsi="宋体"/>
          <w:sz w:val="28"/>
          <w:szCs w:val="28"/>
        </w:rPr>
        <w:t>本项目</w:t>
      </w:r>
      <w:r>
        <w:rPr>
          <w:rFonts w:hint="eastAsia"/>
          <w:sz w:val="28"/>
          <w:szCs w:val="28"/>
        </w:rPr>
        <w:t>乙醛</w:t>
      </w:r>
      <w:r>
        <w:rPr>
          <w:rFonts w:ascii="宋体" w:hAnsi="宋体" w:hint="eastAsia"/>
          <w:sz w:val="28"/>
          <w:szCs w:val="28"/>
        </w:rPr>
        <w:t>为重点监管</w:t>
      </w:r>
      <w:r>
        <w:rPr>
          <w:rFonts w:ascii="宋体" w:hAnsi="宋体"/>
          <w:sz w:val="28"/>
          <w:szCs w:val="28"/>
        </w:rPr>
        <w:t>危险化学品</w:t>
      </w:r>
      <w:r>
        <w:rPr>
          <w:rFonts w:ascii="宋体" w:hAnsi="宋体" w:hint="eastAsia"/>
          <w:sz w:val="28"/>
          <w:szCs w:val="28"/>
        </w:rPr>
        <w:t>。</w:t>
      </w:r>
    </w:p>
    <w:p w:rsidR="00BB6F28" w:rsidRDefault="00BB6F28">
      <w:pPr>
        <w:numPr>
          <w:ilvl w:val="0"/>
          <w:numId w:val="49"/>
        </w:numPr>
        <w:tabs>
          <w:tab w:val="clear" w:pos="1540"/>
          <w:tab w:val="left" w:pos="1440"/>
        </w:tabs>
        <w:spacing w:line="500" w:lineRule="exact"/>
        <w:ind w:left="0" w:firstLineChars="200" w:firstLine="560"/>
        <w:rPr>
          <w:rFonts w:ascii="宋体" w:hAnsi="宋体" w:hint="eastAsia"/>
          <w:sz w:val="28"/>
          <w:szCs w:val="28"/>
        </w:rPr>
      </w:pPr>
      <w:r>
        <w:rPr>
          <w:rFonts w:ascii="宋体" w:hAnsi="宋体" w:hint="eastAsia"/>
          <w:sz w:val="28"/>
          <w:szCs w:val="28"/>
        </w:rPr>
        <w:t>虽然本项目所在装置涉及乙醇氧化成乙醛的重点监管化工工艺（氧化反应），但本项目未对乙醇氧化成乙醛的氧化反应进行改造，故本项目</w:t>
      </w:r>
      <w:r>
        <w:rPr>
          <w:rFonts w:hint="eastAsia"/>
          <w:sz w:val="28"/>
          <w:szCs w:val="28"/>
        </w:rPr>
        <w:t>不涉及</w:t>
      </w:r>
      <w:r>
        <w:rPr>
          <w:rFonts w:ascii="宋体" w:hAnsi="宋体" w:hint="eastAsia"/>
          <w:sz w:val="28"/>
          <w:szCs w:val="28"/>
        </w:rPr>
        <w:t>《国家安全监管总局关于公布首批重点监管的危险化工工艺目录的通知》原安监总管三〔2009〕116号重点监管化工工艺</w:t>
      </w:r>
      <w:r>
        <w:rPr>
          <w:rFonts w:ascii="宋体" w:hAnsi="宋体" w:hint="eastAsia"/>
          <w:sz w:val="28"/>
        </w:rPr>
        <w:t>。</w:t>
      </w:r>
    </w:p>
    <w:p w:rsidR="00BB6F28" w:rsidRDefault="00BB6F28">
      <w:pPr>
        <w:numPr>
          <w:ilvl w:val="0"/>
          <w:numId w:val="49"/>
        </w:numPr>
        <w:tabs>
          <w:tab w:val="clear" w:pos="1540"/>
          <w:tab w:val="left" w:pos="1440"/>
        </w:tabs>
        <w:snapToGrid w:val="0"/>
        <w:spacing w:line="500" w:lineRule="exact"/>
        <w:ind w:left="0" w:firstLineChars="200" w:firstLine="560"/>
        <w:rPr>
          <w:rFonts w:ascii="宋体" w:hAnsi="宋体" w:hint="eastAsia"/>
          <w:sz w:val="28"/>
          <w:szCs w:val="28"/>
        </w:rPr>
      </w:pPr>
      <w:r>
        <w:rPr>
          <w:rFonts w:ascii="宋体" w:hAnsi="宋体"/>
          <w:sz w:val="28"/>
          <w:szCs w:val="28"/>
        </w:rPr>
        <w:t>根据《</w:t>
      </w:r>
      <w:r>
        <w:rPr>
          <w:rFonts w:ascii="宋体" w:hAnsi="宋体" w:hint="eastAsia"/>
          <w:sz w:val="28"/>
          <w:szCs w:val="28"/>
        </w:rPr>
        <w:t>危险化学品</w:t>
      </w:r>
      <w:r>
        <w:rPr>
          <w:rFonts w:ascii="宋体" w:hAnsi="宋体"/>
          <w:sz w:val="28"/>
          <w:szCs w:val="28"/>
        </w:rPr>
        <w:t>重大危险源辨识》GB</w:t>
      </w:r>
      <w:r>
        <w:rPr>
          <w:rFonts w:ascii="宋体" w:hAnsi="宋体" w:hint="eastAsia"/>
          <w:sz w:val="28"/>
          <w:szCs w:val="28"/>
        </w:rPr>
        <w:t xml:space="preserve"> </w:t>
      </w:r>
      <w:r>
        <w:rPr>
          <w:rFonts w:ascii="宋体" w:hAnsi="宋体"/>
          <w:sz w:val="28"/>
          <w:szCs w:val="28"/>
        </w:rPr>
        <w:t>l8218</w:t>
      </w:r>
      <w:r>
        <w:rPr>
          <w:rFonts w:ascii="宋体" w:hAnsi="宋体" w:hint="eastAsia"/>
          <w:sz w:val="28"/>
          <w:szCs w:val="28"/>
        </w:rPr>
        <w:t>-</w:t>
      </w:r>
      <w:r>
        <w:rPr>
          <w:rFonts w:ascii="宋体" w:hAnsi="宋体"/>
          <w:sz w:val="28"/>
          <w:szCs w:val="28"/>
        </w:rPr>
        <w:t>20</w:t>
      </w:r>
      <w:r>
        <w:rPr>
          <w:rFonts w:ascii="宋体" w:hAnsi="宋体" w:hint="eastAsia"/>
          <w:sz w:val="28"/>
          <w:szCs w:val="28"/>
        </w:rPr>
        <w:t>18，本项目所在乙醛、丁烯醛装置区构成三级危险化学品重大危险源。由改造前的二级危险化学品重大危险源降低为三级。</w:t>
      </w:r>
    </w:p>
    <w:p w:rsidR="00BB6F28" w:rsidRDefault="00BB6F28">
      <w:pPr>
        <w:numPr>
          <w:ilvl w:val="0"/>
          <w:numId w:val="49"/>
        </w:numPr>
        <w:tabs>
          <w:tab w:val="clear" w:pos="1540"/>
          <w:tab w:val="left" w:pos="1440"/>
        </w:tabs>
        <w:snapToGrid w:val="0"/>
        <w:spacing w:line="500" w:lineRule="exact"/>
        <w:ind w:left="0" w:firstLineChars="200" w:firstLine="560"/>
        <w:rPr>
          <w:rFonts w:ascii="宋体" w:hAnsi="宋体" w:hint="eastAsia"/>
          <w:sz w:val="28"/>
          <w:szCs w:val="28"/>
        </w:rPr>
      </w:pPr>
      <w:r>
        <w:rPr>
          <w:rFonts w:ascii="宋体" w:hAnsi="宋体" w:hint="eastAsia"/>
          <w:sz w:val="28"/>
          <w:szCs w:val="28"/>
        </w:rPr>
        <w:t>通过预先危险性分析评价，本项目投产以后存在火灾、爆炸、中毒、窒息的危险，其危险等级属于III～Ⅳ、Ⅲ级。还存在物体打击、触电、噪声、机械伤害、车辆伤害等危险、危害，危险等级属于Ⅲ级、Ⅱ级。</w:t>
      </w:r>
      <w:r>
        <w:rPr>
          <w:rFonts w:ascii="宋体" w:hAnsi="宋体"/>
          <w:sz w:val="28"/>
          <w:szCs w:val="28"/>
        </w:rPr>
        <w:t>通过采取各项安全对策措施，以上潜在危险是可以得到有效控制的。</w:t>
      </w:r>
    </w:p>
    <w:p w:rsidR="00BB6F28" w:rsidRDefault="00BB6F28">
      <w:pPr>
        <w:numPr>
          <w:ilvl w:val="0"/>
          <w:numId w:val="49"/>
        </w:numPr>
        <w:tabs>
          <w:tab w:val="clear" w:pos="1540"/>
          <w:tab w:val="left" w:pos="1440"/>
        </w:tabs>
        <w:snapToGrid w:val="0"/>
        <w:spacing w:line="500" w:lineRule="exact"/>
        <w:ind w:left="0" w:firstLineChars="200" w:firstLine="556"/>
        <w:rPr>
          <w:rFonts w:ascii="宋体" w:hAnsi="宋体" w:hint="eastAsia"/>
          <w:sz w:val="28"/>
          <w:szCs w:val="28"/>
        </w:rPr>
      </w:pPr>
      <w:bookmarkStart w:id="804" w:name="_Hlk67304516"/>
      <w:r>
        <w:rPr>
          <w:rFonts w:hint="eastAsia"/>
          <w:spacing w:val="-1"/>
          <w:sz w:val="28"/>
          <w:szCs w:val="28"/>
        </w:rPr>
        <w:t>根据南京安元软件定量风险评价软件</w:t>
      </w:r>
      <w:r>
        <w:rPr>
          <w:rFonts w:hint="eastAsia"/>
          <w:spacing w:val="-1"/>
          <w:sz w:val="28"/>
          <w:szCs w:val="28"/>
        </w:rPr>
        <w:t>V2.0</w:t>
      </w:r>
      <w:r>
        <w:rPr>
          <w:rFonts w:hint="eastAsia"/>
          <w:spacing w:val="-1"/>
          <w:sz w:val="28"/>
          <w:szCs w:val="28"/>
        </w:rPr>
        <w:t>版本进行定量风险评价，</w:t>
      </w:r>
    </w:p>
    <w:p w:rsidR="00BB6F28" w:rsidRDefault="00BB6F28">
      <w:pPr>
        <w:pStyle w:val="affffffffffff3"/>
        <w:spacing w:line="500" w:lineRule="exact"/>
        <w:ind w:firstLineChars="0" w:firstLine="0"/>
        <w:rPr>
          <w:rFonts w:ascii="宋体" w:hAnsi="宋体" w:hint="eastAsia"/>
          <w:kern w:val="0"/>
        </w:rPr>
      </w:pPr>
      <w:bookmarkStart w:id="805" w:name="OLE_LINK278"/>
      <w:bookmarkStart w:id="806" w:name="OLE_LINK277"/>
      <w:r>
        <w:rPr>
          <w:rFonts w:ascii="宋体" w:hAnsi="宋体" w:hint="eastAsia"/>
        </w:rPr>
        <w:t>在3</w:t>
      </w:r>
      <w:r>
        <w:rPr>
          <w:rFonts w:ascii="宋体" w:hAnsi="宋体" w:cs="宋体" w:hint="eastAsia"/>
          <w:kern w:val="0"/>
        </w:rPr>
        <w:t>×10</w:t>
      </w:r>
      <w:r>
        <w:rPr>
          <w:rFonts w:ascii="宋体" w:hAnsi="宋体" w:cs="宋体" w:hint="eastAsia"/>
          <w:kern w:val="0"/>
          <w:vertAlign w:val="superscript"/>
        </w:rPr>
        <w:t>-7</w:t>
      </w:r>
      <w:r>
        <w:rPr>
          <w:rFonts w:ascii="宋体" w:hAnsi="宋体" w:cs="宋体" w:hint="eastAsia"/>
          <w:kern w:val="0"/>
        </w:rPr>
        <w:t>范围内，不存在高敏感场所、重要目标、及一般防护目标中的一类防护目标；在</w:t>
      </w:r>
      <w:r>
        <w:rPr>
          <w:rFonts w:ascii="宋体" w:hAnsi="宋体" w:hint="eastAsia"/>
        </w:rPr>
        <w:t>3</w:t>
      </w:r>
      <w:r>
        <w:rPr>
          <w:rFonts w:ascii="宋体" w:hAnsi="宋体" w:cs="宋体" w:hint="eastAsia"/>
          <w:kern w:val="0"/>
        </w:rPr>
        <w:t>×10</w:t>
      </w:r>
      <w:r>
        <w:rPr>
          <w:rFonts w:ascii="宋体" w:hAnsi="宋体" w:cs="宋体" w:hint="eastAsia"/>
          <w:kern w:val="0"/>
          <w:vertAlign w:val="superscript"/>
        </w:rPr>
        <w:t>-6</w:t>
      </w:r>
      <w:r>
        <w:rPr>
          <w:rFonts w:ascii="宋体" w:hAnsi="宋体" w:cs="宋体" w:hint="eastAsia"/>
          <w:kern w:val="0"/>
        </w:rPr>
        <w:t>范围内，包含王龙科技厂区内部装置区及罐区，不存在一般防护目标中的二类防护目标；在</w:t>
      </w:r>
      <w:r>
        <w:rPr>
          <w:rFonts w:ascii="宋体" w:hAnsi="宋体" w:hint="eastAsia"/>
        </w:rPr>
        <w:t>1</w:t>
      </w:r>
      <w:r>
        <w:rPr>
          <w:rFonts w:ascii="宋体" w:hAnsi="宋体" w:cs="宋体" w:hint="eastAsia"/>
          <w:kern w:val="0"/>
        </w:rPr>
        <w:t>×10</w:t>
      </w:r>
      <w:r>
        <w:rPr>
          <w:rFonts w:ascii="宋体" w:hAnsi="宋体" w:cs="宋体" w:hint="eastAsia"/>
          <w:kern w:val="0"/>
          <w:vertAlign w:val="superscript"/>
        </w:rPr>
        <w:t>-5</w:t>
      </w:r>
      <w:r>
        <w:rPr>
          <w:rFonts w:ascii="宋体" w:hAnsi="宋体" w:cs="宋体" w:hint="eastAsia"/>
          <w:kern w:val="0"/>
        </w:rPr>
        <w:t>范围内，为王龙科技厂区内装置区及罐</w:t>
      </w:r>
      <w:r>
        <w:rPr>
          <w:rFonts w:ascii="宋体" w:hAnsi="宋体" w:cs="宋体" w:hint="eastAsia"/>
          <w:kern w:val="0"/>
        </w:rPr>
        <w:lastRenderedPageBreak/>
        <w:t>区等，不存在一般防护目标中的三类防护目标，个人风险满足规范要求</w:t>
      </w:r>
      <w:r>
        <w:rPr>
          <w:rFonts w:hint="eastAsia"/>
        </w:rPr>
        <w:t>。</w:t>
      </w:r>
      <w:bookmarkEnd w:id="805"/>
      <w:bookmarkEnd w:id="806"/>
      <w:r>
        <w:rPr>
          <w:rFonts w:hint="eastAsia"/>
          <w:bCs/>
          <w:kern w:val="44"/>
        </w:rPr>
        <w:t>从社会风险曲线图可以看出，</w:t>
      </w:r>
      <w:r>
        <w:rPr>
          <w:rFonts w:hint="eastAsia"/>
          <w:spacing w:val="-1"/>
        </w:rPr>
        <w:t>王龙科技</w:t>
      </w:r>
      <w:r>
        <w:rPr>
          <w:rFonts w:hint="eastAsia"/>
          <w:bCs/>
          <w:kern w:val="44"/>
        </w:rPr>
        <w:t>社会风险位于可接受区。</w:t>
      </w:r>
    </w:p>
    <w:bookmarkEnd w:id="804"/>
    <w:p w:rsidR="00BB6F28" w:rsidRDefault="00BB6F28">
      <w:pPr>
        <w:tabs>
          <w:tab w:val="left" w:pos="1440"/>
        </w:tabs>
        <w:spacing w:line="500" w:lineRule="exact"/>
        <w:ind w:firstLineChars="200" w:firstLine="560"/>
        <w:rPr>
          <w:rFonts w:ascii="宋体" w:hAnsi="宋体" w:hint="eastAsia"/>
          <w:sz w:val="28"/>
          <w:szCs w:val="28"/>
        </w:rPr>
      </w:pPr>
      <w:r>
        <w:rPr>
          <w:rFonts w:ascii="宋体" w:hAnsi="宋体" w:hint="eastAsia"/>
          <w:sz w:val="28"/>
          <w:szCs w:val="28"/>
        </w:rPr>
        <w:t>（9）</w:t>
      </w:r>
      <w:r>
        <w:rPr>
          <w:rFonts w:ascii="宋体" w:hAnsi="宋体"/>
          <w:sz w:val="28"/>
          <w:szCs w:val="28"/>
        </w:rPr>
        <w:t>通过总体布局及防护措施评价</w:t>
      </w:r>
      <w:r>
        <w:rPr>
          <w:rFonts w:ascii="宋体" w:hAnsi="宋体" w:hint="eastAsia"/>
          <w:sz w:val="28"/>
          <w:szCs w:val="28"/>
        </w:rPr>
        <w:t>，</w:t>
      </w:r>
      <w:r>
        <w:rPr>
          <w:rFonts w:ascii="宋体" w:hAnsi="宋体"/>
          <w:sz w:val="28"/>
          <w:szCs w:val="28"/>
        </w:rPr>
        <w:t>本</w:t>
      </w:r>
      <w:r>
        <w:rPr>
          <w:rFonts w:ascii="宋体" w:hAnsi="宋体" w:hint="eastAsia"/>
          <w:sz w:val="28"/>
          <w:szCs w:val="28"/>
        </w:rPr>
        <w:t>项目</w:t>
      </w:r>
      <w:r>
        <w:rPr>
          <w:rFonts w:ascii="宋体" w:hAnsi="宋体"/>
          <w:sz w:val="28"/>
          <w:szCs w:val="28"/>
        </w:rPr>
        <w:t>选址、</w:t>
      </w:r>
      <w:r>
        <w:rPr>
          <w:rFonts w:ascii="宋体" w:hAnsi="宋体" w:hint="eastAsia"/>
          <w:sz w:val="28"/>
          <w:szCs w:val="28"/>
        </w:rPr>
        <w:t>内外部防火间距及安全防护距离、</w:t>
      </w:r>
      <w:r>
        <w:rPr>
          <w:rFonts w:ascii="宋体" w:hAnsi="宋体"/>
          <w:sz w:val="28"/>
          <w:szCs w:val="28"/>
        </w:rPr>
        <w:t>工艺</w:t>
      </w:r>
      <w:r>
        <w:rPr>
          <w:rFonts w:ascii="宋体" w:hAnsi="宋体" w:hint="eastAsia"/>
          <w:sz w:val="28"/>
          <w:szCs w:val="28"/>
        </w:rPr>
        <w:t>设备成熟可靠性</w:t>
      </w:r>
      <w:r>
        <w:rPr>
          <w:rFonts w:ascii="宋体" w:hAnsi="宋体"/>
          <w:sz w:val="28"/>
          <w:szCs w:val="28"/>
        </w:rPr>
        <w:t>、</w:t>
      </w:r>
      <w:r>
        <w:rPr>
          <w:rFonts w:ascii="宋体" w:hAnsi="宋体" w:hint="eastAsia"/>
          <w:sz w:val="28"/>
          <w:szCs w:val="28"/>
        </w:rPr>
        <w:t>公用工程匹配性</w:t>
      </w:r>
      <w:r>
        <w:rPr>
          <w:rFonts w:ascii="宋体" w:hAnsi="宋体"/>
          <w:sz w:val="28"/>
          <w:szCs w:val="28"/>
        </w:rPr>
        <w:t>等有关设计符合规范要求。</w:t>
      </w:r>
    </w:p>
    <w:p w:rsidR="00BB6F28" w:rsidRDefault="00BB6F28">
      <w:pPr>
        <w:tabs>
          <w:tab w:val="left" w:pos="1440"/>
        </w:tabs>
        <w:spacing w:line="500" w:lineRule="exact"/>
        <w:ind w:firstLineChars="200" w:firstLine="560"/>
        <w:rPr>
          <w:rFonts w:ascii="宋体" w:hAnsi="宋体" w:hint="eastAsia"/>
          <w:sz w:val="28"/>
          <w:szCs w:val="28"/>
        </w:rPr>
      </w:pPr>
      <w:r>
        <w:rPr>
          <w:rFonts w:ascii="宋体" w:hAnsi="宋体" w:hint="eastAsia"/>
          <w:sz w:val="28"/>
          <w:szCs w:val="28"/>
        </w:rPr>
        <w:t>（10）针对本项目的特点，8.1章节提出了一系列的安全对策措施，项目在设计、施工、安装、试生产、正式生产后应逐条加以落实、实施。</w:t>
      </w:r>
    </w:p>
    <w:p w:rsidR="00BB6F28" w:rsidRDefault="00BB6F28">
      <w:pPr>
        <w:spacing w:line="500" w:lineRule="exact"/>
        <w:ind w:firstLineChars="200" w:firstLine="560"/>
        <w:rPr>
          <w:rFonts w:ascii="宋体" w:hAnsi="宋体" w:hint="eastAsia"/>
          <w:sz w:val="28"/>
          <w:szCs w:val="28"/>
        </w:rPr>
      </w:pPr>
      <w:r>
        <w:rPr>
          <w:rFonts w:hint="eastAsia"/>
          <w:sz w:val="28"/>
          <w:szCs w:val="28"/>
        </w:rPr>
        <w:t>本建设项目安全条件符合国家法律、法规的相关要求，安全专篇设计时应</w:t>
      </w:r>
      <w:r>
        <w:rPr>
          <w:rFonts w:ascii="宋体" w:hAnsi="宋体" w:hint="eastAsia"/>
          <w:sz w:val="28"/>
          <w:szCs w:val="28"/>
        </w:rPr>
        <w:t>切实落实本评价报告8.1节的安全对策措施与建议。</w:t>
      </w:r>
      <w:r>
        <w:rPr>
          <w:rFonts w:hint="eastAsia"/>
          <w:sz w:val="28"/>
          <w:szCs w:val="28"/>
        </w:rPr>
        <w:t xml:space="preserve"> </w:t>
      </w:r>
    </w:p>
    <w:p w:rsidR="00BB6F28" w:rsidRDefault="00BB6F28">
      <w:pPr>
        <w:spacing w:line="500" w:lineRule="exact"/>
        <w:ind w:firstLineChars="200" w:firstLine="560"/>
        <w:rPr>
          <w:rFonts w:hint="eastAsia"/>
          <w:sz w:val="28"/>
          <w:szCs w:val="28"/>
        </w:rPr>
      </w:pPr>
      <w:r>
        <w:rPr>
          <w:rFonts w:ascii="宋体" w:hAnsi="宋体" w:hint="eastAsia"/>
          <w:sz w:val="28"/>
          <w:szCs w:val="28"/>
        </w:rPr>
        <w:t xml:space="preserve">本建设项目安全条件评价报告只适用于现在的方案，如建设方案有变动需另行评价。 </w:t>
      </w:r>
      <w:r>
        <w:rPr>
          <w:rFonts w:hint="eastAsia"/>
          <w:sz w:val="28"/>
          <w:szCs w:val="28"/>
        </w:rPr>
        <w:t xml:space="preserve">                                                                                                                                                                                                                                                                                                            </w:t>
      </w:r>
    </w:p>
    <w:p w:rsidR="00BB6F28" w:rsidRDefault="00BB6F28">
      <w:pPr>
        <w:spacing w:line="360" w:lineRule="auto"/>
        <w:ind w:firstLineChars="200" w:firstLine="420"/>
        <w:sectPr w:rsidR="00BB6F28">
          <w:pgSz w:w="11907" w:h="16840"/>
          <w:pgMar w:top="1418" w:right="1134" w:bottom="1134" w:left="1134" w:header="851" w:footer="992" w:gutter="0"/>
          <w:cols w:space="720"/>
          <w:docGrid w:linePitch="435" w:charSpace="2662"/>
        </w:sectPr>
      </w:pPr>
    </w:p>
    <w:p w:rsidR="00BB6F28" w:rsidRDefault="00BB6F28">
      <w:pPr>
        <w:pStyle w:val="1"/>
        <w:spacing w:beforeLines="0" w:before="0" w:afterLines="0" w:after="0"/>
        <w:rPr>
          <w:rFonts w:hint="eastAsia"/>
          <w:sz w:val="28"/>
          <w:szCs w:val="28"/>
        </w:rPr>
      </w:pPr>
      <w:bookmarkStart w:id="807" w:name="_Toc234394554"/>
      <w:bookmarkStart w:id="808" w:name="_Toc1316"/>
      <w:bookmarkStart w:id="809" w:name="_Toc198521546"/>
      <w:bookmarkStart w:id="810" w:name="_Toc190762618"/>
      <w:bookmarkStart w:id="811" w:name="_Toc198457618"/>
      <w:bookmarkStart w:id="812" w:name="_Toc186964965"/>
      <w:r>
        <w:rPr>
          <w:rFonts w:hint="eastAsia"/>
          <w:sz w:val="28"/>
          <w:szCs w:val="28"/>
        </w:rPr>
        <w:lastRenderedPageBreak/>
        <w:t>9  与建设单位交换意见的情况结果</w:t>
      </w:r>
      <w:bookmarkEnd w:id="807"/>
      <w:bookmarkEnd w:id="808"/>
      <w:bookmarkEnd w:id="809"/>
      <w:bookmarkEnd w:id="810"/>
      <w:bookmarkEnd w:id="811"/>
      <w:bookmarkEnd w:id="812"/>
    </w:p>
    <w:p w:rsidR="00BB6F28" w:rsidRDefault="00BB6F28">
      <w:pPr>
        <w:adjustRightInd w:val="0"/>
        <w:snapToGrid w:val="0"/>
        <w:spacing w:line="360" w:lineRule="auto"/>
        <w:ind w:firstLineChars="200" w:firstLine="560"/>
        <w:rPr>
          <w:rFonts w:ascii="Arial" w:hAnsi="Arial" w:cs="Arial"/>
          <w:sz w:val="28"/>
          <w:szCs w:val="28"/>
        </w:rPr>
      </w:pPr>
      <w:r>
        <w:rPr>
          <w:rFonts w:ascii="Arial" w:hAnsi="Arial" w:cs="Arial"/>
          <w:sz w:val="28"/>
          <w:szCs w:val="28"/>
        </w:rPr>
        <w:t>自</w:t>
      </w:r>
      <w:r>
        <w:rPr>
          <w:rFonts w:ascii="宋体" w:hAnsi="宋体" w:hint="eastAsia"/>
          <w:sz w:val="28"/>
          <w:szCs w:val="28"/>
        </w:rPr>
        <w:t>王龙科技</w:t>
      </w:r>
      <w:r>
        <w:rPr>
          <w:rFonts w:ascii="Arial" w:hAnsi="Arial" w:cs="Arial"/>
          <w:sz w:val="28"/>
          <w:szCs w:val="28"/>
        </w:rPr>
        <w:t>委托我</w:t>
      </w:r>
      <w:r>
        <w:rPr>
          <w:rFonts w:ascii="Arial" w:hAnsi="Arial" w:cs="Arial" w:hint="eastAsia"/>
          <w:sz w:val="28"/>
          <w:szCs w:val="28"/>
        </w:rPr>
        <w:t>公司</w:t>
      </w:r>
      <w:r>
        <w:rPr>
          <w:rFonts w:ascii="Arial" w:hAnsi="Arial" w:cs="Arial"/>
          <w:sz w:val="28"/>
          <w:szCs w:val="28"/>
        </w:rPr>
        <w:t>进行本项目的</w:t>
      </w:r>
      <w:r>
        <w:rPr>
          <w:rFonts w:ascii="Arial" w:hAnsi="Arial" w:cs="Arial" w:hint="eastAsia"/>
          <w:sz w:val="28"/>
          <w:szCs w:val="28"/>
        </w:rPr>
        <w:t>安全条件</w:t>
      </w:r>
      <w:r>
        <w:rPr>
          <w:rFonts w:ascii="Arial" w:hAnsi="Arial" w:cs="Arial"/>
          <w:sz w:val="28"/>
          <w:szCs w:val="28"/>
        </w:rPr>
        <w:t>评价工作后，我</w:t>
      </w:r>
      <w:r>
        <w:rPr>
          <w:rFonts w:ascii="Arial" w:hAnsi="Arial" w:cs="Arial" w:hint="eastAsia"/>
          <w:sz w:val="28"/>
          <w:szCs w:val="28"/>
        </w:rPr>
        <w:t>公司</w:t>
      </w:r>
      <w:r>
        <w:rPr>
          <w:rFonts w:ascii="Arial" w:hAnsi="Arial" w:cs="Arial"/>
          <w:sz w:val="28"/>
          <w:szCs w:val="28"/>
        </w:rPr>
        <w:t>针对本项目的</w:t>
      </w:r>
      <w:r>
        <w:rPr>
          <w:rFonts w:ascii="宋体" w:hAnsi="宋体" w:hint="eastAsia"/>
          <w:sz w:val="28"/>
          <w:szCs w:val="28"/>
        </w:rPr>
        <w:t>基本</w:t>
      </w:r>
      <w:r>
        <w:rPr>
          <w:rFonts w:ascii="宋体" w:hAnsi="宋体"/>
          <w:sz w:val="28"/>
          <w:szCs w:val="28"/>
        </w:rPr>
        <w:t>情况组织成</w:t>
      </w:r>
      <w:r>
        <w:rPr>
          <w:rFonts w:ascii="Arial" w:hAnsi="Arial" w:cs="Arial"/>
          <w:sz w:val="28"/>
          <w:szCs w:val="28"/>
        </w:rPr>
        <w:t>立了评价项目组。</w:t>
      </w:r>
      <w:r>
        <w:rPr>
          <w:rFonts w:ascii="宋体" w:hAnsi="宋体" w:hint="eastAsia"/>
          <w:sz w:val="28"/>
          <w:szCs w:val="28"/>
        </w:rPr>
        <w:t>评价项目组多次到项目现场进行勘察，对项</w:t>
      </w:r>
      <w:r>
        <w:rPr>
          <w:rFonts w:ascii="Arial" w:hAnsi="Arial" w:cs="Arial" w:hint="eastAsia"/>
          <w:sz w:val="28"/>
          <w:szCs w:val="28"/>
        </w:rPr>
        <w:t>目周边环境进行论证。在</w:t>
      </w:r>
      <w:r>
        <w:rPr>
          <w:rFonts w:ascii="Arial" w:hAnsi="Arial" w:cs="Arial"/>
          <w:sz w:val="28"/>
          <w:szCs w:val="28"/>
        </w:rPr>
        <w:t>安全评价</w:t>
      </w:r>
      <w:r>
        <w:rPr>
          <w:rFonts w:ascii="Arial" w:hAnsi="Arial" w:cs="Arial" w:hint="eastAsia"/>
          <w:sz w:val="28"/>
          <w:szCs w:val="28"/>
        </w:rPr>
        <w:t>报告编制过程中</w:t>
      </w:r>
      <w:r>
        <w:rPr>
          <w:rFonts w:ascii="Arial" w:hAnsi="Arial" w:cs="Arial"/>
          <w:sz w:val="28"/>
          <w:szCs w:val="28"/>
        </w:rPr>
        <w:t>评价项目组一直与</w:t>
      </w:r>
      <w:r>
        <w:rPr>
          <w:rFonts w:ascii="宋体" w:hAnsi="宋体" w:hint="eastAsia"/>
          <w:sz w:val="28"/>
          <w:szCs w:val="28"/>
        </w:rPr>
        <w:t>王龙科技</w:t>
      </w:r>
      <w:r>
        <w:rPr>
          <w:rFonts w:ascii="Arial" w:hAnsi="Arial" w:cs="Arial" w:hint="eastAsia"/>
          <w:sz w:val="28"/>
          <w:szCs w:val="28"/>
        </w:rPr>
        <w:t>的技术人员</w:t>
      </w:r>
      <w:r>
        <w:rPr>
          <w:rFonts w:ascii="Arial" w:hAnsi="Arial" w:cs="Arial"/>
          <w:sz w:val="28"/>
          <w:szCs w:val="28"/>
        </w:rPr>
        <w:t>就本项目安全评价及</w:t>
      </w:r>
      <w:r>
        <w:rPr>
          <w:rFonts w:ascii="Arial" w:hAnsi="Arial" w:cs="Arial" w:hint="eastAsia"/>
          <w:sz w:val="28"/>
          <w:szCs w:val="28"/>
        </w:rPr>
        <w:t>项目进展情况</w:t>
      </w:r>
      <w:r>
        <w:rPr>
          <w:rFonts w:ascii="Arial" w:hAnsi="Arial" w:cs="Arial"/>
          <w:sz w:val="28"/>
          <w:szCs w:val="28"/>
        </w:rPr>
        <w:t>保持</w:t>
      </w:r>
      <w:r>
        <w:rPr>
          <w:rFonts w:ascii="Arial" w:hAnsi="Arial" w:cs="Arial" w:hint="eastAsia"/>
          <w:sz w:val="28"/>
          <w:szCs w:val="28"/>
        </w:rPr>
        <w:t>着</w:t>
      </w:r>
      <w:r>
        <w:rPr>
          <w:rFonts w:ascii="Arial" w:hAnsi="Arial" w:cs="Arial"/>
          <w:sz w:val="28"/>
          <w:szCs w:val="28"/>
        </w:rPr>
        <w:t>不间断的联系，并</w:t>
      </w:r>
      <w:r>
        <w:rPr>
          <w:rFonts w:ascii="Arial" w:hAnsi="Arial" w:cs="Arial" w:hint="eastAsia"/>
          <w:sz w:val="28"/>
          <w:szCs w:val="28"/>
        </w:rPr>
        <w:t>对</w:t>
      </w:r>
      <w:r>
        <w:rPr>
          <w:rFonts w:ascii="Arial" w:hAnsi="Arial" w:cs="Arial"/>
          <w:sz w:val="28"/>
          <w:szCs w:val="28"/>
        </w:rPr>
        <w:t>项目</w:t>
      </w:r>
      <w:r>
        <w:rPr>
          <w:rFonts w:ascii="Arial" w:hAnsi="Arial" w:cs="Arial" w:hint="eastAsia"/>
          <w:sz w:val="28"/>
          <w:szCs w:val="28"/>
        </w:rPr>
        <w:t>安全</w:t>
      </w:r>
      <w:r>
        <w:rPr>
          <w:rFonts w:ascii="Arial" w:hAnsi="Arial" w:cs="Arial"/>
          <w:sz w:val="28"/>
          <w:szCs w:val="28"/>
        </w:rPr>
        <w:t>评价相关问题随时</w:t>
      </w:r>
      <w:r>
        <w:rPr>
          <w:rFonts w:ascii="Arial" w:hAnsi="Arial" w:cs="Arial" w:hint="eastAsia"/>
          <w:sz w:val="28"/>
          <w:szCs w:val="28"/>
        </w:rPr>
        <w:t>进行</w:t>
      </w:r>
      <w:r>
        <w:rPr>
          <w:rFonts w:ascii="Arial" w:hAnsi="Arial" w:cs="Arial"/>
          <w:sz w:val="28"/>
          <w:szCs w:val="28"/>
        </w:rPr>
        <w:t>交流。</w:t>
      </w:r>
    </w:p>
    <w:p w:rsidR="00BB6F28" w:rsidRDefault="00BB6F28">
      <w:pPr>
        <w:adjustRightInd w:val="0"/>
        <w:snapToGrid w:val="0"/>
        <w:spacing w:line="360" w:lineRule="auto"/>
        <w:ind w:firstLineChars="200" w:firstLine="560"/>
        <w:rPr>
          <w:rFonts w:ascii="Arial" w:hAnsi="Arial" w:cs="Arial"/>
          <w:sz w:val="28"/>
          <w:szCs w:val="28"/>
        </w:rPr>
      </w:pPr>
      <w:r>
        <w:rPr>
          <w:rFonts w:ascii="Arial" w:hAnsi="Arial" w:cs="Arial"/>
          <w:sz w:val="28"/>
          <w:szCs w:val="28"/>
        </w:rPr>
        <w:t>双方交换的意见主要有以下几个方面：</w:t>
      </w:r>
    </w:p>
    <w:p w:rsidR="00BB6F28" w:rsidRDefault="00BB6F28">
      <w:pPr>
        <w:numPr>
          <w:ilvl w:val="0"/>
          <w:numId w:val="50"/>
        </w:numPr>
        <w:tabs>
          <w:tab w:val="left" w:pos="1276"/>
        </w:tabs>
        <w:adjustRightInd w:val="0"/>
        <w:snapToGrid w:val="0"/>
        <w:spacing w:line="360" w:lineRule="auto"/>
        <w:ind w:left="0" w:firstLineChars="200" w:firstLine="560"/>
        <w:rPr>
          <w:rFonts w:ascii="Arial" w:hAnsi="Arial" w:cs="Arial" w:hint="eastAsia"/>
          <w:sz w:val="28"/>
          <w:szCs w:val="28"/>
        </w:rPr>
      </w:pPr>
      <w:r>
        <w:rPr>
          <w:rFonts w:ascii="Arial" w:hAnsi="Arial" w:cs="Arial"/>
          <w:sz w:val="28"/>
          <w:szCs w:val="28"/>
        </w:rPr>
        <w:t>安全评价范围的确定；</w:t>
      </w:r>
    </w:p>
    <w:p w:rsidR="00BB6F28" w:rsidRDefault="00BB6F28">
      <w:pPr>
        <w:numPr>
          <w:ilvl w:val="0"/>
          <w:numId w:val="50"/>
        </w:numPr>
        <w:tabs>
          <w:tab w:val="left" w:pos="1276"/>
        </w:tabs>
        <w:adjustRightInd w:val="0"/>
        <w:snapToGrid w:val="0"/>
        <w:spacing w:line="360" w:lineRule="auto"/>
        <w:ind w:left="0" w:firstLineChars="200" w:firstLine="560"/>
        <w:rPr>
          <w:rFonts w:ascii="Arial" w:hAnsi="Arial" w:cs="Arial" w:hint="eastAsia"/>
          <w:sz w:val="28"/>
          <w:szCs w:val="28"/>
        </w:rPr>
      </w:pPr>
      <w:r>
        <w:rPr>
          <w:rFonts w:ascii="宋体" w:hAnsi="宋体" w:hint="eastAsia"/>
          <w:sz w:val="28"/>
          <w:szCs w:val="28"/>
        </w:rPr>
        <w:t>评价项目组与业主单位对项目涉及的物料、工艺、设备等参数进行多次讨论，</w:t>
      </w:r>
      <w:r>
        <w:rPr>
          <w:rFonts w:ascii="宋体" w:hAnsi="宋体" w:hint="eastAsia"/>
          <w:sz w:val="28"/>
        </w:rPr>
        <w:t>工艺</w:t>
      </w:r>
      <w:r>
        <w:rPr>
          <w:rFonts w:ascii="宋体" w:hint="eastAsia"/>
          <w:sz w:val="28"/>
          <w:szCs w:val="28"/>
        </w:rPr>
        <w:t>资料由企业提供，企业对资料真实性负责</w:t>
      </w:r>
      <w:r>
        <w:rPr>
          <w:rFonts w:ascii="Arial" w:hAnsi="Arial" w:cs="Arial"/>
          <w:sz w:val="28"/>
          <w:szCs w:val="28"/>
        </w:rPr>
        <w:t>；</w:t>
      </w:r>
    </w:p>
    <w:p w:rsidR="00BB6F28" w:rsidRDefault="00BB6F28">
      <w:pPr>
        <w:numPr>
          <w:ilvl w:val="0"/>
          <w:numId w:val="50"/>
        </w:numPr>
        <w:tabs>
          <w:tab w:val="left" w:pos="1276"/>
        </w:tabs>
        <w:adjustRightInd w:val="0"/>
        <w:snapToGrid w:val="0"/>
        <w:spacing w:line="360" w:lineRule="auto"/>
        <w:ind w:left="0" w:firstLineChars="200" w:firstLine="560"/>
        <w:rPr>
          <w:rFonts w:ascii="Arial" w:hAnsi="Arial" w:cs="Arial" w:hint="eastAsia"/>
          <w:sz w:val="28"/>
          <w:szCs w:val="28"/>
        </w:rPr>
      </w:pPr>
      <w:r>
        <w:rPr>
          <w:rFonts w:ascii="宋体" w:hAnsi="宋体" w:hint="eastAsia"/>
          <w:sz w:val="28"/>
          <w:szCs w:val="28"/>
        </w:rPr>
        <w:t>评价项目组到业主单位，与相关人员对项目的总平面布置、物料输送、技术来源等相关事宜进行讨论；</w:t>
      </w:r>
    </w:p>
    <w:p w:rsidR="00BB6F28" w:rsidRDefault="00BB6F28">
      <w:pPr>
        <w:numPr>
          <w:ilvl w:val="0"/>
          <w:numId w:val="50"/>
        </w:numPr>
        <w:tabs>
          <w:tab w:val="left" w:pos="1276"/>
        </w:tabs>
        <w:adjustRightInd w:val="0"/>
        <w:snapToGrid w:val="0"/>
        <w:spacing w:line="360" w:lineRule="auto"/>
        <w:ind w:left="0" w:firstLineChars="200" w:firstLine="560"/>
        <w:rPr>
          <w:rFonts w:ascii="Arial" w:hAnsi="Arial" w:cs="Arial" w:hint="eastAsia"/>
          <w:sz w:val="28"/>
          <w:szCs w:val="28"/>
        </w:rPr>
      </w:pPr>
      <w:r>
        <w:rPr>
          <w:rFonts w:ascii="Arial" w:hAnsi="Arial" w:cs="Arial"/>
          <w:sz w:val="28"/>
          <w:szCs w:val="28"/>
        </w:rPr>
        <w:t>有关</w:t>
      </w:r>
      <w:r>
        <w:rPr>
          <w:rFonts w:ascii="Arial" w:hAnsi="Arial" w:cs="Arial" w:hint="eastAsia"/>
          <w:sz w:val="28"/>
          <w:szCs w:val="28"/>
        </w:rPr>
        <w:t>项目总平面布置图编制、设计</w:t>
      </w:r>
      <w:r>
        <w:rPr>
          <w:rFonts w:ascii="Arial" w:hAnsi="Arial" w:cs="Arial"/>
          <w:sz w:val="28"/>
          <w:szCs w:val="28"/>
        </w:rPr>
        <w:t>进展情况；</w:t>
      </w:r>
    </w:p>
    <w:p w:rsidR="00BB6F28" w:rsidRDefault="00BB6F28">
      <w:pPr>
        <w:numPr>
          <w:ilvl w:val="0"/>
          <w:numId w:val="50"/>
        </w:numPr>
        <w:tabs>
          <w:tab w:val="left" w:pos="1276"/>
        </w:tabs>
        <w:adjustRightInd w:val="0"/>
        <w:snapToGrid w:val="0"/>
        <w:spacing w:line="360" w:lineRule="auto"/>
        <w:ind w:left="0" w:firstLineChars="200" w:firstLine="560"/>
        <w:rPr>
          <w:rFonts w:ascii="Arial" w:hAnsi="Arial" w:cs="Arial" w:hint="eastAsia"/>
          <w:sz w:val="28"/>
          <w:szCs w:val="28"/>
        </w:rPr>
      </w:pPr>
      <w:r>
        <w:rPr>
          <w:rFonts w:ascii="Arial" w:hAnsi="Arial" w:cs="Arial"/>
          <w:sz w:val="28"/>
          <w:szCs w:val="28"/>
        </w:rPr>
        <w:t>评价工作进展情况</w:t>
      </w:r>
      <w:r>
        <w:rPr>
          <w:rFonts w:ascii="Arial" w:hAnsi="Arial" w:cs="Arial" w:hint="eastAsia"/>
          <w:sz w:val="28"/>
          <w:szCs w:val="28"/>
        </w:rPr>
        <w:t>及评价报告编写情况。</w:t>
      </w:r>
    </w:p>
    <w:p w:rsidR="00BB6F28" w:rsidRDefault="00BB6F28">
      <w:pPr>
        <w:spacing w:line="360" w:lineRule="auto"/>
        <w:ind w:firstLineChars="200" w:firstLine="560"/>
        <w:rPr>
          <w:rFonts w:ascii="宋体" w:hAnsi="宋体" w:hint="eastAsia"/>
          <w:sz w:val="28"/>
          <w:szCs w:val="28"/>
        </w:rPr>
      </w:pPr>
      <w:r>
        <w:rPr>
          <w:rFonts w:ascii="宋体" w:hAnsi="宋体" w:hint="eastAsia"/>
          <w:sz w:val="28"/>
          <w:szCs w:val="28"/>
        </w:rPr>
        <w:t>在进行多次</w:t>
      </w:r>
      <w:r>
        <w:rPr>
          <w:rFonts w:ascii="Arial" w:hAnsi="Arial" w:cs="Arial"/>
          <w:sz w:val="28"/>
          <w:szCs w:val="28"/>
        </w:rPr>
        <w:t>交流</w:t>
      </w:r>
      <w:r>
        <w:rPr>
          <w:rFonts w:ascii="宋体" w:hAnsi="宋体" w:hint="eastAsia"/>
          <w:sz w:val="28"/>
          <w:szCs w:val="28"/>
        </w:rPr>
        <w:t>的基础上评价组、项目业主单位基本达成一致意见。</w:t>
      </w:r>
    </w:p>
    <w:p w:rsidR="00BB6F28" w:rsidRDefault="00BB6F28">
      <w:pPr>
        <w:spacing w:line="360" w:lineRule="auto"/>
        <w:ind w:firstLineChars="200" w:firstLine="420"/>
        <w:sectPr w:rsidR="00BB6F28">
          <w:type w:val="nextColumn"/>
          <w:pgSz w:w="11907" w:h="16840"/>
          <w:pgMar w:top="1418" w:right="1134" w:bottom="1134" w:left="1134" w:header="851" w:footer="992" w:gutter="0"/>
          <w:cols w:space="720"/>
          <w:docGrid w:linePitch="435" w:charSpace="2662"/>
        </w:sectPr>
      </w:pPr>
    </w:p>
    <w:p w:rsidR="00BB6F28" w:rsidRDefault="00BB6F28">
      <w:pPr>
        <w:pStyle w:val="1"/>
        <w:spacing w:beforeLines="0" w:before="0" w:afterLines="0" w:after="0"/>
        <w:rPr>
          <w:rFonts w:hAnsi="宋体" w:hint="eastAsia"/>
          <w:kern w:val="0"/>
        </w:rPr>
      </w:pPr>
      <w:bookmarkStart w:id="813" w:name="_Toc190762619"/>
      <w:bookmarkStart w:id="814" w:name="_Toc234394555"/>
      <w:bookmarkStart w:id="815" w:name="_Toc198457619"/>
      <w:bookmarkStart w:id="816" w:name="_Toc13586"/>
      <w:bookmarkStart w:id="817" w:name="_Toc198521547"/>
      <w:bookmarkStart w:id="818" w:name="_Toc186964966"/>
      <w:r>
        <w:rPr>
          <w:rFonts w:hAnsi="宋体" w:hint="eastAsia"/>
          <w:kern w:val="0"/>
        </w:rPr>
        <w:lastRenderedPageBreak/>
        <w:t>安全评价报告附件</w:t>
      </w:r>
      <w:bookmarkEnd w:id="813"/>
      <w:bookmarkEnd w:id="814"/>
      <w:bookmarkEnd w:id="815"/>
      <w:bookmarkEnd w:id="816"/>
      <w:bookmarkEnd w:id="817"/>
      <w:bookmarkEnd w:id="818"/>
    </w:p>
    <w:p w:rsidR="00BB6F28" w:rsidRDefault="00BB6F28">
      <w:pPr>
        <w:pStyle w:val="1"/>
        <w:spacing w:beforeLines="0" w:before="0" w:afterLines="0" w:after="0"/>
        <w:rPr>
          <w:rFonts w:hAnsi="宋体" w:hint="eastAsia"/>
          <w:kern w:val="0"/>
        </w:rPr>
      </w:pPr>
      <w:bookmarkStart w:id="819" w:name="_Toc198521548"/>
      <w:bookmarkStart w:id="820" w:name="_Toc20762"/>
      <w:bookmarkStart w:id="821" w:name="_Toc234394556"/>
      <w:bookmarkStart w:id="822" w:name="_Toc198457620"/>
      <w:bookmarkStart w:id="823" w:name="_Toc191886472"/>
      <w:bookmarkStart w:id="824" w:name="_Toc192902628"/>
      <w:bookmarkStart w:id="825" w:name="_Toc191189743"/>
      <w:bookmarkStart w:id="826" w:name="_Toc191882441"/>
      <w:bookmarkStart w:id="827" w:name="_Toc186964967"/>
      <w:r>
        <w:rPr>
          <w:rFonts w:hint="eastAsia"/>
        </w:rPr>
        <w:t xml:space="preserve">附件1  </w:t>
      </w:r>
      <w:bookmarkEnd w:id="819"/>
      <w:bookmarkEnd w:id="820"/>
      <w:bookmarkEnd w:id="821"/>
      <w:bookmarkEnd w:id="822"/>
      <w:bookmarkEnd w:id="823"/>
      <w:bookmarkEnd w:id="824"/>
      <w:bookmarkEnd w:id="825"/>
      <w:bookmarkEnd w:id="826"/>
      <w:r>
        <w:rPr>
          <w:rFonts w:hint="eastAsia"/>
        </w:rPr>
        <w:t>物料的理化及危险特性</w:t>
      </w:r>
      <w:bookmarkEnd w:id="827"/>
    </w:p>
    <w:p w:rsidR="00BB6F28" w:rsidRDefault="00BB6F28">
      <w:pPr>
        <w:spacing w:line="360" w:lineRule="auto"/>
        <w:jc w:val="center"/>
        <w:rPr>
          <w:rFonts w:ascii="黑体" w:eastAsia="黑体" w:hAnsi="黑体"/>
          <w:b/>
          <w:sz w:val="28"/>
          <w:szCs w:val="28"/>
        </w:rPr>
      </w:pPr>
      <w:bookmarkStart w:id="828" w:name="_Toc288489949"/>
      <w:bookmarkStart w:id="829" w:name="_Toc294683159"/>
      <w:r>
        <w:rPr>
          <w:rFonts w:ascii="黑体" w:eastAsia="黑体" w:hAnsi="黑体" w:hint="eastAsia"/>
          <w:b/>
          <w:sz w:val="28"/>
          <w:szCs w:val="28"/>
        </w:rPr>
        <w:t>附表1.1-1 氮的理化及危险特性</w:t>
      </w:r>
      <w:bookmarkEnd w:id="828"/>
      <w:bookmarkEnd w:id="829"/>
    </w:p>
    <w:tbl>
      <w:tblPr>
        <w:tblW w:w="9401" w:type="dxa"/>
        <w:jc w:val="center"/>
        <w:tblInd w:w="0"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604"/>
        <w:gridCol w:w="4182"/>
        <w:gridCol w:w="2422"/>
        <w:gridCol w:w="2193"/>
      </w:tblGrid>
      <w:tr w:rsidR="00BB6F28">
        <w:trPr>
          <w:cantSplit/>
          <w:trHeight w:val="340"/>
          <w:jc w:val="center"/>
        </w:trPr>
        <w:tc>
          <w:tcPr>
            <w:tcW w:w="604" w:type="dxa"/>
            <w:vMerge w:val="restart"/>
            <w:tcBorders>
              <w:top w:val="single" w:sz="4" w:space="0" w:color="auto"/>
              <w:left w:val="single" w:sz="4" w:space="0" w:color="auto"/>
              <w:bottom w:val="nil"/>
              <w:right w:val="single" w:sz="4" w:space="0" w:color="auto"/>
            </w:tcBorders>
            <w:vAlign w:val="center"/>
          </w:tcPr>
          <w:p w:rsidR="00BB6F28" w:rsidRDefault="00BB6F28">
            <w:pPr>
              <w:jc w:val="center"/>
              <w:rPr>
                <w:rFonts w:ascii="宋体" w:hAnsi="宋体"/>
                <w:szCs w:val="21"/>
              </w:rPr>
            </w:pPr>
            <w:r>
              <w:rPr>
                <w:rFonts w:ascii="宋体" w:hAnsi="宋体" w:hint="eastAsia"/>
                <w:szCs w:val="21"/>
              </w:rPr>
              <w:t>标</w:t>
            </w:r>
          </w:p>
          <w:p w:rsidR="00BB6F28" w:rsidRDefault="00BB6F28">
            <w:pPr>
              <w:jc w:val="center"/>
              <w:rPr>
                <w:rFonts w:ascii="宋体" w:hAnsi="宋体"/>
                <w:szCs w:val="21"/>
              </w:rPr>
            </w:pPr>
            <w:r>
              <w:rPr>
                <w:rFonts w:ascii="宋体" w:hAnsi="宋体" w:hint="eastAsia"/>
                <w:szCs w:val="21"/>
              </w:rPr>
              <w:t>识</w:t>
            </w:r>
          </w:p>
        </w:tc>
        <w:tc>
          <w:tcPr>
            <w:tcW w:w="4182" w:type="dxa"/>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szCs w:val="21"/>
              </w:rPr>
            </w:pPr>
            <w:r>
              <w:rPr>
                <w:rFonts w:ascii="宋体" w:hAnsi="宋体" w:hint="eastAsia"/>
                <w:szCs w:val="21"/>
              </w:rPr>
              <w:t>中文名：</w:t>
            </w:r>
            <w:r>
              <w:rPr>
                <w:rFonts w:ascii="宋体" w:hAnsi="宋体"/>
                <w:szCs w:val="21"/>
              </w:rPr>
              <w:t>氮</w:t>
            </w:r>
            <w:r>
              <w:rPr>
                <w:rFonts w:ascii="宋体" w:hAnsi="宋体" w:hint="eastAsia"/>
                <w:szCs w:val="21"/>
              </w:rPr>
              <w:t>；</w:t>
            </w:r>
            <w:r>
              <w:rPr>
                <w:rFonts w:ascii="宋体" w:hAnsi="宋体"/>
                <w:szCs w:val="21"/>
              </w:rPr>
              <w:t>氮</w:t>
            </w:r>
            <w:r>
              <w:rPr>
                <w:rFonts w:ascii="宋体" w:hAnsi="宋体" w:hint="eastAsia"/>
                <w:szCs w:val="21"/>
              </w:rPr>
              <w:t>气</w:t>
            </w:r>
          </w:p>
        </w:tc>
        <w:tc>
          <w:tcPr>
            <w:tcW w:w="4615" w:type="dxa"/>
            <w:gridSpan w:val="2"/>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szCs w:val="21"/>
              </w:rPr>
            </w:pPr>
            <w:r>
              <w:rPr>
                <w:rFonts w:ascii="宋体" w:hAnsi="宋体" w:hint="eastAsia"/>
                <w:szCs w:val="21"/>
              </w:rPr>
              <w:t>英文名</w:t>
            </w:r>
            <w:r>
              <w:rPr>
                <w:rFonts w:ascii="宋体" w:hAnsi="宋体" w:hint="eastAsia"/>
                <w:szCs w:val="21"/>
                <w:lang w:val="en-GB"/>
              </w:rPr>
              <w:t>：</w:t>
            </w:r>
            <w:r>
              <w:rPr>
                <w:rFonts w:ascii="宋体" w:hAnsi="宋体"/>
                <w:szCs w:val="21"/>
              </w:rPr>
              <w:t>nitrogen </w:t>
            </w:r>
          </w:p>
        </w:tc>
      </w:tr>
      <w:tr w:rsidR="00BB6F28">
        <w:trPr>
          <w:cantSplit/>
          <w:trHeight w:val="340"/>
          <w:jc w:val="center"/>
        </w:trPr>
        <w:tc>
          <w:tcPr>
            <w:tcW w:w="604" w:type="dxa"/>
            <w:vMerge/>
            <w:tcBorders>
              <w:top w:val="single" w:sz="4" w:space="0" w:color="auto"/>
              <w:left w:val="single" w:sz="4" w:space="0" w:color="auto"/>
              <w:bottom w:val="nil"/>
              <w:right w:val="single" w:sz="4" w:space="0" w:color="auto"/>
            </w:tcBorders>
            <w:vAlign w:val="center"/>
          </w:tcPr>
          <w:p w:rsidR="00BB6F28" w:rsidRDefault="00BB6F28">
            <w:pPr>
              <w:jc w:val="center"/>
              <w:rPr>
                <w:rFonts w:ascii="宋体" w:hAnsi="宋体"/>
                <w:szCs w:val="21"/>
              </w:rPr>
            </w:pPr>
          </w:p>
        </w:tc>
        <w:tc>
          <w:tcPr>
            <w:tcW w:w="4182" w:type="dxa"/>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szCs w:val="21"/>
              </w:rPr>
            </w:pPr>
            <w:r>
              <w:rPr>
                <w:rFonts w:ascii="宋体" w:hAnsi="宋体" w:hint="eastAsia"/>
                <w:szCs w:val="21"/>
              </w:rPr>
              <w:t>分子式</w:t>
            </w:r>
            <w:r>
              <w:rPr>
                <w:rFonts w:ascii="宋体" w:hAnsi="宋体" w:hint="eastAsia"/>
                <w:szCs w:val="21"/>
                <w:lang w:val="en-GB"/>
              </w:rPr>
              <w:t>：</w:t>
            </w:r>
            <w:r>
              <w:rPr>
                <w:rFonts w:ascii="宋体" w:hAnsi="宋体"/>
                <w:szCs w:val="21"/>
              </w:rPr>
              <w:t>N</w:t>
            </w:r>
            <w:r>
              <w:rPr>
                <w:rFonts w:ascii="宋体" w:hAnsi="宋体"/>
                <w:szCs w:val="21"/>
                <w:vertAlign w:val="subscript"/>
              </w:rPr>
              <w:t>2</w:t>
            </w:r>
          </w:p>
        </w:tc>
        <w:tc>
          <w:tcPr>
            <w:tcW w:w="2422" w:type="dxa"/>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szCs w:val="21"/>
              </w:rPr>
            </w:pPr>
            <w:r>
              <w:rPr>
                <w:rFonts w:ascii="宋体" w:hAnsi="宋体" w:hint="eastAsia"/>
                <w:szCs w:val="21"/>
              </w:rPr>
              <w:t>分子量：</w:t>
            </w:r>
            <w:r>
              <w:rPr>
                <w:rFonts w:ascii="宋体" w:hAnsi="宋体"/>
                <w:szCs w:val="21"/>
              </w:rPr>
              <w:t>28.01</w:t>
            </w:r>
          </w:p>
        </w:tc>
        <w:tc>
          <w:tcPr>
            <w:tcW w:w="2193" w:type="dxa"/>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szCs w:val="21"/>
              </w:rPr>
            </w:pPr>
            <w:r>
              <w:rPr>
                <w:rFonts w:ascii="宋体" w:hAnsi="宋体" w:hint="eastAsia"/>
                <w:szCs w:val="21"/>
              </w:rPr>
              <w:t>UN编号：</w:t>
            </w:r>
            <w:r>
              <w:rPr>
                <w:rFonts w:ascii="宋体" w:hAnsi="宋体"/>
                <w:szCs w:val="21"/>
              </w:rPr>
              <w:t>1066</w:t>
            </w:r>
          </w:p>
        </w:tc>
      </w:tr>
      <w:tr w:rsidR="00BB6F28">
        <w:trPr>
          <w:cantSplit/>
          <w:trHeight w:val="340"/>
          <w:jc w:val="center"/>
        </w:trPr>
        <w:tc>
          <w:tcPr>
            <w:tcW w:w="604" w:type="dxa"/>
            <w:vMerge/>
            <w:tcBorders>
              <w:top w:val="single" w:sz="4" w:space="0" w:color="auto"/>
              <w:left w:val="single" w:sz="4" w:space="0" w:color="auto"/>
              <w:bottom w:val="nil"/>
              <w:right w:val="single" w:sz="4" w:space="0" w:color="auto"/>
            </w:tcBorders>
            <w:vAlign w:val="center"/>
          </w:tcPr>
          <w:p w:rsidR="00BB6F28" w:rsidRDefault="00BB6F28">
            <w:pPr>
              <w:jc w:val="center"/>
              <w:rPr>
                <w:rFonts w:ascii="宋体" w:hAnsi="宋体"/>
                <w:szCs w:val="21"/>
              </w:rPr>
            </w:pPr>
          </w:p>
        </w:tc>
        <w:tc>
          <w:tcPr>
            <w:tcW w:w="4182" w:type="dxa"/>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szCs w:val="21"/>
              </w:rPr>
            </w:pPr>
            <w:r>
              <w:rPr>
                <w:rFonts w:ascii="宋体" w:hAnsi="宋体" w:hint="eastAsia"/>
                <w:szCs w:val="21"/>
              </w:rPr>
              <w:t>CAS号：</w:t>
            </w:r>
            <w:r>
              <w:rPr>
                <w:rFonts w:ascii="宋体" w:hAnsi="宋体"/>
                <w:szCs w:val="21"/>
              </w:rPr>
              <w:t>7727-37-9 </w:t>
            </w:r>
          </w:p>
        </w:tc>
        <w:tc>
          <w:tcPr>
            <w:tcW w:w="4615" w:type="dxa"/>
            <w:gridSpan w:val="2"/>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szCs w:val="21"/>
              </w:rPr>
            </w:pPr>
            <w:r>
              <w:rPr>
                <w:rFonts w:ascii="宋体" w:hAnsi="宋体" w:hint="eastAsia"/>
                <w:szCs w:val="21"/>
              </w:rPr>
              <w:t>危险化学品目录序号：172</w:t>
            </w:r>
          </w:p>
        </w:tc>
      </w:tr>
      <w:tr w:rsidR="00BB6F28">
        <w:trPr>
          <w:cantSplit/>
          <w:trHeight w:val="340"/>
          <w:jc w:val="center"/>
        </w:trPr>
        <w:tc>
          <w:tcPr>
            <w:tcW w:w="604" w:type="dxa"/>
            <w:vMerge w:val="restart"/>
            <w:tcBorders>
              <w:top w:val="single" w:sz="4" w:space="0" w:color="auto"/>
              <w:left w:val="single" w:sz="4" w:space="0" w:color="auto"/>
              <w:bottom w:val="single" w:sz="4" w:space="0" w:color="auto"/>
              <w:right w:val="single" w:sz="4" w:space="0" w:color="auto"/>
            </w:tcBorders>
            <w:vAlign w:val="center"/>
          </w:tcPr>
          <w:p w:rsidR="00BB6F28" w:rsidRDefault="00BB6F28">
            <w:pPr>
              <w:jc w:val="center"/>
              <w:rPr>
                <w:rFonts w:ascii="宋体" w:hAnsi="宋体"/>
                <w:szCs w:val="21"/>
              </w:rPr>
            </w:pPr>
            <w:r>
              <w:rPr>
                <w:rFonts w:ascii="宋体" w:hAnsi="宋体" w:hint="eastAsia"/>
                <w:szCs w:val="21"/>
              </w:rPr>
              <w:t>理</w:t>
            </w:r>
          </w:p>
          <w:p w:rsidR="00BB6F28" w:rsidRDefault="00BB6F28">
            <w:pPr>
              <w:jc w:val="center"/>
              <w:rPr>
                <w:rFonts w:ascii="宋体" w:hAnsi="宋体"/>
                <w:szCs w:val="21"/>
              </w:rPr>
            </w:pPr>
            <w:r>
              <w:rPr>
                <w:rFonts w:ascii="宋体" w:hAnsi="宋体" w:hint="eastAsia"/>
                <w:szCs w:val="21"/>
              </w:rPr>
              <w:t>化</w:t>
            </w:r>
          </w:p>
          <w:p w:rsidR="00BB6F28" w:rsidRDefault="00BB6F28">
            <w:pPr>
              <w:jc w:val="center"/>
              <w:rPr>
                <w:rFonts w:ascii="宋体" w:hAnsi="宋体"/>
                <w:szCs w:val="21"/>
              </w:rPr>
            </w:pPr>
            <w:r>
              <w:rPr>
                <w:rFonts w:ascii="宋体" w:hAnsi="宋体" w:hint="eastAsia"/>
                <w:szCs w:val="21"/>
              </w:rPr>
              <w:t>性</w:t>
            </w:r>
          </w:p>
          <w:p w:rsidR="00BB6F28" w:rsidRDefault="00BB6F28">
            <w:pPr>
              <w:jc w:val="center"/>
              <w:rPr>
                <w:rFonts w:ascii="宋体" w:hAnsi="宋体"/>
                <w:szCs w:val="21"/>
              </w:rPr>
            </w:pPr>
            <w:r>
              <w:rPr>
                <w:rFonts w:ascii="宋体" w:hAnsi="宋体" w:hint="eastAsia"/>
                <w:szCs w:val="21"/>
              </w:rPr>
              <w:t>质</w:t>
            </w:r>
          </w:p>
        </w:tc>
        <w:tc>
          <w:tcPr>
            <w:tcW w:w="8797" w:type="dxa"/>
            <w:gridSpan w:val="3"/>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szCs w:val="21"/>
              </w:rPr>
            </w:pPr>
            <w:r>
              <w:rPr>
                <w:rFonts w:ascii="宋体" w:hAnsi="宋体" w:hint="eastAsia"/>
                <w:spacing w:val="-6"/>
                <w:szCs w:val="21"/>
              </w:rPr>
              <w:t xml:space="preserve">性状： </w:t>
            </w:r>
            <w:r>
              <w:rPr>
                <w:rFonts w:ascii="宋体" w:hAnsi="宋体" w:hint="eastAsia"/>
                <w:szCs w:val="21"/>
              </w:rPr>
              <w:t>无色无臭气体</w:t>
            </w:r>
          </w:p>
        </w:tc>
      </w:tr>
      <w:tr w:rsidR="00BB6F28">
        <w:trPr>
          <w:cantSplit/>
          <w:trHeight w:val="340"/>
          <w:jc w:val="center"/>
        </w:trPr>
        <w:tc>
          <w:tcPr>
            <w:tcW w:w="604" w:type="dxa"/>
            <w:vMerge/>
            <w:tcBorders>
              <w:top w:val="single" w:sz="4" w:space="0" w:color="auto"/>
              <w:left w:val="single" w:sz="4" w:space="0" w:color="auto"/>
              <w:bottom w:val="single" w:sz="4" w:space="0" w:color="auto"/>
              <w:right w:val="single" w:sz="4" w:space="0" w:color="auto"/>
            </w:tcBorders>
            <w:vAlign w:val="center"/>
          </w:tcPr>
          <w:p w:rsidR="00BB6F28" w:rsidRDefault="00BB6F28">
            <w:pPr>
              <w:jc w:val="center"/>
              <w:rPr>
                <w:rFonts w:ascii="宋体" w:hAnsi="宋体"/>
                <w:szCs w:val="21"/>
              </w:rPr>
            </w:pPr>
          </w:p>
        </w:tc>
        <w:tc>
          <w:tcPr>
            <w:tcW w:w="4182" w:type="dxa"/>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szCs w:val="21"/>
              </w:rPr>
            </w:pPr>
            <w:r>
              <w:rPr>
                <w:rFonts w:ascii="宋体" w:hAnsi="宋体" w:hint="eastAsia"/>
                <w:szCs w:val="21"/>
              </w:rPr>
              <w:t>熔点/℃：</w:t>
            </w:r>
            <w:r>
              <w:rPr>
                <w:rFonts w:ascii="宋体" w:hAnsi="宋体"/>
                <w:szCs w:val="21"/>
              </w:rPr>
              <w:t>-209.8</w:t>
            </w:r>
          </w:p>
        </w:tc>
        <w:tc>
          <w:tcPr>
            <w:tcW w:w="4615" w:type="dxa"/>
            <w:gridSpan w:val="2"/>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szCs w:val="21"/>
              </w:rPr>
            </w:pPr>
            <w:r>
              <w:rPr>
                <w:rFonts w:ascii="宋体" w:hAnsi="宋体" w:hint="eastAsia"/>
                <w:szCs w:val="21"/>
              </w:rPr>
              <w:t>溶解性：</w:t>
            </w:r>
            <w:r>
              <w:rPr>
                <w:rFonts w:ascii="宋体" w:hAnsi="宋体"/>
                <w:szCs w:val="21"/>
              </w:rPr>
              <w:t>微溶于水、乙醇。</w:t>
            </w:r>
          </w:p>
        </w:tc>
      </w:tr>
      <w:tr w:rsidR="00BB6F28">
        <w:trPr>
          <w:cantSplit/>
          <w:trHeight w:val="340"/>
          <w:jc w:val="center"/>
        </w:trPr>
        <w:tc>
          <w:tcPr>
            <w:tcW w:w="604" w:type="dxa"/>
            <w:vMerge/>
            <w:tcBorders>
              <w:top w:val="single" w:sz="4" w:space="0" w:color="auto"/>
              <w:left w:val="single" w:sz="4" w:space="0" w:color="auto"/>
              <w:bottom w:val="single" w:sz="4" w:space="0" w:color="auto"/>
              <w:right w:val="single" w:sz="4" w:space="0" w:color="auto"/>
            </w:tcBorders>
            <w:vAlign w:val="center"/>
          </w:tcPr>
          <w:p w:rsidR="00BB6F28" w:rsidRDefault="00BB6F28">
            <w:pPr>
              <w:jc w:val="center"/>
              <w:rPr>
                <w:rFonts w:ascii="宋体" w:hAnsi="宋体"/>
                <w:szCs w:val="21"/>
              </w:rPr>
            </w:pPr>
          </w:p>
        </w:tc>
        <w:tc>
          <w:tcPr>
            <w:tcW w:w="4182" w:type="dxa"/>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szCs w:val="21"/>
              </w:rPr>
            </w:pPr>
            <w:r>
              <w:rPr>
                <w:rFonts w:ascii="宋体" w:hAnsi="宋体" w:hint="eastAsia"/>
                <w:szCs w:val="21"/>
              </w:rPr>
              <w:t>沸点/℃：</w:t>
            </w:r>
            <w:r>
              <w:rPr>
                <w:rFonts w:ascii="宋体" w:hAnsi="宋体"/>
                <w:szCs w:val="21"/>
              </w:rPr>
              <w:t>-195.6</w:t>
            </w:r>
          </w:p>
        </w:tc>
        <w:tc>
          <w:tcPr>
            <w:tcW w:w="4615" w:type="dxa"/>
            <w:gridSpan w:val="2"/>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szCs w:val="21"/>
              </w:rPr>
            </w:pPr>
            <w:r>
              <w:rPr>
                <w:rFonts w:ascii="宋体" w:hAnsi="宋体" w:hint="eastAsia"/>
                <w:szCs w:val="21"/>
              </w:rPr>
              <w:t>相对密度（水＝1）：</w:t>
            </w:r>
            <w:r>
              <w:rPr>
                <w:rFonts w:ascii="宋体" w:hAnsi="宋体"/>
                <w:szCs w:val="21"/>
              </w:rPr>
              <w:t>0.81(-196</w:t>
            </w:r>
            <w:r>
              <w:rPr>
                <w:rFonts w:ascii="宋体" w:hAnsi="宋体" w:cs="宋体" w:hint="eastAsia"/>
                <w:szCs w:val="21"/>
              </w:rPr>
              <w:t>℃</w:t>
            </w:r>
            <w:r>
              <w:rPr>
                <w:rFonts w:ascii="宋体" w:hAnsi="宋体"/>
                <w:szCs w:val="21"/>
              </w:rPr>
              <w:t>)</w:t>
            </w:r>
          </w:p>
        </w:tc>
      </w:tr>
      <w:tr w:rsidR="00BB6F28">
        <w:trPr>
          <w:cantSplit/>
          <w:trHeight w:val="340"/>
          <w:jc w:val="center"/>
        </w:trPr>
        <w:tc>
          <w:tcPr>
            <w:tcW w:w="604" w:type="dxa"/>
            <w:vMerge/>
            <w:tcBorders>
              <w:top w:val="single" w:sz="4" w:space="0" w:color="auto"/>
              <w:left w:val="single" w:sz="4" w:space="0" w:color="auto"/>
              <w:bottom w:val="single" w:sz="4" w:space="0" w:color="auto"/>
              <w:right w:val="single" w:sz="4" w:space="0" w:color="auto"/>
            </w:tcBorders>
            <w:vAlign w:val="center"/>
          </w:tcPr>
          <w:p w:rsidR="00BB6F28" w:rsidRDefault="00BB6F28">
            <w:pPr>
              <w:jc w:val="center"/>
              <w:rPr>
                <w:rFonts w:ascii="宋体" w:hAnsi="宋体"/>
                <w:szCs w:val="21"/>
              </w:rPr>
            </w:pPr>
          </w:p>
        </w:tc>
        <w:tc>
          <w:tcPr>
            <w:tcW w:w="4182" w:type="dxa"/>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szCs w:val="21"/>
              </w:rPr>
            </w:pPr>
            <w:r>
              <w:rPr>
                <w:rFonts w:ascii="宋体" w:hAnsi="宋体" w:hint="eastAsia"/>
                <w:szCs w:val="21"/>
              </w:rPr>
              <w:t>饱和蒸气压/kPa：</w:t>
            </w:r>
            <w:r>
              <w:rPr>
                <w:rFonts w:ascii="宋体" w:hAnsi="宋体"/>
                <w:szCs w:val="21"/>
              </w:rPr>
              <w:t>1026.42(-173</w:t>
            </w:r>
            <w:r>
              <w:rPr>
                <w:rFonts w:ascii="宋体" w:hAnsi="宋体" w:cs="宋体" w:hint="eastAsia"/>
                <w:szCs w:val="21"/>
              </w:rPr>
              <w:t>℃</w:t>
            </w:r>
            <w:r>
              <w:rPr>
                <w:rFonts w:ascii="宋体" w:hAnsi="宋体"/>
                <w:szCs w:val="21"/>
              </w:rPr>
              <w:t>)</w:t>
            </w:r>
          </w:p>
        </w:tc>
        <w:tc>
          <w:tcPr>
            <w:tcW w:w="4615" w:type="dxa"/>
            <w:gridSpan w:val="2"/>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szCs w:val="21"/>
              </w:rPr>
            </w:pPr>
            <w:r>
              <w:rPr>
                <w:rFonts w:ascii="宋体" w:hAnsi="宋体" w:hint="eastAsia"/>
                <w:szCs w:val="21"/>
              </w:rPr>
              <w:t>相对密度（空气＝1）：</w:t>
            </w:r>
            <w:r>
              <w:rPr>
                <w:rFonts w:ascii="宋体" w:hAnsi="宋体"/>
                <w:szCs w:val="21"/>
              </w:rPr>
              <w:t>0.97</w:t>
            </w:r>
          </w:p>
        </w:tc>
      </w:tr>
      <w:tr w:rsidR="00BB6F28">
        <w:trPr>
          <w:cantSplit/>
          <w:trHeight w:val="340"/>
          <w:jc w:val="center"/>
        </w:trPr>
        <w:tc>
          <w:tcPr>
            <w:tcW w:w="604" w:type="dxa"/>
            <w:vMerge/>
            <w:tcBorders>
              <w:top w:val="single" w:sz="4" w:space="0" w:color="auto"/>
              <w:left w:val="single" w:sz="4" w:space="0" w:color="auto"/>
              <w:bottom w:val="single" w:sz="4" w:space="0" w:color="auto"/>
              <w:right w:val="single" w:sz="4" w:space="0" w:color="auto"/>
            </w:tcBorders>
            <w:vAlign w:val="center"/>
          </w:tcPr>
          <w:p w:rsidR="00BB6F28" w:rsidRDefault="00BB6F28">
            <w:pPr>
              <w:jc w:val="center"/>
              <w:rPr>
                <w:rFonts w:ascii="宋体" w:hAnsi="宋体"/>
                <w:szCs w:val="21"/>
              </w:rPr>
            </w:pPr>
          </w:p>
        </w:tc>
        <w:tc>
          <w:tcPr>
            <w:tcW w:w="4182" w:type="dxa"/>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szCs w:val="21"/>
              </w:rPr>
            </w:pPr>
            <w:r>
              <w:rPr>
                <w:rFonts w:ascii="宋体" w:hAnsi="宋体" w:hint="eastAsia"/>
                <w:szCs w:val="21"/>
              </w:rPr>
              <w:t>临界温度/℃ ：</w:t>
            </w:r>
            <w:r>
              <w:rPr>
                <w:rFonts w:ascii="宋体" w:hAnsi="宋体"/>
                <w:szCs w:val="21"/>
              </w:rPr>
              <w:t>-147</w:t>
            </w:r>
          </w:p>
        </w:tc>
        <w:tc>
          <w:tcPr>
            <w:tcW w:w="4615" w:type="dxa"/>
            <w:gridSpan w:val="2"/>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szCs w:val="21"/>
              </w:rPr>
            </w:pPr>
            <w:r>
              <w:rPr>
                <w:rFonts w:ascii="宋体" w:hAnsi="宋体" w:hint="eastAsia"/>
                <w:szCs w:val="21"/>
              </w:rPr>
              <w:t>燃烧热（kJ·mol</w:t>
            </w:r>
            <w:r>
              <w:rPr>
                <w:rFonts w:ascii="宋体" w:hAnsi="宋体" w:hint="eastAsia"/>
                <w:szCs w:val="21"/>
                <w:vertAlign w:val="superscript"/>
              </w:rPr>
              <w:t>-1</w:t>
            </w:r>
            <w:r>
              <w:rPr>
                <w:rFonts w:ascii="宋体" w:hAnsi="宋体" w:hint="eastAsia"/>
                <w:szCs w:val="21"/>
              </w:rPr>
              <w:t>）：</w:t>
            </w:r>
            <w:r>
              <w:rPr>
                <w:rFonts w:ascii="宋体" w:hAnsi="宋体"/>
                <w:szCs w:val="21"/>
              </w:rPr>
              <w:t>无意义</w:t>
            </w:r>
          </w:p>
        </w:tc>
      </w:tr>
      <w:tr w:rsidR="00BB6F28">
        <w:trPr>
          <w:cantSplit/>
          <w:trHeight w:val="340"/>
          <w:jc w:val="center"/>
        </w:trPr>
        <w:tc>
          <w:tcPr>
            <w:tcW w:w="604" w:type="dxa"/>
            <w:vMerge/>
            <w:tcBorders>
              <w:top w:val="single" w:sz="4" w:space="0" w:color="auto"/>
              <w:left w:val="single" w:sz="4" w:space="0" w:color="auto"/>
              <w:bottom w:val="single" w:sz="4" w:space="0" w:color="auto"/>
              <w:right w:val="single" w:sz="4" w:space="0" w:color="auto"/>
            </w:tcBorders>
            <w:vAlign w:val="center"/>
          </w:tcPr>
          <w:p w:rsidR="00BB6F28" w:rsidRDefault="00BB6F28">
            <w:pPr>
              <w:jc w:val="center"/>
              <w:rPr>
                <w:rFonts w:ascii="宋体" w:hAnsi="宋体"/>
                <w:szCs w:val="21"/>
              </w:rPr>
            </w:pPr>
          </w:p>
        </w:tc>
        <w:tc>
          <w:tcPr>
            <w:tcW w:w="4182" w:type="dxa"/>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szCs w:val="21"/>
              </w:rPr>
            </w:pPr>
            <w:r>
              <w:rPr>
                <w:rFonts w:ascii="宋体" w:hAnsi="宋体" w:hint="eastAsia"/>
                <w:szCs w:val="21"/>
              </w:rPr>
              <w:t>临界压力/MPa：</w:t>
            </w:r>
            <w:r>
              <w:rPr>
                <w:rFonts w:ascii="宋体" w:hAnsi="宋体"/>
                <w:szCs w:val="21"/>
              </w:rPr>
              <w:t>3.40</w:t>
            </w:r>
          </w:p>
        </w:tc>
        <w:tc>
          <w:tcPr>
            <w:tcW w:w="4615" w:type="dxa"/>
            <w:gridSpan w:val="2"/>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szCs w:val="21"/>
              </w:rPr>
            </w:pPr>
            <w:r>
              <w:rPr>
                <w:rFonts w:ascii="宋体" w:hAnsi="宋体" w:hint="eastAsia"/>
                <w:szCs w:val="21"/>
              </w:rPr>
              <w:t xml:space="preserve">最小引燃能量/mJ： </w:t>
            </w:r>
            <w:r>
              <w:rPr>
                <w:rFonts w:ascii="宋体" w:hAnsi="宋体"/>
                <w:szCs w:val="21"/>
              </w:rPr>
              <w:t>无意义</w:t>
            </w:r>
          </w:p>
        </w:tc>
      </w:tr>
      <w:tr w:rsidR="00BB6F28">
        <w:trPr>
          <w:cantSplit/>
          <w:trHeight w:val="340"/>
          <w:jc w:val="center"/>
        </w:trPr>
        <w:tc>
          <w:tcPr>
            <w:tcW w:w="604" w:type="dxa"/>
            <w:vMerge w:val="restart"/>
            <w:tcBorders>
              <w:top w:val="single" w:sz="4" w:space="0" w:color="auto"/>
              <w:left w:val="single" w:sz="4" w:space="0" w:color="auto"/>
              <w:right w:val="single" w:sz="4" w:space="0" w:color="auto"/>
            </w:tcBorders>
            <w:vAlign w:val="center"/>
          </w:tcPr>
          <w:p w:rsidR="00BB6F28" w:rsidRDefault="00BB6F28">
            <w:pPr>
              <w:jc w:val="center"/>
              <w:rPr>
                <w:rFonts w:ascii="宋体" w:hAnsi="宋体"/>
                <w:szCs w:val="21"/>
              </w:rPr>
            </w:pPr>
            <w:r>
              <w:rPr>
                <w:rFonts w:ascii="宋体" w:hAnsi="宋体" w:hint="eastAsia"/>
                <w:szCs w:val="21"/>
              </w:rPr>
              <w:t>燃</w:t>
            </w:r>
          </w:p>
          <w:p w:rsidR="00BB6F28" w:rsidRDefault="00BB6F28">
            <w:pPr>
              <w:jc w:val="center"/>
              <w:rPr>
                <w:rFonts w:ascii="宋体" w:hAnsi="宋体"/>
                <w:szCs w:val="21"/>
              </w:rPr>
            </w:pPr>
            <w:r>
              <w:rPr>
                <w:rFonts w:ascii="宋体" w:hAnsi="宋体" w:hint="eastAsia"/>
                <w:szCs w:val="21"/>
              </w:rPr>
              <w:t>烧</w:t>
            </w:r>
          </w:p>
          <w:p w:rsidR="00BB6F28" w:rsidRDefault="00BB6F28">
            <w:pPr>
              <w:jc w:val="center"/>
              <w:rPr>
                <w:rFonts w:ascii="宋体" w:hAnsi="宋体"/>
                <w:szCs w:val="21"/>
              </w:rPr>
            </w:pPr>
            <w:r>
              <w:rPr>
                <w:rFonts w:ascii="宋体" w:hAnsi="宋体" w:hint="eastAsia"/>
                <w:szCs w:val="21"/>
              </w:rPr>
              <w:t>爆</w:t>
            </w:r>
          </w:p>
          <w:p w:rsidR="00BB6F28" w:rsidRDefault="00BB6F28">
            <w:pPr>
              <w:jc w:val="center"/>
              <w:rPr>
                <w:rFonts w:ascii="宋体" w:hAnsi="宋体"/>
                <w:szCs w:val="21"/>
              </w:rPr>
            </w:pPr>
            <w:r>
              <w:rPr>
                <w:rFonts w:ascii="宋体" w:hAnsi="宋体" w:hint="eastAsia"/>
                <w:szCs w:val="21"/>
              </w:rPr>
              <w:t>炸</w:t>
            </w:r>
          </w:p>
          <w:p w:rsidR="00BB6F28" w:rsidRDefault="00BB6F28">
            <w:pPr>
              <w:jc w:val="center"/>
              <w:rPr>
                <w:rFonts w:ascii="宋体" w:hAnsi="宋体"/>
                <w:szCs w:val="21"/>
              </w:rPr>
            </w:pPr>
            <w:r>
              <w:rPr>
                <w:rFonts w:ascii="宋体" w:hAnsi="宋体" w:hint="eastAsia"/>
                <w:szCs w:val="21"/>
              </w:rPr>
              <w:t>危</w:t>
            </w:r>
          </w:p>
          <w:p w:rsidR="00BB6F28" w:rsidRDefault="00BB6F28">
            <w:pPr>
              <w:jc w:val="center"/>
              <w:rPr>
                <w:rFonts w:ascii="宋体" w:hAnsi="宋体"/>
                <w:szCs w:val="21"/>
              </w:rPr>
            </w:pPr>
            <w:r>
              <w:rPr>
                <w:rFonts w:ascii="宋体" w:hAnsi="宋体" w:hint="eastAsia"/>
                <w:szCs w:val="21"/>
              </w:rPr>
              <w:t>险</w:t>
            </w:r>
          </w:p>
          <w:p w:rsidR="00BB6F28" w:rsidRDefault="00BB6F28">
            <w:pPr>
              <w:jc w:val="center"/>
              <w:rPr>
                <w:rFonts w:ascii="宋体" w:hAnsi="宋体"/>
                <w:szCs w:val="21"/>
              </w:rPr>
            </w:pPr>
            <w:r>
              <w:rPr>
                <w:rFonts w:ascii="宋体" w:hAnsi="宋体" w:hint="eastAsia"/>
                <w:szCs w:val="21"/>
              </w:rPr>
              <w:t>性</w:t>
            </w:r>
          </w:p>
        </w:tc>
        <w:tc>
          <w:tcPr>
            <w:tcW w:w="4182" w:type="dxa"/>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szCs w:val="21"/>
              </w:rPr>
            </w:pPr>
            <w:r>
              <w:rPr>
                <w:rFonts w:ascii="宋体" w:hAnsi="宋体" w:hint="eastAsia"/>
                <w:szCs w:val="21"/>
              </w:rPr>
              <w:t>燃烧性：</w:t>
            </w:r>
            <w:r>
              <w:rPr>
                <w:rFonts w:ascii="宋体" w:hAnsi="宋体"/>
                <w:szCs w:val="21"/>
              </w:rPr>
              <w:t>本品不燃。</w:t>
            </w:r>
          </w:p>
        </w:tc>
        <w:tc>
          <w:tcPr>
            <w:tcW w:w="4615" w:type="dxa"/>
            <w:gridSpan w:val="2"/>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szCs w:val="21"/>
              </w:rPr>
            </w:pPr>
            <w:r>
              <w:rPr>
                <w:rFonts w:ascii="宋体" w:hAnsi="宋体" w:hint="eastAsia"/>
                <w:szCs w:val="21"/>
              </w:rPr>
              <w:t xml:space="preserve">燃烧分解产物： </w:t>
            </w:r>
            <w:r>
              <w:rPr>
                <w:rFonts w:ascii="宋体" w:hAnsi="宋体"/>
                <w:szCs w:val="21"/>
              </w:rPr>
              <w:t>氮气。</w:t>
            </w:r>
          </w:p>
        </w:tc>
      </w:tr>
      <w:tr w:rsidR="00BB6F28">
        <w:trPr>
          <w:cantSplit/>
          <w:trHeight w:val="340"/>
          <w:jc w:val="center"/>
        </w:trPr>
        <w:tc>
          <w:tcPr>
            <w:tcW w:w="604" w:type="dxa"/>
            <w:vMerge/>
            <w:tcBorders>
              <w:left w:val="single" w:sz="4" w:space="0" w:color="auto"/>
              <w:right w:val="single" w:sz="4" w:space="0" w:color="auto"/>
            </w:tcBorders>
            <w:vAlign w:val="center"/>
          </w:tcPr>
          <w:p w:rsidR="00BB6F28" w:rsidRDefault="00BB6F28">
            <w:pPr>
              <w:jc w:val="center"/>
              <w:rPr>
                <w:rFonts w:ascii="宋体" w:hAnsi="宋体"/>
                <w:szCs w:val="21"/>
              </w:rPr>
            </w:pPr>
          </w:p>
        </w:tc>
        <w:tc>
          <w:tcPr>
            <w:tcW w:w="4182" w:type="dxa"/>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szCs w:val="21"/>
              </w:rPr>
            </w:pPr>
            <w:r>
              <w:rPr>
                <w:rFonts w:ascii="宋体" w:hAnsi="宋体" w:hint="eastAsia"/>
                <w:szCs w:val="21"/>
              </w:rPr>
              <w:t>闪点/℃ ：无意义</w:t>
            </w:r>
          </w:p>
        </w:tc>
        <w:tc>
          <w:tcPr>
            <w:tcW w:w="4615" w:type="dxa"/>
            <w:gridSpan w:val="2"/>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szCs w:val="21"/>
              </w:rPr>
            </w:pPr>
            <w:r>
              <w:rPr>
                <w:rFonts w:ascii="宋体" w:hAnsi="宋体" w:hint="eastAsia"/>
                <w:szCs w:val="21"/>
              </w:rPr>
              <w:t>聚合危害 无资料</w:t>
            </w:r>
          </w:p>
        </w:tc>
      </w:tr>
      <w:tr w:rsidR="00BB6F28">
        <w:trPr>
          <w:cantSplit/>
          <w:trHeight w:val="340"/>
          <w:jc w:val="center"/>
        </w:trPr>
        <w:tc>
          <w:tcPr>
            <w:tcW w:w="604" w:type="dxa"/>
            <w:vMerge/>
            <w:tcBorders>
              <w:left w:val="single" w:sz="4" w:space="0" w:color="auto"/>
              <w:right w:val="single" w:sz="4" w:space="0" w:color="auto"/>
            </w:tcBorders>
            <w:vAlign w:val="center"/>
          </w:tcPr>
          <w:p w:rsidR="00BB6F28" w:rsidRDefault="00BB6F28">
            <w:pPr>
              <w:jc w:val="center"/>
              <w:rPr>
                <w:rFonts w:ascii="宋体" w:hAnsi="宋体"/>
                <w:szCs w:val="21"/>
              </w:rPr>
            </w:pPr>
          </w:p>
        </w:tc>
        <w:tc>
          <w:tcPr>
            <w:tcW w:w="4182" w:type="dxa"/>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szCs w:val="21"/>
              </w:rPr>
            </w:pPr>
            <w:r>
              <w:rPr>
                <w:rFonts w:ascii="宋体" w:hAnsi="宋体" w:hint="eastAsia"/>
                <w:szCs w:val="21"/>
              </w:rPr>
              <w:t>爆炸极限 (%) ：无意义</w:t>
            </w:r>
          </w:p>
        </w:tc>
        <w:tc>
          <w:tcPr>
            <w:tcW w:w="4615" w:type="dxa"/>
            <w:gridSpan w:val="2"/>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szCs w:val="21"/>
              </w:rPr>
            </w:pPr>
            <w:r>
              <w:rPr>
                <w:rFonts w:ascii="宋体" w:hAnsi="宋体" w:hint="eastAsia"/>
                <w:szCs w:val="21"/>
              </w:rPr>
              <w:t>稳定性 无资料</w:t>
            </w:r>
          </w:p>
        </w:tc>
      </w:tr>
      <w:tr w:rsidR="00BB6F28">
        <w:trPr>
          <w:cantSplit/>
          <w:trHeight w:val="340"/>
          <w:jc w:val="center"/>
        </w:trPr>
        <w:tc>
          <w:tcPr>
            <w:tcW w:w="604" w:type="dxa"/>
            <w:vMerge/>
            <w:tcBorders>
              <w:left w:val="single" w:sz="4" w:space="0" w:color="auto"/>
              <w:right w:val="single" w:sz="4" w:space="0" w:color="auto"/>
            </w:tcBorders>
            <w:vAlign w:val="center"/>
          </w:tcPr>
          <w:p w:rsidR="00BB6F28" w:rsidRDefault="00BB6F28">
            <w:pPr>
              <w:jc w:val="center"/>
              <w:rPr>
                <w:rFonts w:ascii="宋体" w:hAnsi="宋体"/>
                <w:szCs w:val="21"/>
              </w:rPr>
            </w:pPr>
          </w:p>
        </w:tc>
        <w:tc>
          <w:tcPr>
            <w:tcW w:w="4182" w:type="dxa"/>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szCs w:val="21"/>
              </w:rPr>
            </w:pPr>
            <w:r>
              <w:rPr>
                <w:rFonts w:ascii="宋体" w:hAnsi="宋体" w:hint="eastAsia"/>
                <w:szCs w:val="21"/>
              </w:rPr>
              <w:t>自燃温度/℃ ：无意义</w:t>
            </w:r>
          </w:p>
        </w:tc>
        <w:tc>
          <w:tcPr>
            <w:tcW w:w="4615" w:type="dxa"/>
            <w:gridSpan w:val="2"/>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szCs w:val="21"/>
              </w:rPr>
            </w:pPr>
            <w:r>
              <w:rPr>
                <w:rFonts w:ascii="宋体" w:hAnsi="宋体" w:hint="eastAsia"/>
                <w:szCs w:val="21"/>
              </w:rPr>
              <w:t>禁忌物 无资料</w:t>
            </w:r>
          </w:p>
        </w:tc>
      </w:tr>
      <w:tr w:rsidR="00BB6F28">
        <w:trPr>
          <w:cantSplit/>
          <w:trHeight w:val="340"/>
          <w:jc w:val="center"/>
        </w:trPr>
        <w:tc>
          <w:tcPr>
            <w:tcW w:w="604" w:type="dxa"/>
            <w:vMerge/>
            <w:tcBorders>
              <w:left w:val="single" w:sz="4" w:space="0" w:color="auto"/>
              <w:right w:val="single" w:sz="4" w:space="0" w:color="auto"/>
            </w:tcBorders>
            <w:vAlign w:val="center"/>
          </w:tcPr>
          <w:p w:rsidR="00BB6F28" w:rsidRDefault="00BB6F28">
            <w:pPr>
              <w:jc w:val="center"/>
              <w:rPr>
                <w:rFonts w:ascii="宋体" w:hAnsi="宋体"/>
                <w:szCs w:val="21"/>
              </w:rPr>
            </w:pPr>
          </w:p>
        </w:tc>
        <w:tc>
          <w:tcPr>
            <w:tcW w:w="8797" w:type="dxa"/>
            <w:gridSpan w:val="3"/>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szCs w:val="21"/>
              </w:rPr>
            </w:pPr>
            <w:r>
              <w:rPr>
                <w:rFonts w:ascii="宋体" w:hAnsi="宋体" w:hint="eastAsia"/>
                <w:szCs w:val="21"/>
              </w:rPr>
              <w:t>危险特性：</w:t>
            </w:r>
            <w:r>
              <w:rPr>
                <w:rFonts w:ascii="宋体" w:hAnsi="宋体"/>
                <w:szCs w:val="21"/>
              </w:rPr>
              <w:t>若遇高热，容器内压增大，有开裂和爆炸的危险。</w:t>
            </w:r>
          </w:p>
        </w:tc>
      </w:tr>
      <w:tr w:rsidR="00BB6F28">
        <w:trPr>
          <w:cantSplit/>
          <w:trHeight w:val="340"/>
          <w:jc w:val="center"/>
        </w:trPr>
        <w:tc>
          <w:tcPr>
            <w:tcW w:w="604" w:type="dxa"/>
            <w:vMerge/>
            <w:tcBorders>
              <w:left w:val="single" w:sz="4" w:space="0" w:color="auto"/>
              <w:right w:val="single" w:sz="4" w:space="0" w:color="auto"/>
            </w:tcBorders>
            <w:vAlign w:val="center"/>
          </w:tcPr>
          <w:p w:rsidR="00BB6F28" w:rsidRDefault="00BB6F28">
            <w:pPr>
              <w:jc w:val="center"/>
              <w:rPr>
                <w:rFonts w:ascii="宋体" w:hAnsi="宋体"/>
                <w:szCs w:val="21"/>
              </w:rPr>
            </w:pPr>
          </w:p>
        </w:tc>
        <w:tc>
          <w:tcPr>
            <w:tcW w:w="8797" w:type="dxa"/>
            <w:gridSpan w:val="3"/>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szCs w:val="21"/>
              </w:rPr>
            </w:pPr>
            <w:r>
              <w:rPr>
                <w:rFonts w:ascii="宋体" w:hAnsi="宋体" w:hint="eastAsia"/>
                <w:szCs w:val="21"/>
              </w:rPr>
              <w:t>爆炸性气体的分类、分级、分组</w:t>
            </w:r>
          </w:p>
        </w:tc>
      </w:tr>
      <w:tr w:rsidR="00BB6F28">
        <w:trPr>
          <w:cantSplit/>
          <w:trHeight w:val="340"/>
          <w:jc w:val="center"/>
        </w:trPr>
        <w:tc>
          <w:tcPr>
            <w:tcW w:w="604" w:type="dxa"/>
            <w:vMerge/>
            <w:tcBorders>
              <w:left w:val="single" w:sz="4" w:space="0" w:color="auto"/>
              <w:bottom w:val="single" w:sz="4" w:space="0" w:color="auto"/>
              <w:right w:val="single" w:sz="4" w:space="0" w:color="auto"/>
            </w:tcBorders>
            <w:vAlign w:val="center"/>
          </w:tcPr>
          <w:p w:rsidR="00BB6F28" w:rsidRDefault="00BB6F28">
            <w:pPr>
              <w:jc w:val="center"/>
              <w:rPr>
                <w:rFonts w:ascii="宋体" w:hAnsi="宋体"/>
                <w:szCs w:val="21"/>
              </w:rPr>
            </w:pPr>
          </w:p>
        </w:tc>
        <w:tc>
          <w:tcPr>
            <w:tcW w:w="8797" w:type="dxa"/>
            <w:gridSpan w:val="3"/>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szCs w:val="21"/>
              </w:rPr>
            </w:pPr>
            <w:r>
              <w:rPr>
                <w:rFonts w:ascii="宋体" w:hAnsi="宋体" w:hint="eastAsia"/>
                <w:szCs w:val="21"/>
              </w:rPr>
              <w:t>灭火方法：</w:t>
            </w:r>
            <w:r>
              <w:rPr>
                <w:rFonts w:ascii="宋体" w:hAnsi="宋体"/>
                <w:szCs w:val="21"/>
              </w:rPr>
              <w:t>本品不燃。尽可能将容器从火场移至空旷处。喷水保持火场容器冷却，直至灭火结束。</w:t>
            </w:r>
          </w:p>
        </w:tc>
      </w:tr>
      <w:tr w:rsidR="00BB6F28">
        <w:trPr>
          <w:cantSplit/>
          <w:trHeight w:val="340"/>
          <w:jc w:val="center"/>
        </w:trPr>
        <w:tc>
          <w:tcPr>
            <w:tcW w:w="604" w:type="dxa"/>
            <w:tcBorders>
              <w:top w:val="single" w:sz="4" w:space="0" w:color="auto"/>
              <w:left w:val="single" w:sz="4" w:space="0" w:color="auto"/>
              <w:bottom w:val="single" w:sz="4" w:space="0" w:color="auto"/>
              <w:right w:val="single" w:sz="4" w:space="0" w:color="auto"/>
            </w:tcBorders>
            <w:vAlign w:val="center"/>
          </w:tcPr>
          <w:p w:rsidR="00BB6F28" w:rsidRDefault="00BB6F28">
            <w:pPr>
              <w:jc w:val="center"/>
              <w:rPr>
                <w:rFonts w:ascii="宋体" w:hAnsi="宋体"/>
                <w:szCs w:val="21"/>
              </w:rPr>
            </w:pPr>
            <w:r>
              <w:rPr>
                <w:rFonts w:ascii="宋体" w:hAnsi="宋体" w:hint="eastAsia"/>
                <w:szCs w:val="21"/>
              </w:rPr>
              <w:t>毒</w:t>
            </w:r>
          </w:p>
          <w:p w:rsidR="00BB6F28" w:rsidRDefault="00BB6F28">
            <w:pPr>
              <w:jc w:val="center"/>
              <w:rPr>
                <w:rFonts w:ascii="宋体" w:hAnsi="宋体"/>
                <w:szCs w:val="21"/>
              </w:rPr>
            </w:pPr>
            <w:r>
              <w:rPr>
                <w:rFonts w:ascii="宋体" w:hAnsi="宋体" w:hint="eastAsia"/>
                <w:szCs w:val="21"/>
              </w:rPr>
              <w:t>性</w:t>
            </w:r>
          </w:p>
        </w:tc>
        <w:tc>
          <w:tcPr>
            <w:tcW w:w="8797" w:type="dxa"/>
            <w:gridSpan w:val="3"/>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szCs w:val="21"/>
              </w:rPr>
            </w:pPr>
            <w:r>
              <w:rPr>
                <w:rFonts w:ascii="宋体" w:hAnsi="宋体"/>
                <w:szCs w:val="21"/>
              </w:rPr>
              <w:t>LD</w:t>
            </w:r>
            <w:r>
              <w:rPr>
                <w:rFonts w:ascii="宋体" w:hAnsi="宋体"/>
                <w:szCs w:val="21"/>
                <w:vertAlign w:val="subscript"/>
              </w:rPr>
              <w:t>50</w:t>
            </w:r>
            <w:r>
              <w:rPr>
                <w:rFonts w:ascii="宋体" w:hAnsi="宋体" w:hint="eastAsia"/>
                <w:szCs w:val="21"/>
              </w:rPr>
              <w:t>：无资料；</w:t>
            </w:r>
            <w:r>
              <w:rPr>
                <w:rFonts w:ascii="宋体" w:hAnsi="宋体"/>
                <w:szCs w:val="21"/>
              </w:rPr>
              <w:t>LC</w:t>
            </w:r>
            <w:r>
              <w:rPr>
                <w:rFonts w:ascii="宋体" w:hAnsi="宋体"/>
                <w:szCs w:val="21"/>
                <w:vertAlign w:val="subscript"/>
              </w:rPr>
              <w:t>50</w:t>
            </w:r>
            <w:r>
              <w:rPr>
                <w:rFonts w:ascii="宋体" w:hAnsi="宋体" w:hint="eastAsia"/>
                <w:szCs w:val="21"/>
              </w:rPr>
              <w:t>：无资料</w:t>
            </w:r>
          </w:p>
          <w:p w:rsidR="00BB6F28" w:rsidRDefault="00BB6F28">
            <w:pPr>
              <w:rPr>
                <w:rFonts w:ascii="宋体" w:hAnsi="宋体"/>
                <w:szCs w:val="21"/>
              </w:rPr>
            </w:pPr>
            <w:r>
              <w:rPr>
                <w:rFonts w:ascii="宋体" w:hAnsi="宋体" w:hint="eastAsia"/>
                <w:szCs w:val="21"/>
              </w:rPr>
              <w:t>OELs(mg/m</w:t>
            </w:r>
            <w:r>
              <w:rPr>
                <w:rFonts w:ascii="宋体" w:hAnsi="宋体" w:hint="eastAsia"/>
                <w:szCs w:val="21"/>
                <w:vertAlign w:val="superscript"/>
              </w:rPr>
              <w:t>3</w:t>
            </w:r>
            <w:r>
              <w:rPr>
                <w:rFonts w:ascii="宋体" w:hAnsi="宋体" w:hint="eastAsia"/>
                <w:szCs w:val="21"/>
              </w:rPr>
              <w:t>)：MAC：-；PC-TWA：-；PC-STEL：-</w:t>
            </w:r>
          </w:p>
        </w:tc>
      </w:tr>
      <w:tr w:rsidR="00BB6F28">
        <w:trPr>
          <w:cantSplit/>
          <w:trHeight w:val="340"/>
          <w:jc w:val="center"/>
        </w:trPr>
        <w:tc>
          <w:tcPr>
            <w:tcW w:w="604" w:type="dxa"/>
            <w:tcBorders>
              <w:top w:val="single" w:sz="4" w:space="0" w:color="auto"/>
              <w:left w:val="single" w:sz="4" w:space="0" w:color="auto"/>
              <w:bottom w:val="single" w:sz="4" w:space="0" w:color="auto"/>
              <w:right w:val="single" w:sz="4" w:space="0" w:color="auto"/>
            </w:tcBorders>
            <w:vAlign w:val="center"/>
          </w:tcPr>
          <w:p w:rsidR="00BB6F28" w:rsidRDefault="00BB6F28">
            <w:pPr>
              <w:jc w:val="center"/>
              <w:rPr>
                <w:rFonts w:ascii="宋体" w:hAnsi="宋体"/>
                <w:szCs w:val="21"/>
              </w:rPr>
            </w:pPr>
            <w:r>
              <w:rPr>
                <w:rFonts w:ascii="宋体" w:hAnsi="宋体" w:hint="eastAsia"/>
                <w:szCs w:val="21"/>
              </w:rPr>
              <w:t>健</w:t>
            </w:r>
          </w:p>
          <w:p w:rsidR="00BB6F28" w:rsidRDefault="00BB6F28">
            <w:pPr>
              <w:jc w:val="center"/>
              <w:rPr>
                <w:rFonts w:ascii="宋体" w:hAnsi="宋体"/>
                <w:szCs w:val="21"/>
              </w:rPr>
            </w:pPr>
            <w:r>
              <w:rPr>
                <w:rFonts w:ascii="宋体" w:hAnsi="宋体" w:hint="eastAsia"/>
                <w:szCs w:val="21"/>
              </w:rPr>
              <w:t>康</w:t>
            </w:r>
          </w:p>
          <w:p w:rsidR="00BB6F28" w:rsidRDefault="00BB6F28">
            <w:pPr>
              <w:jc w:val="center"/>
              <w:rPr>
                <w:rFonts w:ascii="宋体" w:hAnsi="宋体"/>
                <w:szCs w:val="21"/>
              </w:rPr>
            </w:pPr>
            <w:r>
              <w:rPr>
                <w:rFonts w:ascii="宋体" w:hAnsi="宋体" w:hint="eastAsia"/>
                <w:szCs w:val="21"/>
              </w:rPr>
              <w:t>危</w:t>
            </w:r>
          </w:p>
          <w:p w:rsidR="00BB6F28" w:rsidRDefault="00BB6F28">
            <w:pPr>
              <w:jc w:val="center"/>
              <w:rPr>
                <w:rFonts w:ascii="宋体" w:hAnsi="宋体"/>
                <w:szCs w:val="21"/>
              </w:rPr>
            </w:pPr>
            <w:r>
              <w:rPr>
                <w:rFonts w:ascii="宋体" w:hAnsi="宋体" w:hint="eastAsia"/>
                <w:szCs w:val="21"/>
              </w:rPr>
              <w:t>害</w:t>
            </w:r>
          </w:p>
        </w:tc>
        <w:tc>
          <w:tcPr>
            <w:tcW w:w="8797" w:type="dxa"/>
            <w:gridSpan w:val="3"/>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szCs w:val="21"/>
              </w:rPr>
            </w:pPr>
            <w:r>
              <w:rPr>
                <w:rFonts w:ascii="宋体" w:hAnsi="宋体"/>
                <w:szCs w:val="21"/>
              </w:rPr>
              <w:t>空气中氮气含量过高，使吸入气氧分压下降，引起缺氧窒息。吸入氮气浓度不太高时，患者最初感胸闷、气短、疲软无力；继而有烦躁不安、极度兴奋、乱跑、叫喊、神情恍惚、步态不稳，称之为“氮酩酊”，可进入昏睡或昏迷状态。吸入高浓度，患者可迅速昏迷、因呼吸和心跳停止而死亡。潜水员深替时，可发生氮的麻醉作用；若从高压环境下过快转入常压环境，体内会形成氮气气泡，压迫神经、血管或造成徽血管阻塞，发生“减压病”。</w:t>
            </w:r>
          </w:p>
        </w:tc>
      </w:tr>
      <w:tr w:rsidR="00BB6F28">
        <w:trPr>
          <w:cantSplit/>
          <w:trHeight w:val="340"/>
          <w:jc w:val="center"/>
        </w:trPr>
        <w:tc>
          <w:tcPr>
            <w:tcW w:w="604" w:type="dxa"/>
            <w:tcBorders>
              <w:left w:val="single" w:sz="4" w:space="0" w:color="auto"/>
              <w:bottom w:val="single" w:sz="4" w:space="0" w:color="auto"/>
              <w:right w:val="single" w:sz="4" w:space="0" w:color="auto"/>
            </w:tcBorders>
            <w:vAlign w:val="center"/>
          </w:tcPr>
          <w:p w:rsidR="00BB6F28" w:rsidRDefault="00BB6F28">
            <w:pPr>
              <w:jc w:val="center"/>
              <w:rPr>
                <w:rFonts w:ascii="宋体" w:hAnsi="宋体"/>
                <w:szCs w:val="21"/>
              </w:rPr>
            </w:pPr>
            <w:r>
              <w:rPr>
                <w:rFonts w:ascii="宋体" w:hAnsi="宋体" w:hint="eastAsia"/>
                <w:szCs w:val="21"/>
              </w:rPr>
              <w:t>急</w:t>
            </w:r>
          </w:p>
          <w:p w:rsidR="00BB6F28" w:rsidRDefault="00BB6F28">
            <w:pPr>
              <w:jc w:val="center"/>
              <w:rPr>
                <w:rFonts w:ascii="宋体" w:hAnsi="宋体"/>
                <w:szCs w:val="21"/>
              </w:rPr>
            </w:pPr>
            <w:r>
              <w:rPr>
                <w:rFonts w:ascii="宋体" w:hAnsi="宋体" w:hint="eastAsia"/>
                <w:szCs w:val="21"/>
              </w:rPr>
              <w:t>救</w:t>
            </w:r>
          </w:p>
        </w:tc>
        <w:tc>
          <w:tcPr>
            <w:tcW w:w="8797" w:type="dxa"/>
            <w:gridSpan w:val="3"/>
            <w:tcBorders>
              <w:left w:val="single" w:sz="4" w:space="0" w:color="auto"/>
              <w:bottom w:val="single" w:sz="4" w:space="0" w:color="auto"/>
              <w:right w:val="single" w:sz="4" w:space="0" w:color="auto"/>
            </w:tcBorders>
            <w:vAlign w:val="center"/>
          </w:tcPr>
          <w:p w:rsidR="00BB6F28" w:rsidRDefault="00BB6F28">
            <w:pPr>
              <w:rPr>
                <w:rFonts w:ascii="宋体" w:hAnsi="宋体"/>
                <w:bCs/>
                <w:szCs w:val="21"/>
              </w:rPr>
            </w:pPr>
            <w:r>
              <w:rPr>
                <w:rFonts w:ascii="宋体" w:hAnsi="宋体" w:hint="eastAsia"/>
                <w:szCs w:val="21"/>
              </w:rPr>
              <w:t>吸入：</w:t>
            </w:r>
            <w:r>
              <w:rPr>
                <w:rFonts w:ascii="宋体" w:hAnsi="宋体"/>
                <w:szCs w:val="21"/>
              </w:rPr>
              <w:t>迅速脱离现场至空气新鲜处。保持呼吸道通畅。如呼吸困难，给输氧。呼吸心跳停止时，立即进行人工呼吸和胸外心脏按压术。就医。</w:t>
            </w:r>
          </w:p>
        </w:tc>
      </w:tr>
      <w:tr w:rsidR="00BB6F28">
        <w:trPr>
          <w:cantSplit/>
          <w:trHeight w:val="340"/>
          <w:jc w:val="center"/>
        </w:trPr>
        <w:tc>
          <w:tcPr>
            <w:tcW w:w="604" w:type="dxa"/>
            <w:tcBorders>
              <w:top w:val="single" w:sz="4" w:space="0" w:color="auto"/>
              <w:left w:val="single" w:sz="4" w:space="0" w:color="auto"/>
              <w:bottom w:val="single" w:sz="4" w:space="0" w:color="auto"/>
              <w:right w:val="single" w:sz="4" w:space="0" w:color="auto"/>
            </w:tcBorders>
            <w:vAlign w:val="center"/>
          </w:tcPr>
          <w:p w:rsidR="00BB6F28" w:rsidRDefault="00BB6F28">
            <w:pPr>
              <w:jc w:val="center"/>
              <w:rPr>
                <w:rFonts w:ascii="宋体" w:hAnsi="宋体"/>
                <w:szCs w:val="21"/>
              </w:rPr>
            </w:pPr>
            <w:r>
              <w:rPr>
                <w:rFonts w:ascii="宋体" w:hAnsi="宋体" w:hint="eastAsia"/>
                <w:szCs w:val="21"/>
              </w:rPr>
              <w:t>防</w:t>
            </w:r>
          </w:p>
          <w:p w:rsidR="00BB6F28" w:rsidRDefault="00BB6F28">
            <w:pPr>
              <w:jc w:val="center"/>
              <w:rPr>
                <w:rFonts w:ascii="宋体" w:hAnsi="宋体"/>
                <w:szCs w:val="21"/>
              </w:rPr>
            </w:pPr>
            <w:r>
              <w:rPr>
                <w:rFonts w:ascii="宋体" w:hAnsi="宋体" w:hint="eastAsia"/>
                <w:szCs w:val="21"/>
              </w:rPr>
              <w:t>护</w:t>
            </w:r>
          </w:p>
        </w:tc>
        <w:tc>
          <w:tcPr>
            <w:tcW w:w="8797" w:type="dxa"/>
            <w:gridSpan w:val="3"/>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szCs w:val="21"/>
              </w:rPr>
            </w:pPr>
            <w:r>
              <w:rPr>
                <w:rFonts w:ascii="宋体" w:hAnsi="宋体" w:hint="eastAsia"/>
                <w:szCs w:val="21"/>
              </w:rPr>
              <w:t xml:space="preserve">•工程控制 </w:t>
            </w:r>
            <w:r>
              <w:rPr>
                <w:rFonts w:ascii="宋体" w:hAnsi="宋体"/>
                <w:szCs w:val="21"/>
              </w:rPr>
              <w:t>密闭操作。提供良好的自然通风条件。</w:t>
            </w:r>
            <w:r>
              <w:rPr>
                <w:rFonts w:ascii="宋体" w:hAnsi="宋体" w:hint="eastAsia"/>
                <w:szCs w:val="21"/>
              </w:rPr>
              <w:t xml:space="preserve">•呼吸系统防护 </w:t>
            </w:r>
            <w:r>
              <w:rPr>
                <w:rFonts w:ascii="宋体" w:hAnsi="宋体"/>
                <w:szCs w:val="21"/>
              </w:rPr>
              <w:t>一般不需特殊防护。当作业场所空气中氧气浓度低于18％时，必须佩戴空气呼吸器、氧气呼吸器或长管面具。</w:t>
            </w:r>
            <w:r>
              <w:rPr>
                <w:rFonts w:ascii="宋体" w:hAnsi="宋体" w:hint="eastAsia"/>
                <w:szCs w:val="21"/>
              </w:rPr>
              <w:t xml:space="preserve">•眼睛防护 </w:t>
            </w:r>
            <w:r>
              <w:rPr>
                <w:rFonts w:ascii="宋体" w:hAnsi="宋体"/>
                <w:szCs w:val="21"/>
              </w:rPr>
              <w:t>一般不需特殊防护。</w:t>
            </w:r>
            <w:r>
              <w:rPr>
                <w:rFonts w:ascii="宋体" w:hAnsi="宋体" w:hint="eastAsia"/>
                <w:szCs w:val="21"/>
              </w:rPr>
              <w:t xml:space="preserve">•身体防护 </w:t>
            </w:r>
            <w:r>
              <w:rPr>
                <w:rFonts w:ascii="宋体" w:hAnsi="宋体"/>
                <w:szCs w:val="21"/>
              </w:rPr>
              <w:t>穿一般作业工作服。</w:t>
            </w:r>
            <w:r>
              <w:rPr>
                <w:rFonts w:ascii="宋体" w:hAnsi="宋体" w:hint="eastAsia"/>
                <w:szCs w:val="21"/>
              </w:rPr>
              <w:t xml:space="preserve">•手防护 </w:t>
            </w:r>
            <w:r>
              <w:rPr>
                <w:rFonts w:ascii="宋体" w:hAnsi="宋体"/>
                <w:szCs w:val="21"/>
              </w:rPr>
              <w:t>戴一般作业防护手套。</w:t>
            </w:r>
            <w:r>
              <w:rPr>
                <w:rFonts w:ascii="宋体" w:hAnsi="宋体" w:hint="eastAsia"/>
                <w:szCs w:val="21"/>
              </w:rPr>
              <w:t xml:space="preserve">•其它 </w:t>
            </w:r>
            <w:r>
              <w:rPr>
                <w:rFonts w:ascii="宋体" w:hAnsi="宋体"/>
                <w:szCs w:val="21"/>
              </w:rPr>
              <w:t>避免高浓度吸入。进入罐、限制性空间或其它高浓度区作业，须有人监护。 </w:t>
            </w:r>
          </w:p>
        </w:tc>
      </w:tr>
      <w:tr w:rsidR="00BB6F28">
        <w:trPr>
          <w:cantSplit/>
          <w:trHeight w:val="340"/>
          <w:jc w:val="center"/>
        </w:trPr>
        <w:tc>
          <w:tcPr>
            <w:tcW w:w="604" w:type="dxa"/>
            <w:tcBorders>
              <w:top w:val="single" w:sz="4" w:space="0" w:color="auto"/>
              <w:left w:val="single" w:sz="4" w:space="0" w:color="auto"/>
              <w:bottom w:val="single" w:sz="4" w:space="0" w:color="auto"/>
              <w:right w:val="single" w:sz="4" w:space="0" w:color="auto"/>
            </w:tcBorders>
            <w:vAlign w:val="center"/>
          </w:tcPr>
          <w:p w:rsidR="00BB6F28" w:rsidRDefault="00BB6F28">
            <w:pPr>
              <w:jc w:val="center"/>
              <w:rPr>
                <w:rFonts w:ascii="宋体" w:hAnsi="宋体"/>
                <w:szCs w:val="21"/>
              </w:rPr>
            </w:pPr>
            <w:r>
              <w:rPr>
                <w:rFonts w:ascii="宋体" w:hAnsi="宋体" w:hint="eastAsia"/>
                <w:szCs w:val="21"/>
              </w:rPr>
              <w:t>泄</w:t>
            </w:r>
          </w:p>
          <w:p w:rsidR="00BB6F28" w:rsidRDefault="00BB6F28">
            <w:pPr>
              <w:jc w:val="center"/>
              <w:rPr>
                <w:rFonts w:ascii="宋体" w:hAnsi="宋体"/>
                <w:szCs w:val="21"/>
              </w:rPr>
            </w:pPr>
            <w:r>
              <w:rPr>
                <w:rFonts w:ascii="宋体" w:hAnsi="宋体" w:hint="eastAsia"/>
                <w:szCs w:val="21"/>
              </w:rPr>
              <w:t>漏</w:t>
            </w:r>
          </w:p>
          <w:p w:rsidR="00BB6F28" w:rsidRDefault="00BB6F28">
            <w:pPr>
              <w:jc w:val="center"/>
              <w:rPr>
                <w:rFonts w:ascii="宋体" w:hAnsi="宋体"/>
                <w:szCs w:val="21"/>
              </w:rPr>
            </w:pPr>
            <w:r>
              <w:rPr>
                <w:rFonts w:ascii="宋体" w:hAnsi="宋体" w:hint="eastAsia"/>
                <w:szCs w:val="21"/>
              </w:rPr>
              <w:t>处</w:t>
            </w:r>
          </w:p>
          <w:p w:rsidR="00BB6F28" w:rsidRDefault="00BB6F28">
            <w:pPr>
              <w:jc w:val="center"/>
              <w:rPr>
                <w:rFonts w:ascii="宋体" w:hAnsi="宋体"/>
                <w:szCs w:val="21"/>
              </w:rPr>
            </w:pPr>
            <w:r>
              <w:rPr>
                <w:rFonts w:ascii="宋体" w:hAnsi="宋体" w:hint="eastAsia"/>
                <w:szCs w:val="21"/>
              </w:rPr>
              <w:t>理</w:t>
            </w:r>
          </w:p>
        </w:tc>
        <w:tc>
          <w:tcPr>
            <w:tcW w:w="8797" w:type="dxa"/>
            <w:gridSpan w:val="3"/>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szCs w:val="21"/>
              </w:rPr>
            </w:pPr>
            <w:r>
              <w:rPr>
                <w:rFonts w:ascii="宋体" w:hAnsi="宋体"/>
                <w:szCs w:val="21"/>
              </w:rPr>
              <w:t>迅速撤离泄漏污染区人员至上风处，并进行隔离，严格限制出入。建议应急处理人员戴自给正压式呼吸器，穿一般作业工作服。尽可能切断泄漏源。合理通风，加速扩散。漏气容器要妥善处理，修复、检验后再用。</w:t>
            </w:r>
          </w:p>
        </w:tc>
      </w:tr>
      <w:tr w:rsidR="00BB6F28">
        <w:trPr>
          <w:cantSplit/>
          <w:trHeight w:val="340"/>
          <w:jc w:val="center"/>
        </w:trPr>
        <w:tc>
          <w:tcPr>
            <w:tcW w:w="604" w:type="dxa"/>
            <w:tcBorders>
              <w:top w:val="single" w:sz="4" w:space="0" w:color="auto"/>
              <w:left w:val="single" w:sz="4" w:space="0" w:color="auto"/>
              <w:right w:val="single" w:sz="4" w:space="0" w:color="auto"/>
            </w:tcBorders>
            <w:vAlign w:val="center"/>
          </w:tcPr>
          <w:p w:rsidR="00BB6F28" w:rsidRDefault="00BB6F28">
            <w:pPr>
              <w:jc w:val="center"/>
              <w:rPr>
                <w:rFonts w:ascii="宋体" w:hAnsi="宋体"/>
                <w:szCs w:val="21"/>
              </w:rPr>
            </w:pPr>
            <w:r>
              <w:rPr>
                <w:rFonts w:ascii="宋体" w:hAnsi="宋体" w:hint="eastAsia"/>
                <w:szCs w:val="21"/>
              </w:rPr>
              <w:t>储</w:t>
            </w:r>
          </w:p>
          <w:p w:rsidR="00BB6F28" w:rsidRDefault="00BB6F28">
            <w:pPr>
              <w:jc w:val="center"/>
              <w:rPr>
                <w:rFonts w:ascii="宋体" w:hAnsi="宋体"/>
                <w:szCs w:val="21"/>
              </w:rPr>
            </w:pPr>
            <w:r>
              <w:rPr>
                <w:rFonts w:ascii="宋体" w:hAnsi="宋体" w:hint="eastAsia"/>
                <w:szCs w:val="21"/>
              </w:rPr>
              <w:t>运</w:t>
            </w:r>
          </w:p>
        </w:tc>
        <w:tc>
          <w:tcPr>
            <w:tcW w:w="8797" w:type="dxa"/>
            <w:gridSpan w:val="3"/>
            <w:tcBorders>
              <w:top w:val="single" w:sz="4" w:space="0" w:color="auto"/>
              <w:left w:val="single" w:sz="4" w:space="0" w:color="auto"/>
              <w:right w:val="single" w:sz="4" w:space="0" w:color="auto"/>
            </w:tcBorders>
            <w:vAlign w:val="center"/>
          </w:tcPr>
          <w:p w:rsidR="00BB6F28" w:rsidRDefault="00BB6F28">
            <w:pPr>
              <w:rPr>
                <w:rFonts w:ascii="宋体" w:hAnsi="宋体"/>
                <w:szCs w:val="21"/>
              </w:rPr>
            </w:pPr>
            <w:r>
              <w:rPr>
                <w:rFonts w:ascii="宋体" w:hAnsi="宋体"/>
                <w:szCs w:val="21"/>
              </w:rPr>
              <w:t>储存于阴凉、通风的库房。远离火种、热源。库温不宜超过30</w:t>
            </w:r>
            <w:r>
              <w:rPr>
                <w:rFonts w:ascii="宋体" w:hAnsi="宋体" w:cs="宋体" w:hint="eastAsia"/>
                <w:szCs w:val="21"/>
              </w:rPr>
              <w:t>℃</w:t>
            </w:r>
            <w:r>
              <w:rPr>
                <w:rFonts w:ascii="宋体" w:hAnsi="宋体"/>
                <w:szCs w:val="21"/>
              </w:rPr>
              <w:t>。储区应备有泄漏应急处理设备。采用刚瓶运输时必须戴好钢瓶上的安全帽。钢瓶一般平放，并应将瓶口朝同一方向，不可交叉；高度不得超过车辆的防护栏板，并用三角木垫卡牢，防止滚动。严禁与易燃物或可燃物等混装混运。夏季应早晚运输，防止日光曝晒。铁路运输时要禁止溜放。 </w:t>
            </w:r>
          </w:p>
        </w:tc>
      </w:tr>
    </w:tbl>
    <w:p w:rsidR="00BB6F28" w:rsidRDefault="00BB6F28">
      <w:pPr>
        <w:spacing w:line="360" w:lineRule="auto"/>
        <w:jc w:val="center"/>
        <w:rPr>
          <w:rFonts w:ascii="黑体" w:eastAsia="黑体" w:hAnsi="黑体" w:hint="eastAsia"/>
          <w:b/>
          <w:sz w:val="24"/>
        </w:rPr>
      </w:pPr>
    </w:p>
    <w:p w:rsidR="00BB6F28" w:rsidRDefault="00BB6F28">
      <w:pPr>
        <w:spacing w:line="360" w:lineRule="auto"/>
        <w:jc w:val="center"/>
        <w:rPr>
          <w:sz w:val="28"/>
          <w:szCs w:val="28"/>
        </w:rPr>
      </w:pPr>
      <w:r>
        <w:rPr>
          <w:rFonts w:ascii="黑体" w:eastAsia="黑体" w:hAnsi="黑体" w:hint="eastAsia"/>
          <w:b/>
          <w:sz w:val="28"/>
          <w:szCs w:val="28"/>
        </w:rPr>
        <w:lastRenderedPageBreak/>
        <w:t xml:space="preserve">附表1.1-2 </w:t>
      </w:r>
      <w:bookmarkStart w:id="830" w:name="OLE_LINK45"/>
      <w:bookmarkStart w:id="831" w:name="OLE_LINK44"/>
      <w:r>
        <w:rPr>
          <w:rFonts w:ascii="黑体" w:eastAsia="黑体" w:hAnsi="黑体" w:hint="eastAsia"/>
          <w:b/>
          <w:sz w:val="28"/>
          <w:szCs w:val="28"/>
        </w:rPr>
        <w:t>丁烯醛</w:t>
      </w:r>
      <w:bookmarkEnd w:id="830"/>
      <w:bookmarkEnd w:id="831"/>
      <w:r>
        <w:rPr>
          <w:rFonts w:ascii="黑体" w:eastAsia="黑体" w:hAnsi="黑体" w:hint="eastAsia"/>
          <w:b/>
          <w:sz w:val="28"/>
          <w:szCs w:val="28"/>
        </w:rPr>
        <w:t>的理化及危险特性表</w:t>
      </w:r>
    </w:p>
    <w:tbl>
      <w:tblPr>
        <w:tblW w:w="9174" w:type="dxa"/>
        <w:jc w:val="center"/>
        <w:tblInd w:w="0"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698"/>
        <w:gridCol w:w="2699"/>
        <w:gridCol w:w="558"/>
        <w:gridCol w:w="860"/>
        <w:gridCol w:w="114"/>
        <w:gridCol w:w="1546"/>
        <w:gridCol w:w="778"/>
        <w:gridCol w:w="1921"/>
      </w:tblGrid>
      <w:tr w:rsidR="00BB6F28">
        <w:trPr>
          <w:cantSplit/>
          <w:trHeight w:val="369"/>
          <w:jc w:val="center"/>
        </w:trPr>
        <w:tc>
          <w:tcPr>
            <w:tcW w:w="698" w:type="dxa"/>
            <w:vMerge w:val="restart"/>
            <w:tcBorders>
              <w:top w:val="single" w:sz="4" w:space="0" w:color="auto"/>
              <w:left w:val="single" w:sz="4" w:space="0" w:color="auto"/>
              <w:bottom w:val="single" w:sz="4" w:space="0" w:color="auto"/>
              <w:right w:val="single" w:sz="4" w:space="0" w:color="auto"/>
            </w:tcBorders>
            <w:vAlign w:val="center"/>
          </w:tcPr>
          <w:p w:rsidR="00BB6F28" w:rsidRDefault="00BB6F28">
            <w:pPr>
              <w:jc w:val="center"/>
              <w:rPr>
                <w:rFonts w:ascii="宋体" w:hAnsi="宋体"/>
              </w:rPr>
            </w:pPr>
            <w:bookmarkStart w:id="832" w:name="_Toc465881181"/>
            <w:r>
              <w:rPr>
                <w:rFonts w:ascii="宋体" w:hAnsi="宋体" w:hint="eastAsia"/>
              </w:rPr>
              <w:t>标识</w:t>
            </w:r>
          </w:p>
        </w:tc>
        <w:tc>
          <w:tcPr>
            <w:tcW w:w="4117" w:type="dxa"/>
            <w:gridSpan w:val="3"/>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rPr>
            </w:pPr>
            <w:r>
              <w:rPr>
                <w:rFonts w:ascii="宋体" w:hAnsi="宋体" w:hint="eastAsia"/>
              </w:rPr>
              <w:t>中文名：</w:t>
            </w:r>
            <w:r>
              <w:rPr>
                <w:rFonts w:ascii="宋体" w:hAnsi="宋体" w:cs="宋体"/>
                <w:kern w:val="0"/>
                <w:sz w:val="20"/>
                <w:szCs w:val="20"/>
              </w:rPr>
              <w:t>丁烯醛；β-甲基丙烯醛</w:t>
            </w:r>
          </w:p>
        </w:tc>
        <w:tc>
          <w:tcPr>
            <w:tcW w:w="4359" w:type="dxa"/>
            <w:gridSpan w:val="4"/>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rPr>
            </w:pPr>
            <w:r>
              <w:rPr>
                <w:rFonts w:ascii="宋体" w:hAnsi="宋体" w:hint="eastAsia"/>
              </w:rPr>
              <w:t>英文名</w:t>
            </w:r>
            <w:r>
              <w:rPr>
                <w:rFonts w:ascii="宋体" w:hAnsi="宋体" w:hint="eastAsia"/>
                <w:lang w:val="en-GB"/>
              </w:rPr>
              <w:t>：</w:t>
            </w:r>
            <w:r>
              <w:rPr>
                <w:rFonts w:ascii="宋体" w:hAnsi="宋体" w:hint="eastAsia"/>
                <w:szCs w:val="18"/>
              </w:rPr>
              <w:t>crotonaldehyde</w:t>
            </w:r>
          </w:p>
        </w:tc>
      </w:tr>
      <w:tr w:rsidR="00BB6F28">
        <w:trPr>
          <w:cantSplit/>
          <w:trHeight w:val="369"/>
          <w:jc w:val="center"/>
        </w:trPr>
        <w:tc>
          <w:tcPr>
            <w:tcW w:w="698" w:type="dxa"/>
            <w:vMerge/>
            <w:tcBorders>
              <w:top w:val="single" w:sz="4" w:space="0" w:color="auto"/>
              <w:left w:val="single" w:sz="4" w:space="0" w:color="auto"/>
              <w:bottom w:val="single" w:sz="4" w:space="0" w:color="auto"/>
              <w:right w:val="single" w:sz="4" w:space="0" w:color="auto"/>
            </w:tcBorders>
            <w:vAlign w:val="center"/>
          </w:tcPr>
          <w:p w:rsidR="00BB6F28" w:rsidRDefault="00BB6F28">
            <w:pPr>
              <w:widowControl/>
              <w:jc w:val="left"/>
              <w:rPr>
                <w:rFonts w:ascii="宋体" w:hAnsi="宋体"/>
              </w:rPr>
            </w:pPr>
          </w:p>
        </w:tc>
        <w:tc>
          <w:tcPr>
            <w:tcW w:w="4117" w:type="dxa"/>
            <w:gridSpan w:val="3"/>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rPr>
            </w:pPr>
            <w:r>
              <w:rPr>
                <w:rFonts w:ascii="宋体" w:hAnsi="宋体" w:hint="eastAsia"/>
              </w:rPr>
              <w:t>分子式：</w:t>
            </w:r>
            <w:r>
              <w:rPr>
                <w:rFonts w:ascii="宋体" w:hAnsi="宋体" w:hint="eastAsia"/>
                <w:szCs w:val="18"/>
              </w:rPr>
              <w:t>C</w:t>
            </w:r>
            <w:r>
              <w:rPr>
                <w:rFonts w:ascii="宋体" w:hAnsi="宋体" w:hint="eastAsia"/>
                <w:szCs w:val="18"/>
                <w:vertAlign w:val="subscript"/>
              </w:rPr>
              <w:t>4</w:t>
            </w:r>
            <w:r>
              <w:rPr>
                <w:rFonts w:ascii="宋体" w:hAnsi="宋体" w:hint="eastAsia"/>
                <w:szCs w:val="18"/>
              </w:rPr>
              <w:t>H</w:t>
            </w:r>
            <w:r>
              <w:rPr>
                <w:rFonts w:ascii="宋体" w:hAnsi="宋体" w:hint="eastAsia"/>
                <w:szCs w:val="18"/>
                <w:vertAlign w:val="subscript"/>
              </w:rPr>
              <w:t>6</w:t>
            </w:r>
            <w:r>
              <w:rPr>
                <w:rFonts w:ascii="宋体" w:hAnsi="宋体" w:hint="eastAsia"/>
                <w:szCs w:val="18"/>
              </w:rPr>
              <w:t>O</w:t>
            </w:r>
          </w:p>
        </w:tc>
        <w:tc>
          <w:tcPr>
            <w:tcW w:w="4359" w:type="dxa"/>
            <w:gridSpan w:val="4"/>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hint="eastAsia"/>
              </w:rPr>
            </w:pPr>
            <w:r>
              <w:rPr>
                <w:rFonts w:ascii="宋体" w:hAnsi="宋体" w:hint="eastAsia"/>
              </w:rPr>
              <w:t>分子量：70.9</w:t>
            </w:r>
          </w:p>
        </w:tc>
      </w:tr>
      <w:tr w:rsidR="00BB6F28">
        <w:trPr>
          <w:cantSplit/>
          <w:trHeight w:val="369"/>
          <w:jc w:val="center"/>
        </w:trPr>
        <w:tc>
          <w:tcPr>
            <w:tcW w:w="698" w:type="dxa"/>
            <w:vMerge/>
            <w:tcBorders>
              <w:top w:val="single" w:sz="4" w:space="0" w:color="auto"/>
              <w:left w:val="single" w:sz="4" w:space="0" w:color="auto"/>
              <w:bottom w:val="single" w:sz="4" w:space="0" w:color="auto"/>
              <w:right w:val="single" w:sz="4" w:space="0" w:color="auto"/>
            </w:tcBorders>
            <w:vAlign w:val="center"/>
          </w:tcPr>
          <w:p w:rsidR="00BB6F28" w:rsidRDefault="00BB6F28">
            <w:pPr>
              <w:widowControl/>
              <w:jc w:val="left"/>
              <w:rPr>
                <w:rFonts w:ascii="宋体" w:hAnsi="宋体"/>
              </w:rPr>
            </w:pPr>
          </w:p>
        </w:tc>
        <w:tc>
          <w:tcPr>
            <w:tcW w:w="4117" w:type="dxa"/>
            <w:gridSpan w:val="3"/>
            <w:tcBorders>
              <w:top w:val="single" w:sz="4" w:space="0" w:color="auto"/>
              <w:left w:val="single" w:sz="4" w:space="0" w:color="auto"/>
              <w:bottom w:val="single" w:sz="4" w:space="0" w:color="auto"/>
              <w:right w:val="single" w:sz="4" w:space="0" w:color="auto"/>
            </w:tcBorders>
            <w:vAlign w:val="center"/>
          </w:tcPr>
          <w:p w:rsidR="00BB6F28" w:rsidRDefault="00BB6F28">
            <w:pPr>
              <w:widowControl/>
              <w:spacing w:line="320" w:lineRule="exact"/>
              <w:rPr>
                <w:rFonts w:ascii="宋体" w:hAnsi="宋体" w:cs="宋体" w:hint="eastAsia"/>
                <w:kern w:val="0"/>
                <w:sz w:val="20"/>
                <w:szCs w:val="20"/>
              </w:rPr>
            </w:pPr>
            <w:r>
              <w:rPr>
                <w:rFonts w:ascii="宋体" w:hAnsi="宋体" w:hint="eastAsia"/>
              </w:rPr>
              <w:t>危险类别：</w:t>
            </w:r>
            <w:r>
              <w:rPr>
                <w:rFonts w:ascii="宋体" w:hAnsi="宋体" w:cs="宋体"/>
                <w:kern w:val="0"/>
                <w:sz w:val="20"/>
                <w:szCs w:val="20"/>
              </w:rPr>
              <w:t>易燃液体,类别2</w:t>
            </w:r>
          </w:p>
        </w:tc>
        <w:tc>
          <w:tcPr>
            <w:tcW w:w="4359" w:type="dxa"/>
            <w:gridSpan w:val="4"/>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rPr>
            </w:pPr>
            <w:r>
              <w:rPr>
                <w:rFonts w:ascii="宋体" w:hAnsi="宋体" w:hint="eastAsia"/>
              </w:rPr>
              <w:t>CAS号：4170</w:t>
            </w:r>
            <w:r>
              <w:rPr>
                <w:rFonts w:ascii="宋体" w:hAnsi="宋体"/>
              </w:rPr>
              <w:t>-</w:t>
            </w:r>
            <w:r>
              <w:rPr>
                <w:rFonts w:ascii="宋体" w:hAnsi="宋体" w:hint="eastAsia"/>
              </w:rPr>
              <w:t>30</w:t>
            </w:r>
            <w:r>
              <w:rPr>
                <w:rFonts w:ascii="宋体" w:hAnsi="宋体"/>
              </w:rPr>
              <w:t>-</w:t>
            </w:r>
            <w:r>
              <w:rPr>
                <w:rFonts w:ascii="宋体" w:hAnsi="宋体" w:hint="eastAsia"/>
              </w:rPr>
              <w:t>3</w:t>
            </w:r>
          </w:p>
        </w:tc>
      </w:tr>
      <w:tr w:rsidR="00BB6F28">
        <w:trPr>
          <w:cantSplit/>
          <w:trHeight w:val="369"/>
          <w:jc w:val="center"/>
        </w:trPr>
        <w:tc>
          <w:tcPr>
            <w:tcW w:w="698" w:type="dxa"/>
            <w:vMerge/>
            <w:tcBorders>
              <w:top w:val="single" w:sz="4" w:space="0" w:color="auto"/>
              <w:left w:val="single" w:sz="4" w:space="0" w:color="auto"/>
              <w:bottom w:val="single" w:sz="4" w:space="0" w:color="auto"/>
              <w:right w:val="single" w:sz="4" w:space="0" w:color="auto"/>
            </w:tcBorders>
            <w:vAlign w:val="center"/>
          </w:tcPr>
          <w:p w:rsidR="00BB6F28" w:rsidRDefault="00BB6F28">
            <w:pPr>
              <w:widowControl/>
              <w:jc w:val="left"/>
              <w:rPr>
                <w:rFonts w:ascii="宋体" w:hAnsi="宋体"/>
              </w:rPr>
            </w:pPr>
          </w:p>
        </w:tc>
        <w:tc>
          <w:tcPr>
            <w:tcW w:w="2699" w:type="dxa"/>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hint="eastAsia"/>
              </w:rPr>
            </w:pPr>
            <w:r>
              <w:rPr>
                <w:rFonts w:ascii="宋体" w:hAnsi="宋体" w:hint="eastAsia"/>
                <w:szCs w:val="21"/>
              </w:rPr>
              <w:t>危险化学品目录序号：245</w:t>
            </w:r>
          </w:p>
        </w:tc>
        <w:tc>
          <w:tcPr>
            <w:tcW w:w="1418" w:type="dxa"/>
            <w:gridSpan w:val="2"/>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hint="eastAsia"/>
              </w:rPr>
            </w:pPr>
            <w:r>
              <w:rPr>
                <w:rFonts w:ascii="宋体" w:hAnsi="宋体"/>
              </w:rPr>
              <w:t>UN编号：</w:t>
            </w:r>
            <w:r>
              <w:rPr>
                <w:rFonts w:ascii="宋体" w:hAnsi="宋体" w:hint="eastAsia"/>
              </w:rPr>
              <w:t>1143</w:t>
            </w:r>
          </w:p>
        </w:tc>
        <w:tc>
          <w:tcPr>
            <w:tcW w:w="2438" w:type="dxa"/>
            <w:gridSpan w:val="3"/>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rPr>
            </w:pPr>
            <w:r>
              <w:rPr>
                <w:rFonts w:ascii="宋体" w:hAnsi="宋体" w:hint="eastAsia"/>
              </w:rPr>
              <w:t>包装标志：易燃液体</w:t>
            </w:r>
            <w:r>
              <w:rPr>
                <w:rFonts w:ascii="宋体" w:hAnsi="宋体"/>
              </w:rPr>
              <w:t xml:space="preserve"> </w:t>
            </w:r>
          </w:p>
        </w:tc>
        <w:tc>
          <w:tcPr>
            <w:tcW w:w="1921" w:type="dxa"/>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rPr>
            </w:pPr>
            <w:r>
              <w:rPr>
                <w:rFonts w:ascii="宋体" w:hAnsi="宋体" w:hint="eastAsia"/>
              </w:rPr>
              <w:t>包装类别：Ⅱ类</w:t>
            </w:r>
          </w:p>
        </w:tc>
      </w:tr>
      <w:tr w:rsidR="00BB6F28">
        <w:trPr>
          <w:cantSplit/>
          <w:trHeight w:val="369"/>
          <w:jc w:val="center"/>
        </w:trPr>
        <w:tc>
          <w:tcPr>
            <w:tcW w:w="698" w:type="dxa"/>
            <w:vMerge w:val="restart"/>
            <w:tcBorders>
              <w:top w:val="single" w:sz="4" w:space="0" w:color="auto"/>
              <w:left w:val="single" w:sz="4" w:space="0" w:color="auto"/>
              <w:bottom w:val="single" w:sz="4" w:space="0" w:color="auto"/>
              <w:right w:val="single" w:sz="4" w:space="0" w:color="auto"/>
            </w:tcBorders>
            <w:vAlign w:val="center"/>
          </w:tcPr>
          <w:p w:rsidR="00BB6F28" w:rsidRDefault="00BB6F28">
            <w:pPr>
              <w:jc w:val="center"/>
              <w:rPr>
                <w:rFonts w:ascii="宋体" w:hAnsi="宋体"/>
              </w:rPr>
            </w:pPr>
            <w:r>
              <w:rPr>
                <w:rFonts w:ascii="宋体" w:hAnsi="宋体" w:hint="eastAsia"/>
              </w:rPr>
              <w:t>理化</w:t>
            </w:r>
          </w:p>
          <w:p w:rsidR="00BB6F28" w:rsidRDefault="00BB6F28">
            <w:pPr>
              <w:jc w:val="center"/>
              <w:rPr>
                <w:rFonts w:ascii="宋体" w:hAnsi="宋体"/>
              </w:rPr>
            </w:pPr>
            <w:r>
              <w:rPr>
                <w:rFonts w:ascii="宋体" w:hAnsi="宋体" w:hint="eastAsia"/>
              </w:rPr>
              <w:t>特性</w:t>
            </w:r>
          </w:p>
        </w:tc>
        <w:tc>
          <w:tcPr>
            <w:tcW w:w="8476" w:type="dxa"/>
            <w:gridSpan w:val="7"/>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rPr>
            </w:pPr>
            <w:r>
              <w:rPr>
                <w:rFonts w:ascii="宋体" w:hAnsi="宋体" w:hint="eastAsia"/>
              </w:rPr>
              <w:t>外观与性状：</w:t>
            </w:r>
            <w:r>
              <w:rPr>
                <w:rFonts w:ascii="宋体" w:hAnsi="宋体" w:hint="eastAsia"/>
                <w:szCs w:val="18"/>
              </w:rPr>
              <w:t>无色或淡黄色液体，有窒息性刺激臭味。</w:t>
            </w:r>
            <w:r>
              <w:rPr>
                <w:rFonts w:ascii="宋体" w:hAnsi="宋体"/>
              </w:rPr>
              <w:t xml:space="preserve"> </w:t>
            </w:r>
          </w:p>
        </w:tc>
      </w:tr>
      <w:tr w:rsidR="00BB6F28">
        <w:trPr>
          <w:cantSplit/>
          <w:trHeight w:val="369"/>
          <w:jc w:val="center"/>
        </w:trPr>
        <w:tc>
          <w:tcPr>
            <w:tcW w:w="698" w:type="dxa"/>
            <w:vMerge/>
            <w:tcBorders>
              <w:top w:val="single" w:sz="4" w:space="0" w:color="auto"/>
              <w:left w:val="single" w:sz="4" w:space="0" w:color="auto"/>
              <w:bottom w:val="single" w:sz="4" w:space="0" w:color="auto"/>
              <w:right w:val="single" w:sz="4" w:space="0" w:color="auto"/>
            </w:tcBorders>
            <w:vAlign w:val="center"/>
          </w:tcPr>
          <w:p w:rsidR="00BB6F28" w:rsidRDefault="00BB6F28">
            <w:pPr>
              <w:widowControl/>
              <w:jc w:val="left"/>
              <w:rPr>
                <w:rFonts w:ascii="宋体" w:hAnsi="宋体"/>
              </w:rPr>
            </w:pPr>
          </w:p>
        </w:tc>
        <w:tc>
          <w:tcPr>
            <w:tcW w:w="8476" w:type="dxa"/>
            <w:gridSpan w:val="7"/>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rPr>
            </w:pPr>
            <w:r>
              <w:rPr>
                <w:rFonts w:ascii="宋体" w:hAnsi="宋体" w:hint="eastAsia"/>
              </w:rPr>
              <w:t>溶解性：</w:t>
            </w:r>
            <w:r>
              <w:rPr>
                <w:rFonts w:ascii="宋体" w:hAnsi="宋体" w:hint="eastAsia"/>
                <w:szCs w:val="18"/>
              </w:rPr>
              <w:t>微溶于水，可混溶于乙醇、乙醚、苯、甲苯等多数有机溶剂。</w:t>
            </w:r>
          </w:p>
        </w:tc>
      </w:tr>
      <w:tr w:rsidR="00BB6F28">
        <w:trPr>
          <w:cantSplit/>
          <w:trHeight w:val="369"/>
          <w:jc w:val="center"/>
        </w:trPr>
        <w:tc>
          <w:tcPr>
            <w:tcW w:w="698" w:type="dxa"/>
            <w:vMerge/>
            <w:tcBorders>
              <w:top w:val="single" w:sz="4" w:space="0" w:color="auto"/>
              <w:left w:val="single" w:sz="4" w:space="0" w:color="auto"/>
              <w:bottom w:val="single" w:sz="4" w:space="0" w:color="auto"/>
              <w:right w:val="single" w:sz="4" w:space="0" w:color="auto"/>
            </w:tcBorders>
            <w:vAlign w:val="center"/>
          </w:tcPr>
          <w:p w:rsidR="00BB6F28" w:rsidRDefault="00BB6F28">
            <w:pPr>
              <w:widowControl/>
              <w:jc w:val="left"/>
              <w:rPr>
                <w:rFonts w:ascii="宋体" w:hAnsi="宋体"/>
              </w:rPr>
            </w:pPr>
          </w:p>
        </w:tc>
        <w:tc>
          <w:tcPr>
            <w:tcW w:w="4117" w:type="dxa"/>
            <w:gridSpan w:val="3"/>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hint="eastAsia"/>
              </w:rPr>
            </w:pPr>
            <w:r>
              <w:rPr>
                <w:rFonts w:ascii="宋体" w:hAnsi="宋体" w:hint="eastAsia"/>
              </w:rPr>
              <w:t>临界温度</w:t>
            </w:r>
            <w:r>
              <w:rPr>
                <w:rFonts w:ascii="宋体" w:hAnsi="宋体"/>
              </w:rPr>
              <w:t>(℃)：</w:t>
            </w:r>
            <w:r>
              <w:rPr>
                <w:rFonts w:ascii="宋体" w:hAnsi="宋体" w:hint="eastAsia"/>
              </w:rPr>
              <w:t>无资料</w:t>
            </w:r>
          </w:p>
        </w:tc>
        <w:tc>
          <w:tcPr>
            <w:tcW w:w="4359" w:type="dxa"/>
            <w:gridSpan w:val="4"/>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rPr>
            </w:pPr>
            <w:r>
              <w:rPr>
                <w:rFonts w:ascii="宋体" w:hAnsi="宋体" w:hint="eastAsia"/>
              </w:rPr>
              <w:t>临界压力</w:t>
            </w:r>
            <w:r>
              <w:rPr>
                <w:rFonts w:ascii="宋体" w:hAnsi="宋体"/>
              </w:rPr>
              <w:t>(MPa)：</w:t>
            </w:r>
            <w:r>
              <w:rPr>
                <w:rFonts w:ascii="宋体" w:hAnsi="宋体" w:hint="eastAsia"/>
              </w:rPr>
              <w:t>无资料</w:t>
            </w:r>
          </w:p>
        </w:tc>
      </w:tr>
      <w:tr w:rsidR="00BB6F28">
        <w:trPr>
          <w:cantSplit/>
          <w:trHeight w:val="369"/>
          <w:jc w:val="center"/>
        </w:trPr>
        <w:tc>
          <w:tcPr>
            <w:tcW w:w="698" w:type="dxa"/>
            <w:vMerge/>
            <w:tcBorders>
              <w:top w:val="single" w:sz="4" w:space="0" w:color="auto"/>
              <w:left w:val="single" w:sz="4" w:space="0" w:color="auto"/>
              <w:bottom w:val="single" w:sz="4" w:space="0" w:color="auto"/>
              <w:right w:val="single" w:sz="4" w:space="0" w:color="auto"/>
            </w:tcBorders>
            <w:vAlign w:val="center"/>
          </w:tcPr>
          <w:p w:rsidR="00BB6F28" w:rsidRDefault="00BB6F28">
            <w:pPr>
              <w:widowControl/>
              <w:jc w:val="left"/>
              <w:rPr>
                <w:rFonts w:ascii="宋体" w:hAnsi="宋体"/>
              </w:rPr>
            </w:pPr>
          </w:p>
        </w:tc>
        <w:tc>
          <w:tcPr>
            <w:tcW w:w="8476" w:type="dxa"/>
            <w:gridSpan w:val="7"/>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rPr>
            </w:pPr>
            <w:r>
              <w:rPr>
                <w:rFonts w:ascii="宋体" w:hAnsi="宋体" w:hint="eastAsia"/>
              </w:rPr>
              <w:t>饱和蒸气压</w:t>
            </w:r>
            <w:r>
              <w:rPr>
                <w:rFonts w:ascii="宋体" w:hAnsi="宋体"/>
              </w:rPr>
              <w:t>(Kpa)：4.</w:t>
            </w:r>
            <w:r>
              <w:rPr>
                <w:rFonts w:ascii="宋体" w:hAnsi="宋体" w:hint="eastAsia"/>
              </w:rPr>
              <w:t>00</w:t>
            </w:r>
            <w:r>
              <w:rPr>
                <w:rFonts w:ascii="宋体" w:hAnsi="宋体"/>
              </w:rPr>
              <w:t>(20℃)</w:t>
            </w:r>
            <w:r>
              <w:rPr>
                <w:rFonts w:ascii="宋体" w:hAnsi="宋体" w:hint="eastAsia"/>
                <w:szCs w:val="18"/>
              </w:rPr>
              <w:t xml:space="preserve"> </w:t>
            </w:r>
          </w:p>
        </w:tc>
      </w:tr>
      <w:tr w:rsidR="00BB6F28">
        <w:trPr>
          <w:cantSplit/>
          <w:trHeight w:val="369"/>
          <w:jc w:val="center"/>
        </w:trPr>
        <w:tc>
          <w:tcPr>
            <w:tcW w:w="698" w:type="dxa"/>
            <w:vMerge/>
            <w:tcBorders>
              <w:top w:val="single" w:sz="4" w:space="0" w:color="auto"/>
              <w:left w:val="single" w:sz="4" w:space="0" w:color="auto"/>
              <w:bottom w:val="single" w:sz="4" w:space="0" w:color="auto"/>
              <w:right w:val="single" w:sz="4" w:space="0" w:color="auto"/>
            </w:tcBorders>
            <w:vAlign w:val="center"/>
          </w:tcPr>
          <w:p w:rsidR="00BB6F28" w:rsidRDefault="00BB6F28">
            <w:pPr>
              <w:widowControl/>
              <w:jc w:val="left"/>
              <w:rPr>
                <w:rFonts w:ascii="宋体" w:hAnsi="宋体"/>
              </w:rPr>
            </w:pPr>
          </w:p>
        </w:tc>
        <w:tc>
          <w:tcPr>
            <w:tcW w:w="8476" w:type="dxa"/>
            <w:gridSpan w:val="7"/>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hint="eastAsia"/>
              </w:rPr>
            </w:pPr>
            <w:r>
              <w:rPr>
                <w:rFonts w:ascii="宋体" w:hAnsi="宋体" w:hint="eastAsia"/>
              </w:rPr>
              <w:t>相对密度</w:t>
            </w:r>
            <w:r>
              <w:rPr>
                <w:rFonts w:ascii="宋体" w:hAnsi="宋体"/>
              </w:rPr>
              <w:t xml:space="preserve">(水=1)：0.85  </w:t>
            </w:r>
            <w:r>
              <w:rPr>
                <w:rFonts w:ascii="宋体" w:hAnsi="宋体" w:hint="eastAsia"/>
              </w:rPr>
              <w:t xml:space="preserve">    </w:t>
            </w:r>
            <w:r>
              <w:rPr>
                <w:rFonts w:ascii="宋体" w:hAnsi="宋体"/>
              </w:rPr>
              <w:t xml:space="preserve">相对密度(空气=1)： </w:t>
            </w:r>
            <w:r>
              <w:rPr>
                <w:rFonts w:ascii="宋体" w:hAnsi="宋体" w:hint="eastAsia"/>
              </w:rPr>
              <w:t>2.41</w:t>
            </w:r>
          </w:p>
        </w:tc>
      </w:tr>
      <w:tr w:rsidR="00BB6F28">
        <w:trPr>
          <w:cantSplit/>
          <w:trHeight w:val="369"/>
          <w:jc w:val="center"/>
        </w:trPr>
        <w:tc>
          <w:tcPr>
            <w:tcW w:w="698" w:type="dxa"/>
            <w:vMerge/>
            <w:tcBorders>
              <w:top w:val="single" w:sz="4" w:space="0" w:color="auto"/>
              <w:left w:val="single" w:sz="4" w:space="0" w:color="auto"/>
              <w:bottom w:val="single" w:sz="4" w:space="0" w:color="auto"/>
              <w:right w:val="single" w:sz="4" w:space="0" w:color="auto"/>
            </w:tcBorders>
            <w:vAlign w:val="center"/>
          </w:tcPr>
          <w:p w:rsidR="00BB6F28" w:rsidRDefault="00BB6F28">
            <w:pPr>
              <w:widowControl/>
              <w:jc w:val="left"/>
              <w:rPr>
                <w:rFonts w:ascii="宋体" w:hAnsi="宋体"/>
              </w:rPr>
            </w:pPr>
          </w:p>
        </w:tc>
        <w:tc>
          <w:tcPr>
            <w:tcW w:w="3257" w:type="dxa"/>
            <w:gridSpan w:val="2"/>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hint="eastAsia"/>
              </w:rPr>
            </w:pPr>
            <w:r>
              <w:rPr>
                <w:rFonts w:ascii="宋体" w:hAnsi="宋体" w:hint="eastAsia"/>
              </w:rPr>
              <w:t>燃烧热</w:t>
            </w:r>
            <w:r>
              <w:rPr>
                <w:rFonts w:ascii="宋体" w:hAnsi="宋体"/>
              </w:rPr>
              <w:t>(KJ/mol )：</w:t>
            </w:r>
            <w:r>
              <w:rPr>
                <w:rFonts w:ascii="宋体" w:hAnsi="宋体" w:hint="eastAsia"/>
              </w:rPr>
              <w:t>2268.0</w:t>
            </w:r>
          </w:p>
        </w:tc>
        <w:tc>
          <w:tcPr>
            <w:tcW w:w="2520" w:type="dxa"/>
            <w:gridSpan w:val="3"/>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hint="eastAsia"/>
              </w:rPr>
            </w:pPr>
            <w:r>
              <w:rPr>
                <w:rFonts w:ascii="宋体" w:hAnsi="宋体" w:hint="eastAsia"/>
              </w:rPr>
              <w:t>熔点</w:t>
            </w:r>
            <w:r>
              <w:rPr>
                <w:rFonts w:ascii="宋体" w:hAnsi="宋体"/>
              </w:rPr>
              <w:t>(℃)</w:t>
            </w:r>
            <w:r>
              <w:rPr>
                <w:rFonts w:ascii="宋体" w:hAnsi="宋体" w:hint="eastAsia"/>
              </w:rPr>
              <w:t>:  -76</w:t>
            </w:r>
          </w:p>
        </w:tc>
        <w:tc>
          <w:tcPr>
            <w:tcW w:w="2699" w:type="dxa"/>
            <w:gridSpan w:val="2"/>
            <w:tcBorders>
              <w:top w:val="single" w:sz="4" w:space="0" w:color="auto"/>
              <w:left w:val="single" w:sz="4" w:space="0" w:color="auto"/>
              <w:bottom w:val="single" w:sz="4" w:space="0" w:color="auto"/>
              <w:right w:val="single" w:sz="4" w:space="0" w:color="auto"/>
            </w:tcBorders>
            <w:vAlign w:val="center"/>
          </w:tcPr>
          <w:p w:rsidR="00BB6F28" w:rsidRDefault="00BB6F28">
            <w:pPr>
              <w:ind w:left="-71" w:firstLine="71"/>
              <w:rPr>
                <w:rFonts w:ascii="宋体" w:hAnsi="宋体" w:hint="eastAsia"/>
              </w:rPr>
            </w:pPr>
            <w:r>
              <w:rPr>
                <w:rFonts w:ascii="宋体" w:hAnsi="宋体" w:hint="eastAsia"/>
              </w:rPr>
              <w:t>沸点</w:t>
            </w:r>
            <w:r>
              <w:rPr>
                <w:rFonts w:ascii="宋体" w:hAnsi="宋体"/>
              </w:rPr>
              <w:t>(℃)：</w:t>
            </w:r>
            <w:r>
              <w:rPr>
                <w:rFonts w:ascii="宋体" w:hAnsi="宋体" w:hint="eastAsia"/>
              </w:rPr>
              <w:t>104</w:t>
            </w:r>
          </w:p>
        </w:tc>
      </w:tr>
      <w:tr w:rsidR="00BB6F28">
        <w:trPr>
          <w:cantSplit/>
          <w:trHeight w:val="369"/>
          <w:jc w:val="center"/>
        </w:trPr>
        <w:tc>
          <w:tcPr>
            <w:tcW w:w="698" w:type="dxa"/>
            <w:vMerge w:val="restart"/>
            <w:tcBorders>
              <w:top w:val="single" w:sz="4" w:space="0" w:color="auto"/>
              <w:left w:val="single" w:sz="4" w:space="0" w:color="auto"/>
              <w:bottom w:val="single" w:sz="4" w:space="0" w:color="auto"/>
              <w:right w:val="single" w:sz="4" w:space="0" w:color="auto"/>
            </w:tcBorders>
            <w:vAlign w:val="center"/>
          </w:tcPr>
          <w:p w:rsidR="00BB6F28" w:rsidRDefault="00BB6F28">
            <w:pPr>
              <w:jc w:val="center"/>
              <w:rPr>
                <w:rFonts w:ascii="宋体" w:hAnsi="宋体"/>
              </w:rPr>
            </w:pPr>
            <w:r>
              <w:rPr>
                <w:rFonts w:ascii="宋体" w:hAnsi="宋体" w:hint="eastAsia"/>
              </w:rPr>
              <w:t>燃烧</w:t>
            </w:r>
          </w:p>
          <w:p w:rsidR="00BB6F28" w:rsidRDefault="00BB6F28">
            <w:pPr>
              <w:jc w:val="center"/>
              <w:rPr>
                <w:rFonts w:ascii="宋体" w:hAnsi="宋体"/>
              </w:rPr>
            </w:pPr>
            <w:r>
              <w:rPr>
                <w:rFonts w:ascii="宋体" w:hAnsi="宋体" w:hint="eastAsia"/>
              </w:rPr>
              <w:t>爆炸</w:t>
            </w:r>
          </w:p>
          <w:p w:rsidR="00BB6F28" w:rsidRDefault="00BB6F28">
            <w:pPr>
              <w:jc w:val="center"/>
              <w:rPr>
                <w:rFonts w:ascii="宋体" w:hAnsi="宋体"/>
              </w:rPr>
            </w:pPr>
            <w:r>
              <w:rPr>
                <w:rFonts w:ascii="宋体" w:hAnsi="宋体" w:hint="eastAsia"/>
              </w:rPr>
              <w:t>危险</w:t>
            </w:r>
          </w:p>
          <w:p w:rsidR="00BB6F28" w:rsidRDefault="00BB6F28">
            <w:pPr>
              <w:jc w:val="center"/>
              <w:rPr>
                <w:rFonts w:ascii="宋体" w:hAnsi="宋体"/>
              </w:rPr>
            </w:pPr>
            <w:r>
              <w:rPr>
                <w:rFonts w:ascii="宋体" w:hAnsi="宋体" w:hint="eastAsia"/>
              </w:rPr>
              <w:t>特性</w:t>
            </w:r>
          </w:p>
        </w:tc>
        <w:tc>
          <w:tcPr>
            <w:tcW w:w="3257" w:type="dxa"/>
            <w:gridSpan w:val="2"/>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rPr>
            </w:pPr>
            <w:r>
              <w:rPr>
                <w:rFonts w:ascii="宋体" w:hAnsi="宋体" w:hint="eastAsia"/>
              </w:rPr>
              <w:t>燃烧性</w:t>
            </w:r>
            <w:r>
              <w:rPr>
                <w:rFonts w:ascii="宋体" w:hAnsi="宋体"/>
              </w:rPr>
              <w:t xml:space="preserve"> ：易燃</w:t>
            </w:r>
          </w:p>
        </w:tc>
        <w:tc>
          <w:tcPr>
            <w:tcW w:w="2520" w:type="dxa"/>
            <w:gridSpan w:val="3"/>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hint="eastAsia"/>
              </w:rPr>
            </w:pPr>
            <w:r>
              <w:rPr>
                <w:rFonts w:ascii="宋体" w:hAnsi="宋体" w:hint="eastAsia"/>
              </w:rPr>
              <w:t>引燃温度</w:t>
            </w:r>
            <w:r>
              <w:rPr>
                <w:rFonts w:ascii="宋体" w:hAnsi="宋体"/>
              </w:rPr>
              <w:t>(℃)：</w:t>
            </w:r>
            <w:r>
              <w:rPr>
                <w:rFonts w:ascii="宋体" w:hAnsi="宋体" w:hint="eastAsia"/>
              </w:rPr>
              <w:t>230</w:t>
            </w:r>
          </w:p>
        </w:tc>
        <w:tc>
          <w:tcPr>
            <w:tcW w:w="2699" w:type="dxa"/>
            <w:gridSpan w:val="2"/>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hint="eastAsia"/>
              </w:rPr>
            </w:pPr>
            <w:r>
              <w:rPr>
                <w:rFonts w:ascii="宋体" w:hAnsi="宋体" w:hint="eastAsia"/>
              </w:rPr>
              <w:t>闪点</w:t>
            </w:r>
            <w:r>
              <w:rPr>
                <w:rFonts w:ascii="宋体" w:hAnsi="宋体"/>
              </w:rPr>
              <w:t xml:space="preserve">(℃)： </w:t>
            </w:r>
            <w:r>
              <w:rPr>
                <w:rFonts w:ascii="宋体" w:hAnsi="宋体" w:hint="eastAsia"/>
              </w:rPr>
              <w:t>13</w:t>
            </w:r>
          </w:p>
        </w:tc>
      </w:tr>
      <w:tr w:rsidR="00BB6F28">
        <w:trPr>
          <w:cantSplit/>
          <w:trHeight w:val="369"/>
          <w:jc w:val="center"/>
        </w:trPr>
        <w:tc>
          <w:tcPr>
            <w:tcW w:w="698" w:type="dxa"/>
            <w:vMerge/>
            <w:tcBorders>
              <w:top w:val="single" w:sz="4" w:space="0" w:color="auto"/>
              <w:left w:val="single" w:sz="4" w:space="0" w:color="auto"/>
              <w:bottom w:val="single" w:sz="4" w:space="0" w:color="auto"/>
              <w:right w:val="single" w:sz="4" w:space="0" w:color="auto"/>
            </w:tcBorders>
            <w:vAlign w:val="center"/>
          </w:tcPr>
          <w:p w:rsidR="00BB6F28" w:rsidRDefault="00BB6F28">
            <w:pPr>
              <w:widowControl/>
              <w:jc w:val="left"/>
              <w:rPr>
                <w:rFonts w:ascii="宋体" w:hAnsi="宋体"/>
              </w:rPr>
            </w:pPr>
          </w:p>
        </w:tc>
        <w:tc>
          <w:tcPr>
            <w:tcW w:w="4231" w:type="dxa"/>
            <w:gridSpan w:val="4"/>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hint="eastAsia"/>
              </w:rPr>
            </w:pPr>
            <w:r>
              <w:rPr>
                <w:rFonts w:ascii="宋体" w:hAnsi="宋体" w:hint="eastAsia"/>
              </w:rPr>
              <w:t>爆炸下限［</w:t>
            </w:r>
            <w:r>
              <w:rPr>
                <w:rFonts w:ascii="宋体" w:hAnsi="宋体"/>
              </w:rPr>
              <w:t>%(V/V)］：</w:t>
            </w:r>
            <w:r>
              <w:rPr>
                <w:rFonts w:ascii="宋体" w:hAnsi="宋体" w:hint="eastAsia"/>
              </w:rPr>
              <w:t>2.1</w:t>
            </w:r>
          </w:p>
        </w:tc>
        <w:tc>
          <w:tcPr>
            <w:tcW w:w="4245" w:type="dxa"/>
            <w:gridSpan w:val="3"/>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hint="eastAsia"/>
              </w:rPr>
            </w:pPr>
            <w:r>
              <w:rPr>
                <w:rFonts w:ascii="宋体" w:hAnsi="宋体" w:hint="eastAsia"/>
              </w:rPr>
              <w:t>爆炸上限［</w:t>
            </w:r>
            <w:r>
              <w:rPr>
                <w:rFonts w:ascii="宋体" w:hAnsi="宋体"/>
              </w:rPr>
              <w:t>%(V/V)］：</w:t>
            </w:r>
            <w:r>
              <w:rPr>
                <w:rFonts w:ascii="宋体" w:hAnsi="宋体" w:hint="eastAsia"/>
              </w:rPr>
              <w:t>15.5</w:t>
            </w:r>
          </w:p>
        </w:tc>
      </w:tr>
      <w:tr w:rsidR="00BB6F28">
        <w:trPr>
          <w:cantSplit/>
          <w:trHeight w:val="369"/>
          <w:jc w:val="center"/>
        </w:trPr>
        <w:tc>
          <w:tcPr>
            <w:tcW w:w="698" w:type="dxa"/>
            <w:vMerge/>
            <w:tcBorders>
              <w:top w:val="single" w:sz="4" w:space="0" w:color="auto"/>
              <w:left w:val="single" w:sz="4" w:space="0" w:color="auto"/>
              <w:bottom w:val="single" w:sz="4" w:space="0" w:color="auto"/>
              <w:right w:val="single" w:sz="4" w:space="0" w:color="auto"/>
            </w:tcBorders>
            <w:vAlign w:val="center"/>
          </w:tcPr>
          <w:p w:rsidR="00BB6F28" w:rsidRDefault="00BB6F28">
            <w:pPr>
              <w:widowControl/>
              <w:jc w:val="left"/>
              <w:rPr>
                <w:rFonts w:ascii="宋体" w:hAnsi="宋体"/>
              </w:rPr>
            </w:pPr>
          </w:p>
        </w:tc>
        <w:tc>
          <w:tcPr>
            <w:tcW w:w="4231" w:type="dxa"/>
            <w:gridSpan w:val="4"/>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hint="eastAsia"/>
              </w:rPr>
            </w:pPr>
            <w:r>
              <w:rPr>
                <w:rFonts w:ascii="宋体" w:hAnsi="宋体" w:hint="eastAsia"/>
                <w:szCs w:val="18"/>
              </w:rPr>
              <w:t>辛醇/水分配系数的对数值</w:t>
            </w:r>
            <w:r>
              <w:rPr>
                <w:rFonts w:ascii="宋体" w:hAnsi="宋体"/>
              </w:rPr>
              <w:t>：</w:t>
            </w:r>
            <w:r>
              <w:rPr>
                <w:rFonts w:ascii="宋体" w:hAnsi="宋体" w:hint="eastAsia"/>
              </w:rPr>
              <w:t>0.63</w:t>
            </w:r>
          </w:p>
        </w:tc>
        <w:tc>
          <w:tcPr>
            <w:tcW w:w="4245" w:type="dxa"/>
            <w:gridSpan w:val="3"/>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rPr>
            </w:pPr>
            <w:r>
              <w:rPr>
                <w:rFonts w:ascii="宋体" w:hAnsi="宋体" w:hint="eastAsia"/>
              </w:rPr>
              <w:t>最大爆炸压力</w:t>
            </w:r>
            <w:r>
              <w:rPr>
                <w:rFonts w:ascii="宋体" w:hAnsi="宋体"/>
              </w:rPr>
              <w:t>(MPa)：</w:t>
            </w:r>
            <w:r>
              <w:rPr>
                <w:rFonts w:ascii="宋体" w:hAnsi="宋体" w:hint="eastAsia"/>
              </w:rPr>
              <w:t>无资料</w:t>
            </w:r>
          </w:p>
        </w:tc>
      </w:tr>
      <w:tr w:rsidR="00BB6F28">
        <w:trPr>
          <w:cantSplit/>
          <w:trHeight w:val="369"/>
          <w:jc w:val="center"/>
        </w:trPr>
        <w:tc>
          <w:tcPr>
            <w:tcW w:w="698" w:type="dxa"/>
            <w:vMerge/>
            <w:tcBorders>
              <w:top w:val="single" w:sz="4" w:space="0" w:color="auto"/>
              <w:left w:val="single" w:sz="4" w:space="0" w:color="auto"/>
              <w:bottom w:val="single" w:sz="4" w:space="0" w:color="auto"/>
              <w:right w:val="single" w:sz="4" w:space="0" w:color="auto"/>
            </w:tcBorders>
            <w:vAlign w:val="center"/>
          </w:tcPr>
          <w:p w:rsidR="00BB6F28" w:rsidRDefault="00BB6F28">
            <w:pPr>
              <w:widowControl/>
              <w:jc w:val="left"/>
              <w:rPr>
                <w:rFonts w:ascii="宋体" w:hAnsi="宋体"/>
              </w:rPr>
            </w:pPr>
          </w:p>
        </w:tc>
        <w:tc>
          <w:tcPr>
            <w:tcW w:w="4231" w:type="dxa"/>
            <w:gridSpan w:val="4"/>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rPr>
            </w:pPr>
            <w:r>
              <w:rPr>
                <w:rFonts w:ascii="宋体" w:hAnsi="宋体" w:hint="eastAsia"/>
              </w:rPr>
              <w:t>火灾危险性类别：甲类</w:t>
            </w:r>
          </w:p>
        </w:tc>
        <w:tc>
          <w:tcPr>
            <w:tcW w:w="4245" w:type="dxa"/>
            <w:gridSpan w:val="3"/>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rPr>
            </w:pPr>
            <w:r>
              <w:rPr>
                <w:rFonts w:ascii="宋体" w:hAnsi="宋体" w:hint="eastAsia"/>
              </w:rPr>
              <w:t>禁配物：</w:t>
            </w:r>
            <w:r>
              <w:rPr>
                <w:rFonts w:ascii="宋体" w:hAnsi="宋体" w:hint="eastAsia"/>
                <w:szCs w:val="18"/>
              </w:rPr>
              <w:t>强氧化剂、碱类、氧。</w:t>
            </w:r>
          </w:p>
        </w:tc>
      </w:tr>
      <w:tr w:rsidR="00BB6F28">
        <w:trPr>
          <w:cantSplit/>
          <w:trHeight w:val="369"/>
          <w:jc w:val="center"/>
        </w:trPr>
        <w:tc>
          <w:tcPr>
            <w:tcW w:w="698" w:type="dxa"/>
            <w:vMerge/>
            <w:tcBorders>
              <w:top w:val="single" w:sz="4" w:space="0" w:color="auto"/>
              <w:left w:val="single" w:sz="4" w:space="0" w:color="auto"/>
              <w:bottom w:val="single" w:sz="4" w:space="0" w:color="auto"/>
              <w:right w:val="single" w:sz="4" w:space="0" w:color="auto"/>
            </w:tcBorders>
            <w:vAlign w:val="center"/>
          </w:tcPr>
          <w:p w:rsidR="00BB6F28" w:rsidRDefault="00BB6F28">
            <w:pPr>
              <w:widowControl/>
              <w:jc w:val="left"/>
              <w:rPr>
                <w:rFonts w:ascii="宋体" w:hAnsi="宋体"/>
              </w:rPr>
            </w:pPr>
          </w:p>
        </w:tc>
        <w:tc>
          <w:tcPr>
            <w:tcW w:w="8476" w:type="dxa"/>
            <w:gridSpan w:val="7"/>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rPr>
            </w:pPr>
            <w:r>
              <w:rPr>
                <w:rFonts w:ascii="宋体" w:hAnsi="宋体" w:hint="eastAsia"/>
              </w:rPr>
              <w:t>危险特性：</w:t>
            </w:r>
            <w:r>
              <w:rPr>
                <w:rFonts w:ascii="宋体" w:hAnsi="宋体" w:hint="eastAsia"/>
                <w:szCs w:val="18"/>
              </w:rPr>
              <w:t>易燃，其蒸气与空气可形成爆炸性混合物，遇明火、高热或与氧化剂接触，有引起燃烧爆炸的危险。在空气中非常容易氧化生成过氧化物, 受热或撞击、甚至轻微摩擦即发生爆炸。在火场高温下，能发生聚合放热，使容器破裂。其蒸气比空气重，能在较低处扩散到相当远的地方，遇火源会着火回燃。</w:t>
            </w:r>
          </w:p>
        </w:tc>
      </w:tr>
      <w:tr w:rsidR="00BB6F28">
        <w:trPr>
          <w:cantSplit/>
          <w:trHeight w:val="369"/>
          <w:jc w:val="center"/>
        </w:trPr>
        <w:tc>
          <w:tcPr>
            <w:tcW w:w="698" w:type="dxa"/>
            <w:vMerge/>
            <w:tcBorders>
              <w:top w:val="single" w:sz="4" w:space="0" w:color="auto"/>
              <w:left w:val="single" w:sz="4" w:space="0" w:color="auto"/>
              <w:bottom w:val="single" w:sz="4" w:space="0" w:color="auto"/>
              <w:right w:val="single" w:sz="4" w:space="0" w:color="auto"/>
            </w:tcBorders>
            <w:vAlign w:val="center"/>
          </w:tcPr>
          <w:p w:rsidR="00BB6F28" w:rsidRDefault="00BB6F28">
            <w:pPr>
              <w:widowControl/>
              <w:jc w:val="left"/>
              <w:rPr>
                <w:rFonts w:ascii="宋体" w:hAnsi="宋体"/>
              </w:rPr>
            </w:pPr>
          </w:p>
        </w:tc>
        <w:tc>
          <w:tcPr>
            <w:tcW w:w="8476" w:type="dxa"/>
            <w:gridSpan w:val="7"/>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rPr>
            </w:pPr>
            <w:r>
              <w:rPr>
                <w:rFonts w:ascii="宋体" w:hAnsi="宋体" w:hint="eastAsia"/>
              </w:rPr>
              <w:t>消防措施：</w:t>
            </w:r>
            <w:r>
              <w:rPr>
                <w:rFonts w:ascii="宋体" w:hAnsi="宋体" w:hint="eastAsia"/>
                <w:szCs w:val="18"/>
              </w:rPr>
              <w:t>尽可能将容器从火场移至空旷处。喷水保持火场容器冷却，直至灭火结束。处在火场中的容器若已变色或从安全泄压装置中产生声音，必须马上撤离。灭火剂：抗溶性泡沫、干粉、二氧化碳、砂土。</w:t>
            </w:r>
          </w:p>
        </w:tc>
      </w:tr>
      <w:tr w:rsidR="00BB6F28">
        <w:trPr>
          <w:trHeight w:val="369"/>
          <w:jc w:val="center"/>
        </w:trPr>
        <w:tc>
          <w:tcPr>
            <w:tcW w:w="698" w:type="dxa"/>
            <w:tcBorders>
              <w:top w:val="single" w:sz="4" w:space="0" w:color="auto"/>
              <w:left w:val="single" w:sz="4" w:space="0" w:color="auto"/>
              <w:bottom w:val="single" w:sz="4" w:space="0" w:color="auto"/>
              <w:right w:val="single" w:sz="4" w:space="0" w:color="auto"/>
            </w:tcBorders>
            <w:vAlign w:val="center"/>
          </w:tcPr>
          <w:p w:rsidR="00BB6F28" w:rsidRDefault="00BB6F28">
            <w:pPr>
              <w:jc w:val="center"/>
              <w:rPr>
                <w:rFonts w:ascii="宋体" w:hAnsi="宋体"/>
              </w:rPr>
            </w:pPr>
            <w:r>
              <w:rPr>
                <w:rFonts w:ascii="宋体" w:hAnsi="宋体" w:hint="eastAsia"/>
              </w:rPr>
              <w:t>毒性</w:t>
            </w:r>
          </w:p>
        </w:tc>
        <w:tc>
          <w:tcPr>
            <w:tcW w:w="8476" w:type="dxa"/>
            <w:gridSpan w:val="7"/>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rPr>
            </w:pPr>
            <w:r>
              <w:rPr>
                <w:rFonts w:ascii="宋体" w:hAnsi="宋体" w:hint="eastAsia"/>
              </w:rPr>
              <w:t>急性毒性：</w:t>
            </w:r>
            <w:r>
              <w:rPr>
                <w:rFonts w:ascii="宋体" w:hAnsi="宋体"/>
              </w:rPr>
              <w:t>LD</w:t>
            </w:r>
            <w:r>
              <w:rPr>
                <w:rFonts w:ascii="宋体" w:hAnsi="宋体"/>
                <w:vertAlign w:val="subscript"/>
              </w:rPr>
              <w:t>50</w:t>
            </w:r>
            <w:r>
              <w:rPr>
                <w:rFonts w:ascii="宋体" w:hAnsi="宋体"/>
              </w:rPr>
              <w:t xml:space="preserve"> </w:t>
            </w:r>
            <w:r>
              <w:rPr>
                <w:rFonts w:ascii="宋体" w:hAnsi="宋体" w:hint="eastAsia"/>
                <w:szCs w:val="18"/>
              </w:rPr>
              <w:t>240 mg/kg(小鼠经口)；380 mg/kg(兔经皮)；</w:t>
            </w:r>
            <w:r>
              <w:rPr>
                <w:rFonts w:ascii="宋体" w:hAnsi="宋体"/>
              </w:rPr>
              <w:t>LC</w:t>
            </w:r>
            <w:r>
              <w:rPr>
                <w:rFonts w:ascii="宋体" w:hAnsi="宋体"/>
                <w:vertAlign w:val="subscript"/>
              </w:rPr>
              <w:t xml:space="preserve">50  </w:t>
            </w:r>
            <w:r>
              <w:rPr>
                <w:rFonts w:ascii="宋体" w:hAnsi="宋体" w:hint="eastAsia"/>
                <w:szCs w:val="18"/>
              </w:rPr>
              <w:t>4000mg/m</w:t>
            </w:r>
            <w:r>
              <w:rPr>
                <w:rFonts w:ascii="宋体" w:hAnsi="宋体" w:hint="eastAsia"/>
                <w:szCs w:val="18"/>
                <w:vertAlign w:val="superscript"/>
              </w:rPr>
              <w:t>3</w:t>
            </w:r>
            <w:r>
              <w:rPr>
                <w:rFonts w:ascii="宋体" w:hAnsi="宋体" w:hint="eastAsia"/>
                <w:szCs w:val="18"/>
              </w:rPr>
              <w:t>，1/2小时(大鼠吸入)。</w:t>
            </w:r>
            <w:r>
              <w:rPr>
                <w:rFonts w:hAnsi="宋体" w:hint="eastAsia"/>
                <w:szCs w:val="21"/>
              </w:rPr>
              <w:t>OELs(mg/m</w:t>
            </w:r>
            <w:r>
              <w:rPr>
                <w:rFonts w:hAnsi="宋体" w:hint="eastAsia"/>
                <w:szCs w:val="21"/>
                <w:vertAlign w:val="superscript"/>
              </w:rPr>
              <w:t>3</w:t>
            </w:r>
            <w:r>
              <w:rPr>
                <w:rFonts w:hAnsi="宋体" w:hint="eastAsia"/>
                <w:szCs w:val="21"/>
              </w:rPr>
              <w:t>)</w:t>
            </w:r>
            <w:r>
              <w:rPr>
                <w:rFonts w:hAnsi="宋体" w:hint="eastAsia"/>
                <w:szCs w:val="21"/>
              </w:rPr>
              <w:t>：</w:t>
            </w:r>
            <w:r>
              <w:rPr>
                <w:rFonts w:hAnsi="宋体" w:hint="eastAsia"/>
                <w:szCs w:val="21"/>
              </w:rPr>
              <w:t>MAC</w:t>
            </w:r>
            <w:r>
              <w:rPr>
                <w:rFonts w:hAnsi="宋体" w:hint="eastAsia"/>
                <w:szCs w:val="21"/>
              </w:rPr>
              <w:t>：</w:t>
            </w:r>
            <w:r>
              <w:rPr>
                <w:rFonts w:hAnsi="宋体" w:hint="eastAsia"/>
                <w:szCs w:val="21"/>
              </w:rPr>
              <w:t>12</w:t>
            </w:r>
            <w:r>
              <w:rPr>
                <w:rFonts w:hAnsi="宋体" w:hint="eastAsia"/>
                <w:szCs w:val="21"/>
              </w:rPr>
              <w:t>，</w:t>
            </w:r>
            <w:r>
              <w:rPr>
                <w:rFonts w:hAnsi="宋体" w:hint="eastAsia"/>
                <w:szCs w:val="21"/>
              </w:rPr>
              <w:t>PC-TWA</w:t>
            </w:r>
            <w:r>
              <w:rPr>
                <w:rFonts w:hAnsi="宋体" w:hint="eastAsia"/>
                <w:szCs w:val="21"/>
              </w:rPr>
              <w:t>：</w:t>
            </w:r>
            <w:r>
              <w:rPr>
                <w:rFonts w:hAnsi="宋体" w:hint="eastAsia"/>
                <w:szCs w:val="21"/>
              </w:rPr>
              <w:t>-</w:t>
            </w:r>
            <w:r>
              <w:rPr>
                <w:rFonts w:hAnsi="宋体" w:hint="eastAsia"/>
                <w:szCs w:val="21"/>
              </w:rPr>
              <w:t>；</w:t>
            </w:r>
            <w:r>
              <w:rPr>
                <w:rFonts w:hAnsi="宋体" w:hint="eastAsia"/>
                <w:szCs w:val="21"/>
              </w:rPr>
              <w:t>PC-STEL</w:t>
            </w:r>
            <w:r>
              <w:rPr>
                <w:rFonts w:hAnsi="宋体" w:hint="eastAsia"/>
                <w:szCs w:val="21"/>
              </w:rPr>
              <w:t>：</w:t>
            </w:r>
            <w:r>
              <w:rPr>
                <w:rFonts w:hAnsi="宋体" w:hint="eastAsia"/>
                <w:szCs w:val="21"/>
              </w:rPr>
              <w:t>-</w:t>
            </w:r>
            <w:r>
              <w:rPr>
                <w:rFonts w:hAnsi="宋体" w:hint="eastAsia"/>
                <w:szCs w:val="21"/>
              </w:rPr>
              <w:t>。</w:t>
            </w:r>
          </w:p>
        </w:tc>
      </w:tr>
      <w:tr w:rsidR="00BB6F28">
        <w:trPr>
          <w:cantSplit/>
          <w:trHeight w:val="369"/>
          <w:jc w:val="center"/>
        </w:trPr>
        <w:tc>
          <w:tcPr>
            <w:tcW w:w="698" w:type="dxa"/>
            <w:vMerge w:val="restart"/>
            <w:tcBorders>
              <w:top w:val="single" w:sz="4" w:space="0" w:color="auto"/>
              <w:left w:val="single" w:sz="4" w:space="0" w:color="auto"/>
              <w:bottom w:val="single" w:sz="4" w:space="0" w:color="auto"/>
              <w:right w:val="single" w:sz="4" w:space="0" w:color="auto"/>
            </w:tcBorders>
            <w:vAlign w:val="center"/>
          </w:tcPr>
          <w:p w:rsidR="00BB6F28" w:rsidRDefault="00BB6F28">
            <w:pPr>
              <w:jc w:val="center"/>
              <w:rPr>
                <w:rFonts w:ascii="宋体" w:hAnsi="宋体"/>
              </w:rPr>
            </w:pPr>
            <w:r>
              <w:rPr>
                <w:rFonts w:ascii="宋体" w:hAnsi="宋体" w:hint="eastAsia"/>
              </w:rPr>
              <w:t>健康危害</w:t>
            </w:r>
          </w:p>
        </w:tc>
        <w:tc>
          <w:tcPr>
            <w:tcW w:w="8476" w:type="dxa"/>
            <w:gridSpan w:val="7"/>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rPr>
            </w:pPr>
            <w:r>
              <w:rPr>
                <w:rFonts w:ascii="宋体" w:hAnsi="宋体" w:hint="eastAsia"/>
              </w:rPr>
              <w:t>侵入途径：吸入、食入、经皮吸收。</w:t>
            </w:r>
          </w:p>
        </w:tc>
      </w:tr>
      <w:tr w:rsidR="00BB6F28">
        <w:trPr>
          <w:cantSplit/>
          <w:trHeight w:val="369"/>
          <w:jc w:val="center"/>
        </w:trPr>
        <w:tc>
          <w:tcPr>
            <w:tcW w:w="698" w:type="dxa"/>
            <w:vMerge/>
            <w:tcBorders>
              <w:top w:val="single" w:sz="4" w:space="0" w:color="auto"/>
              <w:left w:val="single" w:sz="4" w:space="0" w:color="auto"/>
              <w:bottom w:val="single" w:sz="4" w:space="0" w:color="auto"/>
              <w:right w:val="single" w:sz="4" w:space="0" w:color="auto"/>
            </w:tcBorders>
            <w:vAlign w:val="center"/>
          </w:tcPr>
          <w:p w:rsidR="00BB6F28" w:rsidRDefault="00BB6F28">
            <w:pPr>
              <w:widowControl/>
              <w:jc w:val="left"/>
              <w:rPr>
                <w:rFonts w:ascii="宋体" w:hAnsi="宋体"/>
              </w:rPr>
            </w:pPr>
          </w:p>
        </w:tc>
        <w:tc>
          <w:tcPr>
            <w:tcW w:w="8476" w:type="dxa"/>
            <w:gridSpan w:val="7"/>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rPr>
            </w:pPr>
            <w:r>
              <w:rPr>
                <w:rFonts w:ascii="宋体" w:hAnsi="宋体" w:hint="eastAsia"/>
                <w:szCs w:val="18"/>
              </w:rPr>
              <w:t>对眼结膜及上呼吸道粘膜有强烈刺激作用。长期接触引起慢性鼻炎、神经系统机能障碍。 </w:t>
            </w:r>
          </w:p>
        </w:tc>
      </w:tr>
      <w:tr w:rsidR="00BB6F28">
        <w:trPr>
          <w:trHeight w:val="369"/>
          <w:jc w:val="center"/>
        </w:trPr>
        <w:tc>
          <w:tcPr>
            <w:tcW w:w="698" w:type="dxa"/>
            <w:tcBorders>
              <w:top w:val="single" w:sz="4" w:space="0" w:color="auto"/>
              <w:left w:val="single" w:sz="4" w:space="0" w:color="auto"/>
              <w:bottom w:val="single" w:sz="4" w:space="0" w:color="auto"/>
              <w:right w:val="single" w:sz="4" w:space="0" w:color="auto"/>
            </w:tcBorders>
            <w:vAlign w:val="center"/>
          </w:tcPr>
          <w:p w:rsidR="00BB6F28" w:rsidRDefault="00BB6F28">
            <w:pPr>
              <w:jc w:val="center"/>
              <w:rPr>
                <w:rFonts w:ascii="宋体" w:hAnsi="宋体"/>
              </w:rPr>
            </w:pPr>
            <w:r>
              <w:rPr>
                <w:rFonts w:ascii="宋体" w:hAnsi="宋体" w:hint="eastAsia"/>
              </w:rPr>
              <w:t>急救</w:t>
            </w:r>
          </w:p>
          <w:p w:rsidR="00BB6F28" w:rsidRDefault="00BB6F28">
            <w:pPr>
              <w:jc w:val="center"/>
              <w:rPr>
                <w:rFonts w:ascii="宋体" w:hAnsi="宋体"/>
              </w:rPr>
            </w:pPr>
            <w:r>
              <w:rPr>
                <w:rFonts w:ascii="宋体" w:hAnsi="宋体" w:hint="eastAsia"/>
              </w:rPr>
              <w:t>措施</w:t>
            </w:r>
          </w:p>
        </w:tc>
        <w:tc>
          <w:tcPr>
            <w:tcW w:w="8476" w:type="dxa"/>
            <w:gridSpan w:val="7"/>
            <w:tcBorders>
              <w:top w:val="single" w:sz="4" w:space="0" w:color="auto"/>
              <w:left w:val="single" w:sz="4" w:space="0" w:color="auto"/>
              <w:bottom w:val="single" w:sz="4" w:space="0" w:color="auto"/>
              <w:right w:val="single" w:sz="4" w:space="0" w:color="auto"/>
            </w:tcBorders>
            <w:vAlign w:val="center"/>
          </w:tcPr>
          <w:p w:rsidR="00BB6F28" w:rsidRDefault="00BB6F28">
            <w:r>
              <w:t>吸入气体的患者迅速脱离现场，至空气新鲜处，保持呼吸道通畅。如呼吸困难给输氧。如呼吸停止，立即进行人工呼吸、就医。</w:t>
            </w:r>
          </w:p>
        </w:tc>
      </w:tr>
      <w:tr w:rsidR="00BB6F28">
        <w:trPr>
          <w:cantSplit/>
          <w:trHeight w:val="369"/>
          <w:jc w:val="center"/>
        </w:trPr>
        <w:tc>
          <w:tcPr>
            <w:tcW w:w="698" w:type="dxa"/>
            <w:vMerge w:val="restart"/>
            <w:tcBorders>
              <w:top w:val="single" w:sz="4" w:space="0" w:color="auto"/>
              <w:left w:val="single" w:sz="4" w:space="0" w:color="auto"/>
              <w:bottom w:val="single" w:sz="4" w:space="0" w:color="auto"/>
              <w:right w:val="single" w:sz="4" w:space="0" w:color="auto"/>
            </w:tcBorders>
            <w:vAlign w:val="center"/>
          </w:tcPr>
          <w:p w:rsidR="00BB6F28" w:rsidRDefault="00BB6F28">
            <w:pPr>
              <w:jc w:val="center"/>
              <w:rPr>
                <w:rFonts w:ascii="宋体" w:hAnsi="宋体"/>
              </w:rPr>
            </w:pPr>
            <w:r>
              <w:rPr>
                <w:rFonts w:ascii="宋体" w:hAnsi="宋体" w:hint="eastAsia"/>
              </w:rPr>
              <w:t>个体</w:t>
            </w:r>
          </w:p>
          <w:p w:rsidR="00BB6F28" w:rsidRDefault="00BB6F28">
            <w:pPr>
              <w:jc w:val="center"/>
              <w:rPr>
                <w:rFonts w:ascii="宋体" w:hAnsi="宋体"/>
              </w:rPr>
            </w:pPr>
            <w:r>
              <w:rPr>
                <w:rFonts w:ascii="宋体" w:hAnsi="宋体" w:hint="eastAsia"/>
              </w:rPr>
              <w:t>防护</w:t>
            </w:r>
          </w:p>
        </w:tc>
        <w:tc>
          <w:tcPr>
            <w:tcW w:w="8476" w:type="dxa"/>
            <w:gridSpan w:val="7"/>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rPr>
            </w:pPr>
            <w:r>
              <w:rPr>
                <w:rFonts w:ascii="宋体" w:hAnsi="宋体" w:hint="eastAsia"/>
              </w:rPr>
              <w:t>工程控制：</w:t>
            </w:r>
            <w:r>
              <w:rPr>
                <w:rFonts w:ascii="宋体" w:hAnsi="宋体" w:hint="eastAsia"/>
                <w:szCs w:val="18"/>
              </w:rPr>
              <w:t>严加密闭，提供充分的局部排风。提供安全淋浴和洗眼设备。</w:t>
            </w:r>
          </w:p>
        </w:tc>
      </w:tr>
      <w:tr w:rsidR="00BB6F28">
        <w:trPr>
          <w:cantSplit/>
          <w:trHeight w:val="369"/>
          <w:jc w:val="center"/>
        </w:trPr>
        <w:tc>
          <w:tcPr>
            <w:tcW w:w="698" w:type="dxa"/>
            <w:vMerge/>
            <w:tcBorders>
              <w:top w:val="single" w:sz="4" w:space="0" w:color="auto"/>
              <w:left w:val="single" w:sz="4" w:space="0" w:color="auto"/>
              <w:bottom w:val="single" w:sz="4" w:space="0" w:color="auto"/>
              <w:right w:val="single" w:sz="4" w:space="0" w:color="auto"/>
            </w:tcBorders>
            <w:vAlign w:val="center"/>
          </w:tcPr>
          <w:p w:rsidR="00BB6F28" w:rsidRDefault="00BB6F28">
            <w:pPr>
              <w:widowControl/>
              <w:jc w:val="left"/>
              <w:rPr>
                <w:rFonts w:ascii="宋体" w:hAnsi="宋体"/>
              </w:rPr>
            </w:pPr>
          </w:p>
        </w:tc>
        <w:tc>
          <w:tcPr>
            <w:tcW w:w="8476" w:type="dxa"/>
            <w:gridSpan w:val="7"/>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rPr>
            </w:pPr>
            <w:r>
              <w:rPr>
                <w:rFonts w:ascii="宋体" w:hAnsi="宋体" w:hint="eastAsia"/>
              </w:rPr>
              <w:t>呼吸系统防护：</w:t>
            </w:r>
            <w:r>
              <w:rPr>
                <w:rFonts w:ascii="宋体" w:hAnsi="宋体" w:hint="eastAsia"/>
                <w:szCs w:val="18"/>
              </w:rPr>
              <w:t>可能接触其蒸气时，应该佩戴自吸过滤式防毒面具（全面罩）</w:t>
            </w:r>
            <w:r>
              <w:rPr>
                <w:rFonts w:ascii="宋体" w:hAnsi="宋体"/>
              </w:rPr>
              <w:t>。眼睛防护：</w:t>
            </w:r>
            <w:r>
              <w:rPr>
                <w:rFonts w:ascii="宋体" w:hAnsi="宋体" w:hint="eastAsia"/>
                <w:szCs w:val="18"/>
              </w:rPr>
              <w:t>呼吸系统防护中已作防护。</w:t>
            </w:r>
            <w:r>
              <w:rPr>
                <w:rFonts w:ascii="宋体" w:hAnsi="宋体"/>
              </w:rPr>
              <w:t>身体防护：穿防</w:t>
            </w:r>
            <w:r>
              <w:rPr>
                <w:rFonts w:ascii="宋体" w:hAnsi="宋体" w:hint="eastAsia"/>
              </w:rPr>
              <w:t>静电</w:t>
            </w:r>
            <w:r>
              <w:rPr>
                <w:rFonts w:ascii="宋体" w:hAnsi="宋体"/>
              </w:rPr>
              <w:t>工作服。手防护：戴橡胶手套。其他防护：工作现场禁止吸烟、进食和饮水。工作完毕，淋浴更衣。保持良好的卫生习惯。</w:t>
            </w:r>
          </w:p>
        </w:tc>
      </w:tr>
      <w:tr w:rsidR="00BB6F28">
        <w:trPr>
          <w:trHeight w:val="1056"/>
          <w:jc w:val="center"/>
        </w:trPr>
        <w:tc>
          <w:tcPr>
            <w:tcW w:w="698" w:type="dxa"/>
            <w:tcBorders>
              <w:top w:val="single" w:sz="4" w:space="0" w:color="auto"/>
              <w:left w:val="single" w:sz="4" w:space="0" w:color="auto"/>
              <w:bottom w:val="single" w:sz="4" w:space="0" w:color="auto"/>
              <w:right w:val="single" w:sz="4" w:space="0" w:color="auto"/>
            </w:tcBorders>
            <w:vAlign w:val="center"/>
          </w:tcPr>
          <w:p w:rsidR="00BB6F28" w:rsidRDefault="00BB6F28">
            <w:pPr>
              <w:jc w:val="center"/>
              <w:rPr>
                <w:rFonts w:ascii="宋体" w:hAnsi="宋体"/>
              </w:rPr>
            </w:pPr>
            <w:r>
              <w:rPr>
                <w:rFonts w:ascii="宋体" w:hAnsi="宋体" w:hint="eastAsia"/>
              </w:rPr>
              <w:t>泄漏处理</w:t>
            </w:r>
          </w:p>
        </w:tc>
        <w:tc>
          <w:tcPr>
            <w:tcW w:w="8476" w:type="dxa"/>
            <w:gridSpan w:val="7"/>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rPr>
            </w:pPr>
            <w:r>
              <w:rPr>
                <w:rFonts w:ascii="宋体" w:hAnsi="宋体" w:hint="eastAsia"/>
                <w:szCs w:val="18"/>
              </w:rPr>
              <w:t>小量泄漏：用砂土或其它不燃材料吸附或吸收。也可以用大量水冲洗，洗水稀释后放入废水系统。大量泄漏：构筑围堤或挖坑收容。用泡沫覆盖，降低蒸气灾害。用防爆泵转移至槽车或专用收集器内，回收或运至废物处理场所处置。</w:t>
            </w:r>
          </w:p>
        </w:tc>
      </w:tr>
      <w:tr w:rsidR="00BB6F28">
        <w:trPr>
          <w:trHeight w:val="1239"/>
          <w:jc w:val="center"/>
        </w:trPr>
        <w:tc>
          <w:tcPr>
            <w:tcW w:w="698" w:type="dxa"/>
            <w:tcBorders>
              <w:top w:val="single" w:sz="4" w:space="0" w:color="auto"/>
              <w:left w:val="single" w:sz="4" w:space="0" w:color="auto"/>
              <w:bottom w:val="single" w:sz="4" w:space="0" w:color="auto"/>
              <w:right w:val="single" w:sz="4" w:space="0" w:color="auto"/>
            </w:tcBorders>
            <w:vAlign w:val="center"/>
          </w:tcPr>
          <w:p w:rsidR="00BB6F28" w:rsidRDefault="00BB6F28">
            <w:pPr>
              <w:jc w:val="center"/>
              <w:rPr>
                <w:rFonts w:ascii="宋体" w:hAnsi="宋体"/>
              </w:rPr>
            </w:pPr>
            <w:r>
              <w:rPr>
                <w:rFonts w:ascii="宋体" w:hAnsi="宋体" w:hint="eastAsia"/>
              </w:rPr>
              <w:t>储存包装</w:t>
            </w:r>
          </w:p>
        </w:tc>
        <w:tc>
          <w:tcPr>
            <w:tcW w:w="8476" w:type="dxa"/>
            <w:gridSpan w:val="7"/>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rPr>
            </w:pPr>
            <w:r>
              <w:rPr>
                <w:rFonts w:ascii="宋体" w:hAnsi="宋体" w:hint="eastAsia"/>
                <w:szCs w:val="18"/>
              </w:rPr>
              <w:t>储存于阴凉、通风的库房。远离火种、热源。库温不宜超过30℃。包装要求密封，不可与空气接触。应与氧化剂、碱类、食用化学品分开存放，切忌混储。采用防爆型照明、通风设施。禁止使用易产生火花的机械设备和工具。储区应备有泄漏应急处理设备和合适的收容材料。</w:t>
            </w:r>
          </w:p>
        </w:tc>
      </w:tr>
    </w:tbl>
    <w:p w:rsidR="00BB6F28" w:rsidRDefault="00BB6F28">
      <w:pPr>
        <w:spacing w:line="360" w:lineRule="auto"/>
        <w:jc w:val="center"/>
        <w:rPr>
          <w:rFonts w:ascii="黑体" w:eastAsia="黑体" w:hAnsi="黑体" w:hint="eastAsia"/>
          <w:b/>
          <w:sz w:val="24"/>
        </w:rPr>
      </w:pPr>
      <w:bookmarkStart w:id="833" w:name="_Toc322435378"/>
      <w:bookmarkStart w:id="834" w:name="_Toc421091044"/>
      <w:bookmarkStart w:id="835" w:name="_Toc319245131"/>
      <w:bookmarkStart w:id="836" w:name="_Toc320276088"/>
      <w:bookmarkStart w:id="837" w:name="_Toc320281043"/>
    </w:p>
    <w:p w:rsidR="00BB6F28" w:rsidRDefault="00BB6F28">
      <w:pPr>
        <w:spacing w:line="360" w:lineRule="auto"/>
        <w:jc w:val="center"/>
        <w:rPr>
          <w:rFonts w:ascii="黑体" w:eastAsia="黑体" w:hAnsi="黑体" w:hint="eastAsia"/>
          <w:b/>
          <w:sz w:val="24"/>
        </w:rPr>
      </w:pPr>
      <w:bookmarkStart w:id="838" w:name="_Toc319245143"/>
      <w:bookmarkStart w:id="839" w:name="_Toc322435390"/>
      <w:bookmarkStart w:id="840" w:name="_Toc320281055"/>
      <w:bookmarkStart w:id="841" w:name="_Toc421091056"/>
      <w:bookmarkStart w:id="842" w:name="_Toc320276100"/>
      <w:bookmarkEnd w:id="833"/>
      <w:bookmarkEnd w:id="834"/>
      <w:bookmarkEnd w:id="835"/>
      <w:bookmarkEnd w:id="836"/>
      <w:bookmarkEnd w:id="837"/>
    </w:p>
    <w:p w:rsidR="00BB6F28" w:rsidRDefault="00BB6F28">
      <w:pPr>
        <w:spacing w:line="360" w:lineRule="auto"/>
        <w:jc w:val="center"/>
        <w:rPr>
          <w:rFonts w:ascii="黑体" w:eastAsia="黑体" w:hint="eastAsia"/>
          <w:b/>
          <w:sz w:val="28"/>
          <w:szCs w:val="28"/>
        </w:rPr>
      </w:pPr>
      <w:bookmarkStart w:id="843" w:name="OLE_LINK256"/>
      <w:bookmarkStart w:id="844" w:name="OLE_LINK93"/>
      <w:r>
        <w:rPr>
          <w:rFonts w:ascii="黑体" w:eastAsia="黑体" w:hint="eastAsia"/>
          <w:b/>
          <w:sz w:val="28"/>
          <w:szCs w:val="28"/>
        </w:rPr>
        <w:lastRenderedPageBreak/>
        <w:t>附表1.1-3  乙醛的理化及危险特性</w:t>
      </w:r>
    </w:p>
    <w:tbl>
      <w:tblPr>
        <w:tblW w:w="9174" w:type="dxa"/>
        <w:jc w:val="center"/>
        <w:tblInd w:w="0"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489"/>
        <w:gridCol w:w="3819"/>
        <w:gridCol w:w="2696"/>
        <w:gridCol w:w="2170"/>
      </w:tblGrid>
      <w:tr w:rsidR="00BB6F28">
        <w:trPr>
          <w:cantSplit/>
          <w:jc w:val="center"/>
        </w:trPr>
        <w:tc>
          <w:tcPr>
            <w:tcW w:w="489" w:type="dxa"/>
            <w:vMerge w:val="restart"/>
            <w:tcBorders>
              <w:top w:val="single" w:sz="4" w:space="0" w:color="auto"/>
              <w:left w:val="single" w:sz="4" w:space="0" w:color="auto"/>
              <w:right w:val="single" w:sz="4" w:space="0" w:color="auto"/>
            </w:tcBorders>
            <w:vAlign w:val="center"/>
          </w:tcPr>
          <w:p w:rsidR="00BB6F28" w:rsidRDefault="00BB6F28">
            <w:pPr>
              <w:spacing w:line="242" w:lineRule="exact"/>
              <w:jc w:val="center"/>
              <w:rPr>
                <w:rFonts w:ascii="宋体" w:hAnsi="宋体" w:hint="eastAsia"/>
              </w:rPr>
            </w:pPr>
            <w:r>
              <w:rPr>
                <w:rFonts w:ascii="宋体" w:hAnsi="宋体" w:hint="eastAsia"/>
              </w:rPr>
              <w:t>标</w:t>
            </w:r>
          </w:p>
          <w:p w:rsidR="00BB6F28" w:rsidRDefault="00BB6F28">
            <w:pPr>
              <w:spacing w:line="242" w:lineRule="exact"/>
              <w:jc w:val="center"/>
              <w:rPr>
                <w:rFonts w:ascii="宋体" w:hAnsi="宋体"/>
              </w:rPr>
            </w:pPr>
            <w:r>
              <w:rPr>
                <w:rFonts w:ascii="宋体" w:hAnsi="宋体" w:hint="eastAsia"/>
              </w:rPr>
              <w:t>识</w:t>
            </w:r>
          </w:p>
        </w:tc>
        <w:tc>
          <w:tcPr>
            <w:tcW w:w="3819" w:type="dxa"/>
            <w:tcBorders>
              <w:top w:val="single" w:sz="4" w:space="0" w:color="auto"/>
              <w:left w:val="single" w:sz="4" w:space="0" w:color="auto"/>
              <w:bottom w:val="single" w:sz="4" w:space="0" w:color="auto"/>
              <w:right w:val="single" w:sz="4" w:space="0" w:color="auto"/>
            </w:tcBorders>
            <w:vAlign w:val="center"/>
          </w:tcPr>
          <w:p w:rsidR="00BB6F28" w:rsidRDefault="00BB6F28">
            <w:pPr>
              <w:spacing w:line="242" w:lineRule="exact"/>
              <w:rPr>
                <w:rFonts w:ascii="宋体" w:hAnsi="宋体" w:hint="eastAsia"/>
              </w:rPr>
            </w:pPr>
            <w:r>
              <w:rPr>
                <w:rFonts w:ascii="宋体" w:hAnsi="宋体" w:hint="eastAsia"/>
              </w:rPr>
              <w:t>中文名:</w:t>
            </w:r>
            <w:r>
              <w:rPr>
                <w:rFonts w:ascii="宋体" w:hAnsi="宋体" w:hint="eastAsia"/>
                <w:szCs w:val="18"/>
              </w:rPr>
              <w:t xml:space="preserve"> 乙醛</w:t>
            </w:r>
          </w:p>
        </w:tc>
        <w:tc>
          <w:tcPr>
            <w:tcW w:w="4866" w:type="dxa"/>
            <w:gridSpan w:val="2"/>
            <w:tcBorders>
              <w:top w:val="single" w:sz="4" w:space="0" w:color="auto"/>
              <w:left w:val="single" w:sz="4" w:space="0" w:color="auto"/>
              <w:bottom w:val="single" w:sz="4" w:space="0" w:color="auto"/>
              <w:right w:val="single" w:sz="4" w:space="0" w:color="auto"/>
            </w:tcBorders>
            <w:vAlign w:val="center"/>
          </w:tcPr>
          <w:p w:rsidR="00BB6F28" w:rsidRDefault="00BB6F28">
            <w:pPr>
              <w:spacing w:line="242" w:lineRule="exact"/>
              <w:rPr>
                <w:rFonts w:ascii="宋体" w:hAnsi="宋体" w:hint="eastAsia"/>
              </w:rPr>
            </w:pPr>
            <w:r>
              <w:rPr>
                <w:rFonts w:ascii="宋体" w:hAnsi="宋体" w:hint="eastAsia"/>
              </w:rPr>
              <w:t>英文名:</w:t>
            </w:r>
            <w:r>
              <w:rPr>
                <w:rFonts w:ascii="宋体" w:hAnsi="宋体" w:hint="eastAsia"/>
                <w:szCs w:val="18"/>
              </w:rPr>
              <w:t xml:space="preserve"> acetaldehyde</w:t>
            </w:r>
            <w:r>
              <w:rPr>
                <w:rFonts w:ascii="宋体" w:hAnsi="宋体" w:hint="eastAsia"/>
                <w:szCs w:val="18"/>
                <w:lang w:val="en-GB"/>
              </w:rPr>
              <w:t>；</w:t>
            </w:r>
            <w:r>
              <w:rPr>
                <w:rFonts w:ascii="宋体" w:hAnsi="宋体" w:hint="eastAsia"/>
                <w:szCs w:val="18"/>
              </w:rPr>
              <w:t>acetic aldehyde</w:t>
            </w:r>
          </w:p>
        </w:tc>
      </w:tr>
      <w:tr w:rsidR="00BB6F28">
        <w:trPr>
          <w:cantSplit/>
          <w:jc w:val="center"/>
        </w:trPr>
        <w:tc>
          <w:tcPr>
            <w:tcW w:w="489" w:type="dxa"/>
            <w:vMerge/>
            <w:tcBorders>
              <w:left w:val="single" w:sz="4" w:space="0" w:color="auto"/>
              <w:right w:val="single" w:sz="4" w:space="0" w:color="auto"/>
            </w:tcBorders>
            <w:vAlign w:val="center"/>
          </w:tcPr>
          <w:p w:rsidR="00BB6F28" w:rsidRDefault="00BB6F28">
            <w:pPr>
              <w:spacing w:line="242" w:lineRule="exact"/>
              <w:jc w:val="center"/>
              <w:rPr>
                <w:rFonts w:ascii="宋体" w:hAnsi="宋体"/>
              </w:rPr>
            </w:pPr>
          </w:p>
        </w:tc>
        <w:tc>
          <w:tcPr>
            <w:tcW w:w="3819" w:type="dxa"/>
            <w:tcBorders>
              <w:top w:val="single" w:sz="4" w:space="0" w:color="auto"/>
              <w:left w:val="single" w:sz="4" w:space="0" w:color="auto"/>
              <w:bottom w:val="single" w:sz="4" w:space="0" w:color="auto"/>
              <w:right w:val="single" w:sz="4" w:space="0" w:color="auto"/>
            </w:tcBorders>
            <w:vAlign w:val="center"/>
          </w:tcPr>
          <w:p w:rsidR="00BB6F28" w:rsidRDefault="00BB6F28">
            <w:pPr>
              <w:spacing w:line="242" w:lineRule="exact"/>
              <w:rPr>
                <w:rFonts w:ascii="宋体" w:hAnsi="宋体" w:hint="eastAsia"/>
              </w:rPr>
            </w:pPr>
            <w:r>
              <w:rPr>
                <w:rFonts w:ascii="宋体" w:hAnsi="宋体" w:hint="eastAsia"/>
              </w:rPr>
              <w:t>分子式：</w:t>
            </w:r>
            <w:r>
              <w:rPr>
                <w:rFonts w:ascii="宋体" w:hAnsi="宋体" w:hint="eastAsia"/>
                <w:szCs w:val="18"/>
              </w:rPr>
              <w:t>C</w:t>
            </w:r>
            <w:r>
              <w:rPr>
                <w:rFonts w:ascii="宋体" w:hAnsi="宋体" w:hint="eastAsia"/>
                <w:szCs w:val="18"/>
                <w:vertAlign w:val="subscript"/>
              </w:rPr>
              <w:t>2</w:t>
            </w:r>
            <w:r>
              <w:rPr>
                <w:rFonts w:ascii="宋体" w:hAnsi="宋体" w:hint="eastAsia"/>
                <w:szCs w:val="18"/>
              </w:rPr>
              <w:t>H</w:t>
            </w:r>
            <w:r>
              <w:rPr>
                <w:rFonts w:ascii="宋体" w:hAnsi="宋体" w:hint="eastAsia"/>
                <w:szCs w:val="18"/>
                <w:vertAlign w:val="subscript"/>
              </w:rPr>
              <w:t>4</w:t>
            </w:r>
            <w:r>
              <w:rPr>
                <w:rFonts w:ascii="宋体" w:hAnsi="宋体" w:hint="eastAsia"/>
                <w:szCs w:val="18"/>
              </w:rPr>
              <w:t>O</w:t>
            </w:r>
          </w:p>
        </w:tc>
        <w:tc>
          <w:tcPr>
            <w:tcW w:w="2696" w:type="dxa"/>
            <w:tcBorders>
              <w:top w:val="single" w:sz="4" w:space="0" w:color="auto"/>
              <w:left w:val="single" w:sz="4" w:space="0" w:color="auto"/>
              <w:bottom w:val="single" w:sz="4" w:space="0" w:color="auto"/>
              <w:right w:val="single" w:sz="4" w:space="0" w:color="auto"/>
            </w:tcBorders>
            <w:vAlign w:val="center"/>
          </w:tcPr>
          <w:p w:rsidR="00BB6F28" w:rsidRDefault="00BB6F28">
            <w:pPr>
              <w:spacing w:line="242" w:lineRule="exact"/>
              <w:rPr>
                <w:rFonts w:ascii="宋体" w:hAnsi="宋体" w:hint="eastAsia"/>
              </w:rPr>
            </w:pPr>
            <w:r>
              <w:rPr>
                <w:rFonts w:ascii="宋体" w:hAnsi="宋体" w:hint="eastAsia"/>
              </w:rPr>
              <w:t>分子量：44.05</w:t>
            </w:r>
          </w:p>
        </w:tc>
        <w:tc>
          <w:tcPr>
            <w:tcW w:w="2170" w:type="dxa"/>
            <w:tcBorders>
              <w:top w:val="single" w:sz="4" w:space="0" w:color="auto"/>
              <w:left w:val="single" w:sz="4" w:space="0" w:color="auto"/>
              <w:bottom w:val="single" w:sz="4" w:space="0" w:color="auto"/>
              <w:right w:val="single" w:sz="4" w:space="0" w:color="auto"/>
            </w:tcBorders>
            <w:vAlign w:val="center"/>
          </w:tcPr>
          <w:p w:rsidR="00BB6F28" w:rsidRDefault="00BB6F28">
            <w:pPr>
              <w:spacing w:line="242" w:lineRule="exact"/>
              <w:rPr>
                <w:rFonts w:ascii="宋体" w:hAnsi="宋体" w:hint="eastAsia"/>
              </w:rPr>
            </w:pPr>
            <w:r>
              <w:rPr>
                <w:rFonts w:ascii="宋体" w:hAnsi="宋体" w:hint="eastAsia"/>
              </w:rPr>
              <w:t>UN编号：1089</w:t>
            </w:r>
          </w:p>
        </w:tc>
      </w:tr>
      <w:tr w:rsidR="00BB6F28">
        <w:trPr>
          <w:cantSplit/>
          <w:jc w:val="center"/>
        </w:trPr>
        <w:tc>
          <w:tcPr>
            <w:tcW w:w="489" w:type="dxa"/>
            <w:vMerge/>
            <w:tcBorders>
              <w:left w:val="single" w:sz="4" w:space="0" w:color="auto"/>
              <w:right w:val="single" w:sz="4" w:space="0" w:color="auto"/>
            </w:tcBorders>
            <w:vAlign w:val="center"/>
          </w:tcPr>
          <w:p w:rsidR="00BB6F28" w:rsidRDefault="00BB6F28">
            <w:pPr>
              <w:spacing w:line="242" w:lineRule="exact"/>
              <w:jc w:val="center"/>
              <w:rPr>
                <w:rFonts w:ascii="宋体" w:hAnsi="宋体"/>
              </w:rPr>
            </w:pPr>
          </w:p>
        </w:tc>
        <w:tc>
          <w:tcPr>
            <w:tcW w:w="3819" w:type="dxa"/>
            <w:tcBorders>
              <w:top w:val="single" w:sz="4" w:space="0" w:color="auto"/>
              <w:left w:val="single" w:sz="4" w:space="0" w:color="auto"/>
              <w:bottom w:val="single" w:sz="4" w:space="0" w:color="auto"/>
              <w:right w:val="single" w:sz="4" w:space="0" w:color="auto"/>
            </w:tcBorders>
            <w:vAlign w:val="center"/>
          </w:tcPr>
          <w:p w:rsidR="00BB6F28" w:rsidRDefault="00BB6F28">
            <w:pPr>
              <w:widowControl/>
              <w:spacing w:line="320" w:lineRule="exact"/>
              <w:rPr>
                <w:rFonts w:ascii="宋体" w:hAnsi="宋体" w:cs="宋体" w:hint="eastAsia"/>
                <w:kern w:val="0"/>
                <w:sz w:val="20"/>
                <w:szCs w:val="20"/>
              </w:rPr>
            </w:pPr>
            <w:r>
              <w:rPr>
                <w:rFonts w:ascii="宋体" w:hAnsi="宋体" w:hint="eastAsia"/>
              </w:rPr>
              <w:t>危险类别：</w:t>
            </w:r>
            <w:r>
              <w:rPr>
                <w:rFonts w:ascii="宋体" w:hAnsi="宋体" w:cs="宋体" w:hint="eastAsia"/>
                <w:kern w:val="0"/>
                <w:sz w:val="20"/>
                <w:szCs w:val="20"/>
              </w:rPr>
              <w:t>易燃液体,类别1</w:t>
            </w:r>
          </w:p>
        </w:tc>
        <w:tc>
          <w:tcPr>
            <w:tcW w:w="2696" w:type="dxa"/>
            <w:tcBorders>
              <w:top w:val="single" w:sz="4" w:space="0" w:color="auto"/>
              <w:left w:val="single" w:sz="4" w:space="0" w:color="auto"/>
              <w:bottom w:val="single" w:sz="4" w:space="0" w:color="auto"/>
              <w:right w:val="single" w:sz="4" w:space="0" w:color="auto"/>
            </w:tcBorders>
            <w:vAlign w:val="center"/>
          </w:tcPr>
          <w:p w:rsidR="00BB6F28" w:rsidRDefault="00BB6F28">
            <w:pPr>
              <w:spacing w:line="242" w:lineRule="exact"/>
              <w:rPr>
                <w:rFonts w:ascii="宋体" w:hAnsi="宋体" w:hint="eastAsia"/>
              </w:rPr>
            </w:pPr>
            <w:r>
              <w:rPr>
                <w:rFonts w:ascii="宋体" w:hAnsi="宋体" w:hint="eastAsia"/>
              </w:rPr>
              <w:t>危化品目录序号：</w:t>
            </w:r>
            <w:bookmarkStart w:id="845" w:name="OLE_LINK80"/>
            <w:bookmarkStart w:id="846" w:name="OLE_LINK79"/>
            <w:r>
              <w:rPr>
                <w:rFonts w:ascii="宋体" w:hAnsi="宋体" w:hint="eastAsia"/>
              </w:rPr>
              <w:t>2627</w:t>
            </w:r>
            <w:bookmarkEnd w:id="845"/>
            <w:bookmarkEnd w:id="846"/>
          </w:p>
        </w:tc>
        <w:tc>
          <w:tcPr>
            <w:tcW w:w="2170" w:type="dxa"/>
            <w:tcBorders>
              <w:top w:val="single" w:sz="4" w:space="0" w:color="auto"/>
              <w:left w:val="single" w:sz="4" w:space="0" w:color="auto"/>
              <w:bottom w:val="single" w:sz="4" w:space="0" w:color="auto"/>
              <w:right w:val="single" w:sz="4" w:space="0" w:color="auto"/>
            </w:tcBorders>
            <w:vAlign w:val="center"/>
          </w:tcPr>
          <w:p w:rsidR="00BB6F28" w:rsidRDefault="00BB6F28">
            <w:pPr>
              <w:spacing w:line="242" w:lineRule="exact"/>
              <w:rPr>
                <w:rFonts w:ascii="宋体" w:hAnsi="宋体" w:hint="eastAsia"/>
              </w:rPr>
            </w:pPr>
            <w:r>
              <w:rPr>
                <w:rFonts w:ascii="宋体" w:hAnsi="宋体" w:hint="eastAsia"/>
              </w:rPr>
              <w:t>CAS号：75-07-0</w:t>
            </w:r>
          </w:p>
        </w:tc>
      </w:tr>
      <w:tr w:rsidR="00BB6F28">
        <w:trPr>
          <w:cantSplit/>
          <w:jc w:val="center"/>
        </w:trPr>
        <w:tc>
          <w:tcPr>
            <w:tcW w:w="489" w:type="dxa"/>
            <w:vMerge/>
            <w:tcBorders>
              <w:left w:val="single" w:sz="4" w:space="0" w:color="auto"/>
              <w:bottom w:val="nil"/>
              <w:right w:val="single" w:sz="4" w:space="0" w:color="auto"/>
            </w:tcBorders>
            <w:vAlign w:val="center"/>
          </w:tcPr>
          <w:p w:rsidR="00BB6F28" w:rsidRDefault="00BB6F28">
            <w:pPr>
              <w:spacing w:line="242" w:lineRule="exact"/>
              <w:jc w:val="center"/>
              <w:rPr>
                <w:rFonts w:ascii="宋体" w:hAnsi="宋体"/>
              </w:rPr>
            </w:pPr>
          </w:p>
        </w:tc>
        <w:tc>
          <w:tcPr>
            <w:tcW w:w="3819" w:type="dxa"/>
            <w:tcBorders>
              <w:top w:val="single" w:sz="4" w:space="0" w:color="auto"/>
              <w:left w:val="single" w:sz="4" w:space="0" w:color="auto"/>
              <w:bottom w:val="single" w:sz="4" w:space="0" w:color="auto"/>
              <w:right w:val="single" w:sz="4" w:space="0" w:color="auto"/>
            </w:tcBorders>
            <w:vAlign w:val="center"/>
          </w:tcPr>
          <w:p w:rsidR="00BB6F28" w:rsidRDefault="00BB6F28">
            <w:pPr>
              <w:spacing w:line="242" w:lineRule="exact"/>
              <w:rPr>
                <w:rFonts w:ascii="宋体" w:hAnsi="宋体" w:hint="eastAsia"/>
              </w:rPr>
            </w:pPr>
            <w:r>
              <w:rPr>
                <w:rFonts w:ascii="宋体" w:hAnsi="宋体" w:hint="eastAsia"/>
              </w:rPr>
              <w:t>包装标志：易燃液体</w:t>
            </w:r>
          </w:p>
        </w:tc>
        <w:tc>
          <w:tcPr>
            <w:tcW w:w="4866" w:type="dxa"/>
            <w:gridSpan w:val="2"/>
            <w:tcBorders>
              <w:top w:val="single" w:sz="4" w:space="0" w:color="auto"/>
              <w:left w:val="single" w:sz="4" w:space="0" w:color="auto"/>
              <w:bottom w:val="single" w:sz="4" w:space="0" w:color="auto"/>
              <w:right w:val="single" w:sz="4" w:space="0" w:color="auto"/>
            </w:tcBorders>
            <w:vAlign w:val="center"/>
          </w:tcPr>
          <w:p w:rsidR="00BB6F28" w:rsidRDefault="00BB6F28">
            <w:pPr>
              <w:spacing w:line="242" w:lineRule="exact"/>
              <w:rPr>
                <w:rFonts w:ascii="宋体" w:hAnsi="宋体" w:hint="eastAsia"/>
              </w:rPr>
            </w:pPr>
            <w:r>
              <w:rPr>
                <w:rFonts w:ascii="宋体" w:hAnsi="宋体" w:hint="eastAsia"/>
              </w:rPr>
              <w:t xml:space="preserve">包装类别：Ⅰ类 </w:t>
            </w:r>
          </w:p>
        </w:tc>
      </w:tr>
      <w:tr w:rsidR="00BB6F28">
        <w:trPr>
          <w:cantSplit/>
          <w:jc w:val="center"/>
        </w:trPr>
        <w:tc>
          <w:tcPr>
            <w:tcW w:w="489" w:type="dxa"/>
            <w:vMerge w:val="restart"/>
            <w:tcBorders>
              <w:top w:val="single" w:sz="4" w:space="0" w:color="auto"/>
              <w:left w:val="single" w:sz="4" w:space="0" w:color="auto"/>
              <w:bottom w:val="single" w:sz="4" w:space="0" w:color="auto"/>
              <w:right w:val="single" w:sz="4" w:space="0" w:color="auto"/>
            </w:tcBorders>
            <w:vAlign w:val="center"/>
          </w:tcPr>
          <w:p w:rsidR="00BB6F28" w:rsidRDefault="00BB6F28">
            <w:pPr>
              <w:spacing w:line="242" w:lineRule="exact"/>
              <w:jc w:val="center"/>
              <w:rPr>
                <w:rFonts w:ascii="宋体" w:hAnsi="宋体" w:hint="eastAsia"/>
              </w:rPr>
            </w:pPr>
            <w:r>
              <w:rPr>
                <w:rFonts w:ascii="宋体" w:hAnsi="宋体" w:hint="eastAsia"/>
              </w:rPr>
              <w:t>理</w:t>
            </w:r>
          </w:p>
          <w:p w:rsidR="00BB6F28" w:rsidRDefault="00BB6F28">
            <w:pPr>
              <w:spacing w:line="242" w:lineRule="exact"/>
              <w:jc w:val="center"/>
              <w:rPr>
                <w:rFonts w:ascii="宋体" w:hAnsi="宋体"/>
              </w:rPr>
            </w:pPr>
            <w:r>
              <w:rPr>
                <w:rFonts w:ascii="宋体" w:hAnsi="宋体" w:hint="eastAsia"/>
              </w:rPr>
              <w:t>化</w:t>
            </w:r>
          </w:p>
          <w:p w:rsidR="00BB6F28" w:rsidRDefault="00BB6F28">
            <w:pPr>
              <w:spacing w:line="242" w:lineRule="exact"/>
              <w:jc w:val="center"/>
              <w:rPr>
                <w:rFonts w:ascii="宋体" w:hAnsi="宋体" w:hint="eastAsia"/>
              </w:rPr>
            </w:pPr>
            <w:r>
              <w:rPr>
                <w:rFonts w:ascii="宋体" w:hAnsi="宋体" w:hint="eastAsia"/>
              </w:rPr>
              <w:t>性</w:t>
            </w:r>
          </w:p>
          <w:p w:rsidR="00BB6F28" w:rsidRDefault="00BB6F28">
            <w:pPr>
              <w:spacing w:line="242" w:lineRule="exact"/>
              <w:jc w:val="center"/>
              <w:rPr>
                <w:rFonts w:ascii="宋体" w:hAnsi="宋体"/>
              </w:rPr>
            </w:pPr>
            <w:r>
              <w:rPr>
                <w:rFonts w:ascii="宋体" w:hAnsi="宋体" w:hint="eastAsia"/>
              </w:rPr>
              <w:t>质</w:t>
            </w:r>
          </w:p>
        </w:tc>
        <w:tc>
          <w:tcPr>
            <w:tcW w:w="8685" w:type="dxa"/>
            <w:gridSpan w:val="3"/>
            <w:tcBorders>
              <w:top w:val="single" w:sz="4" w:space="0" w:color="auto"/>
              <w:left w:val="single" w:sz="4" w:space="0" w:color="auto"/>
              <w:bottom w:val="single" w:sz="4" w:space="0" w:color="auto"/>
              <w:right w:val="single" w:sz="4" w:space="0" w:color="auto"/>
            </w:tcBorders>
            <w:vAlign w:val="center"/>
          </w:tcPr>
          <w:p w:rsidR="00BB6F28" w:rsidRDefault="00BB6F28">
            <w:pPr>
              <w:spacing w:line="242" w:lineRule="exact"/>
              <w:rPr>
                <w:rFonts w:ascii="宋体" w:hAnsi="宋体" w:hint="eastAsia"/>
              </w:rPr>
            </w:pPr>
            <w:r>
              <w:rPr>
                <w:rFonts w:ascii="宋体" w:hAnsi="宋体" w:hint="eastAsia"/>
              </w:rPr>
              <w:t>外观与性状：</w:t>
            </w:r>
            <w:r>
              <w:rPr>
                <w:rFonts w:ascii="宋体" w:hAnsi="宋体" w:hint="eastAsia"/>
                <w:szCs w:val="18"/>
              </w:rPr>
              <w:t>无色液体，有强烈的刺激臭味。</w:t>
            </w:r>
          </w:p>
        </w:tc>
      </w:tr>
      <w:tr w:rsidR="00BB6F28">
        <w:trPr>
          <w:cantSplit/>
          <w:jc w:val="center"/>
        </w:trPr>
        <w:tc>
          <w:tcPr>
            <w:tcW w:w="489" w:type="dxa"/>
            <w:vMerge/>
            <w:tcBorders>
              <w:top w:val="single" w:sz="4" w:space="0" w:color="auto"/>
              <w:left w:val="single" w:sz="4" w:space="0" w:color="auto"/>
              <w:bottom w:val="single" w:sz="4" w:space="0" w:color="auto"/>
              <w:right w:val="single" w:sz="4" w:space="0" w:color="auto"/>
            </w:tcBorders>
            <w:vAlign w:val="center"/>
          </w:tcPr>
          <w:p w:rsidR="00BB6F28" w:rsidRDefault="00BB6F28">
            <w:pPr>
              <w:spacing w:line="242" w:lineRule="exact"/>
              <w:jc w:val="center"/>
              <w:rPr>
                <w:rFonts w:ascii="宋体" w:hAnsi="宋体" w:hint="eastAsia"/>
              </w:rPr>
            </w:pPr>
          </w:p>
        </w:tc>
        <w:tc>
          <w:tcPr>
            <w:tcW w:w="8685" w:type="dxa"/>
            <w:gridSpan w:val="3"/>
            <w:tcBorders>
              <w:top w:val="single" w:sz="4" w:space="0" w:color="auto"/>
              <w:left w:val="single" w:sz="4" w:space="0" w:color="auto"/>
              <w:bottom w:val="single" w:sz="4" w:space="0" w:color="auto"/>
              <w:right w:val="single" w:sz="4" w:space="0" w:color="auto"/>
            </w:tcBorders>
            <w:vAlign w:val="center"/>
          </w:tcPr>
          <w:p w:rsidR="00BB6F28" w:rsidRDefault="00BB6F28">
            <w:pPr>
              <w:spacing w:line="242" w:lineRule="exact"/>
              <w:rPr>
                <w:rFonts w:ascii="宋体" w:hAnsi="宋体" w:hint="eastAsia"/>
              </w:rPr>
            </w:pPr>
            <w:r>
              <w:rPr>
                <w:rFonts w:ascii="宋体" w:hAnsi="宋体" w:hint="eastAsia"/>
              </w:rPr>
              <w:t>溶解性 ：</w:t>
            </w:r>
            <w:r>
              <w:rPr>
                <w:rFonts w:ascii="宋体" w:hAnsi="宋体" w:hint="eastAsia"/>
                <w:szCs w:val="18"/>
              </w:rPr>
              <w:t>溶于水，可混溶于乙醇、乙醚。</w:t>
            </w:r>
          </w:p>
        </w:tc>
      </w:tr>
      <w:tr w:rsidR="00BB6F28">
        <w:trPr>
          <w:cantSplit/>
          <w:jc w:val="center"/>
        </w:trPr>
        <w:tc>
          <w:tcPr>
            <w:tcW w:w="489" w:type="dxa"/>
            <w:vMerge/>
            <w:tcBorders>
              <w:top w:val="single" w:sz="4" w:space="0" w:color="auto"/>
              <w:left w:val="single" w:sz="4" w:space="0" w:color="auto"/>
              <w:bottom w:val="single" w:sz="4" w:space="0" w:color="auto"/>
              <w:right w:val="single" w:sz="4" w:space="0" w:color="auto"/>
            </w:tcBorders>
            <w:vAlign w:val="center"/>
          </w:tcPr>
          <w:p w:rsidR="00BB6F28" w:rsidRDefault="00BB6F28">
            <w:pPr>
              <w:spacing w:line="242" w:lineRule="exact"/>
              <w:jc w:val="center"/>
              <w:rPr>
                <w:rFonts w:ascii="宋体" w:hAnsi="宋体"/>
              </w:rPr>
            </w:pPr>
          </w:p>
        </w:tc>
        <w:tc>
          <w:tcPr>
            <w:tcW w:w="3819" w:type="dxa"/>
            <w:tcBorders>
              <w:top w:val="single" w:sz="4" w:space="0" w:color="auto"/>
              <w:left w:val="single" w:sz="4" w:space="0" w:color="auto"/>
              <w:bottom w:val="single" w:sz="4" w:space="0" w:color="auto"/>
              <w:right w:val="single" w:sz="4" w:space="0" w:color="auto"/>
            </w:tcBorders>
            <w:vAlign w:val="center"/>
          </w:tcPr>
          <w:p w:rsidR="00BB6F28" w:rsidRDefault="00BB6F28">
            <w:pPr>
              <w:spacing w:line="242" w:lineRule="exact"/>
              <w:rPr>
                <w:rFonts w:ascii="宋体" w:hAnsi="宋体" w:hint="eastAsia"/>
              </w:rPr>
            </w:pPr>
            <w:r>
              <w:rPr>
                <w:rFonts w:ascii="宋体" w:hAnsi="宋体" w:hint="eastAsia"/>
              </w:rPr>
              <w:t>熔点（℃）：</w:t>
            </w:r>
            <w:r>
              <w:rPr>
                <w:rFonts w:ascii="宋体" w:hAnsi="宋体" w:hint="eastAsia"/>
                <w:szCs w:val="18"/>
              </w:rPr>
              <w:t>-123.5</w:t>
            </w:r>
          </w:p>
        </w:tc>
        <w:tc>
          <w:tcPr>
            <w:tcW w:w="4866" w:type="dxa"/>
            <w:gridSpan w:val="2"/>
            <w:tcBorders>
              <w:top w:val="single" w:sz="4" w:space="0" w:color="auto"/>
              <w:left w:val="single" w:sz="4" w:space="0" w:color="auto"/>
              <w:bottom w:val="single" w:sz="4" w:space="0" w:color="auto"/>
              <w:right w:val="single" w:sz="4" w:space="0" w:color="auto"/>
            </w:tcBorders>
            <w:vAlign w:val="center"/>
          </w:tcPr>
          <w:p w:rsidR="00BB6F28" w:rsidRDefault="00BB6F28">
            <w:pPr>
              <w:spacing w:line="242" w:lineRule="exact"/>
              <w:rPr>
                <w:rFonts w:ascii="宋体" w:hAnsi="宋体" w:hint="eastAsia"/>
              </w:rPr>
            </w:pPr>
            <w:r>
              <w:rPr>
                <w:rFonts w:ascii="宋体" w:hAnsi="宋体" w:hint="eastAsia"/>
              </w:rPr>
              <w:t>沸点（℃）：</w:t>
            </w:r>
            <w:r>
              <w:rPr>
                <w:rFonts w:ascii="宋体" w:hAnsi="宋体" w:hint="eastAsia"/>
                <w:szCs w:val="18"/>
              </w:rPr>
              <w:t>20.8</w:t>
            </w:r>
          </w:p>
        </w:tc>
      </w:tr>
      <w:tr w:rsidR="00BB6F28">
        <w:trPr>
          <w:cantSplit/>
          <w:jc w:val="center"/>
        </w:trPr>
        <w:tc>
          <w:tcPr>
            <w:tcW w:w="489" w:type="dxa"/>
            <w:vMerge/>
            <w:tcBorders>
              <w:top w:val="single" w:sz="4" w:space="0" w:color="auto"/>
              <w:left w:val="single" w:sz="4" w:space="0" w:color="auto"/>
              <w:bottom w:val="single" w:sz="4" w:space="0" w:color="auto"/>
              <w:right w:val="single" w:sz="4" w:space="0" w:color="auto"/>
            </w:tcBorders>
            <w:vAlign w:val="center"/>
          </w:tcPr>
          <w:p w:rsidR="00BB6F28" w:rsidRDefault="00BB6F28">
            <w:pPr>
              <w:spacing w:line="242" w:lineRule="exact"/>
              <w:jc w:val="center"/>
              <w:rPr>
                <w:rFonts w:ascii="宋体" w:hAnsi="宋体"/>
              </w:rPr>
            </w:pPr>
          </w:p>
        </w:tc>
        <w:tc>
          <w:tcPr>
            <w:tcW w:w="3819" w:type="dxa"/>
            <w:tcBorders>
              <w:top w:val="single" w:sz="4" w:space="0" w:color="auto"/>
              <w:left w:val="single" w:sz="4" w:space="0" w:color="auto"/>
              <w:bottom w:val="single" w:sz="4" w:space="0" w:color="auto"/>
              <w:right w:val="single" w:sz="4" w:space="0" w:color="auto"/>
            </w:tcBorders>
            <w:vAlign w:val="center"/>
          </w:tcPr>
          <w:p w:rsidR="00BB6F28" w:rsidRDefault="00BB6F28">
            <w:pPr>
              <w:spacing w:line="242" w:lineRule="exact"/>
              <w:rPr>
                <w:rFonts w:ascii="宋体" w:hAnsi="宋体" w:hint="eastAsia"/>
              </w:rPr>
            </w:pPr>
            <w:r>
              <w:rPr>
                <w:rFonts w:ascii="宋体" w:hAnsi="宋体" w:hint="eastAsia"/>
              </w:rPr>
              <w:t>相对密度（水＝1）：</w:t>
            </w:r>
            <w:bookmarkStart w:id="847" w:name="OLE_LINK261"/>
            <w:bookmarkStart w:id="848" w:name="OLE_LINK262"/>
            <w:r>
              <w:rPr>
                <w:rFonts w:ascii="宋体" w:hAnsi="宋体" w:hint="eastAsia"/>
                <w:szCs w:val="18"/>
              </w:rPr>
              <w:t>0.78</w:t>
            </w:r>
            <w:bookmarkEnd w:id="847"/>
            <w:bookmarkEnd w:id="848"/>
          </w:p>
        </w:tc>
        <w:tc>
          <w:tcPr>
            <w:tcW w:w="4866" w:type="dxa"/>
            <w:gridSpan w:val="2"/>
            <w:tcBorders>
              <w:top w:val="single" w:sz="4" w:space="0" w:color="auto"/>
              <w:left w:val="single" w:sz="4" w:space="0" w:color="auto"/>
              <w:bottom w:val="single" w:sz="4" w:space="0" w:color="auto"/>
              <w:right w:val="single" w:sz="4" w:space="0" w:color="auto"/>
            </w:tcBorders>
            <w:vAlign w:val="center"/>
          </w:tcPr>
          <w:p w:rsidR="00BB6F28" w:rsidRDefault="00BB6F28">
            <w:pPr>
              <w:spacing w:line="242" w:lineRule="exact"/>
              <w:rPr>
                <w:rFonts w:ascii="宋体" w:hAnsi="宋体" w:hint="eastAsia"/>
              </w:rPr>
            </w:pPr>
            <w:r>
              <w:rPr>
                <w:rFonts w:ascii="宋体" w:hAnsi="宋体" w:hint="eastAsia"/>
              </w:rPr>
              <w:t>相对密度（空气＝1）：</w:t>
            </w:r>
            <w:r>
              <w:rPr>
                <w:rFonts w:ascii="宋体" w:hAnsi="宋体" w:hint="eastAsia"/>
                <w:szCs w:val="18"/>
              </w:rPr>
              <w:t>1.52</w:t>
            </w:r>
          </w:p>
        </w:tc>
      </w:tr>
      <w:tr w:rsidR="00BB6F28">
        <w:trPr>
          <w:cantSplit/>
          <w:jc w:val="center"/>
        </w:trPr>
        <w:tc>
          <w:tcPr>
            <w:tcW w:w="489" w:type="dxa"/>
            <w:vMerge/>
            <w:tcBorders>
              <w:top w:val="single" w:sz="4" w:space="0" w:color="auto"/>
              <w:left w:val="single" w:sz="4" w:space="0" w:color="auto"/>
              <w:bottom w:val="single" w:sz="4" w:space="0" w:color="auto"/>
              <w:right w:val="single" w:sz="4" w:space="0" w:color="auto"/>
            </w:tcBorders>
            <w:vAlign w:val="center"/>
          </w:tcPr>
          <w:p w:rsidR="00BB6F28" w:rsidRDefault="00BB6F28">
            <w:pPr>
              <w:spacing w:line="242" w:lineRule="exact"/>
              <w:jc w:val="center"/>
              <w:rPr>
                <w:rFonts w:ascii="宋体" w:hAnsi="宋体"/>
              </w:rPr>
            </w:pPr>
          </w:p>
        </w:tc>
        <w:tc>
          <w:tcPr>
            <w:tcW w:w="3819" w:type="dxa"/>
            <w:tcBorders>
              <w:top w:val="single" w:sz="4" w:space="0" w:color="auto"/>
              <w:left w:val="single" w:sz="4" w:space="0" w:color="auto"/>
              <w:bottom w:val="single" w:sz="4" w:space="0" w:color="auto"/>
              <w:right w:val="single" w:sz="4" w:space="0" w:color="auto"/>
            </w:tcBorders>
            <w:vAlign w:val="center"/>
          </w:tcPr>
          <w:p w:rsidR="00BB6F28" w:rsidRDefault="00BB6F28">
            <w:pPr>
              <w:spacing w:line="242" w:lineRule="exact"/>
              <w:rPr>
                <w:rFonts w:ascii="宋体" w:hAnsi="宋体" w:hint="eastAsia"/>
              </w:rPr>
            </w:pPr>
            <w:r>
              <w:rPr>
                <w:rFonts w:ascii="宋体" w:hAnsi="宋体" w:hint="eastAsia"/>
              </w:rPr>
              <w:t>饱和蒸气压（kPa）：</w:t>
            </w:r>
            <w:r>
              <w:rPr>
                <w:rFonts w:ascii="宋体" w:hAnsi="宋体" w:hint="eastAsia"/>
                <w:szCs w:val="18"/>
              </w:rPr>
              <w:t>98.64</w:t>
            </w:r>
            <w:r>
              <w:rPr>
                <w:rFonts w:ascii="宋体" w:hAnsi="宋体" w:hint="eastAsia"/>
              </w:rPr>
              <w:t>（20℃）</w:t>
            </w:r>
          </w:p>
        </w:tc>
        <w:tc>
          <w:tcPr>
            <w:tcW w:w="4866" w:type="dxa"/>
            <w:gridSpan w:val="2"/>
            <w:tcBorders>
              <w:top w:val="single" w:sz="4" w:space="0" w:color="auto"/>
              <w:left w:val="single" w:sz="4" w:space="0" w:color="auto"/>
              <w:bottom w:val="single" w:sz="4" w:space="0" w:color="auto"/>
              <w:right w:val="single" w:sz="4" w:space="0" w:color="auto"/>
            </w:tcBorders>
            <w:vAlign w:val="center"/>
          </w:tcPr>
          <w:p w:rsidR="00BB6F28" w:rsidRDefault="00BB6F28">
            <w:pPr>
              <w:spacing w:line="242" w:lineRule="exact"/>
              <w:rPr>
                <w:rFonts w:ascii="宋体" w:hAnsi="宋体" w:hint="eastAsia"/>
              </w:rPr>
            </w:pPr>
            <w:r>
              <w:rPr>
                <w:rFonts w:ascii="宋体" w:hAnsi="宋体" w:hint="eastAsia"/>
              </w:rPr>
              <w:t>燃烧热（kJ/mol）：</w:t>
            </w:r>
            <w:r>
              <w:rPr>
                <w:rFonts w:ascii="宋体" w:hAnsi="宋体" w:hint="eastAsia"/>
                <w:szCs w:val="18"/>
              </w:rPr>
              <w:t>无资料</w:t>
            </w:r>
          </w:p>
        </w:tc>
      </w:tr>
      <w:tr w:rsidR="00BB6F28">
        <w:trPr>
          <w:cantSplit/>
          <w:trHeight w:val="163"/>
          <w:jc w:val="center"/>
        </w:trPr>
        <w:tc>
          <w:tcPr>
            <w:tcW w:w="489" w:type="dxa"/>
            <w:vMerge/>
            <w:tcBorders>
              <w:top w:val="single" w:sz="4" w:space="0" w:color="auto"/>
              <w:left w:val="single" w:sz="4" w:space="0" w:color="auto"/>
              <w:bottom w:val="single" w:sz="4" w:space="0" w:color="auto"/>
              <w:right w:val="single" w:sz="4" w:space="0" w:color="auto"/>
            </w:tcBorders>
            <w:vAlign w:val="center"/>
          </w:tcPr>
          <w:p w:rsidR="00BB6F28" w:rsidRDefault="00BB6F28">
            <w:pPr>
              <w:spacing w:line="242" w:lineRule="exact"/>
              <w:jc w:val="center"/>
              <w:rPr>
                <w:rFonts w:ascii="宋体" w:hAnsi="宋体"/>
              </w:rPr>
            </w:pPr>
          </w:p>
        </w:tc>
        <w:tc>
          <w:tcPr>
            <w:tcW w:w="3819" w:type="dxa"/>
            <w:tcBorders>
              <w:top w:val="single" w:sz="4" w:space="0" w:color="auto"/>
              <w:left w:val="single" w:sz="4" w:space="0" w:color="auto"/>
              <w:bottom w:val="single" w:sz="4" w:space="0" w:color="auto"/>
              <w:right w:val="single" w:sz="4" w:space="0" w:color="auto"/>
            </w:tcBorders>
            <w:vAlign w:val="center"/>
          </w:tcPr>
          <w:p w:rsidR="00BB6F28" w:rsidRDefault="00BB6F28">
            <w:pPr>
              <w:spacing w:line="242" w:lineRule="exact"/>
              <w:rPr>
                <w:rFonts w:ascii="宋体" w:hAnsi="宋体" w:hint="eastAsia"/>
              </w:rPr>
            </w:pPr>
            <w:r>
              <w:rPr>
                <w:rFonts w:ascii="宋体" w:hAnsi="宋体" w:hint="eastAsia"/>
              </w:rPr>
              <w:t>临界温度（℃）：188</w:t>
            </w:r>
          </w:p>
        </w:tc>
        <w:tc>
          <w:tcPr>
            <w:tcW w:w="4866" w:type="dxa"/>
            <w:gridSpan w:val="2"/>
            <w:tcBorders>
              <w:top w:val="single" w:sz="4" w:space="0" w:color="auto"/>
              <w:left w:val="single" w:sz="4" w:space="0" w:color="auto"/>
              <w:bottom w:val="single" w:sz="4" w:space="0" w:color="auto"/>
              <w:right w:val="single" w:sz="4" w:space="0" w:color="auto"/>
            </w:tcBorders>
            <w:vAlign w:val="center"/>
          </w:tcPr>
          <w:p w:rsidR="00BB6F28" w:rsidRDefault="00BB6F28">
            <w:pPr>
              <w:spacing w:line="242" w:lineRule="exact"/>
              <w:rPr>
                <w:rFonts w:ascii="宋体" w:hAnsi="宋体" w:hint="eastAsia"/>
              </w:rPr>
            </w:pPr>
            <w:r>
              <w:rPr>
                <w:rFonts w:ascii="宋体" w:hAnsi="宋体" w:hint="eastAsia"/>
              </w:rPr>
              <w:t>临界压力（MPa）：</w:t>
            </w:r>
          </w:p>
        </w:tc>
      </w:tr>
      <w:tr w:rsidR="00BB6F28">
        <w:trPr>
          <w:cantSplit/>
          <w:jc w:val="center"/>
        </w:trPr>
        <w:tc>
          <w:tcPr>
            <w:tcW w:w="489" w:type="dxa"/>
            <w:vMerge w:val="restart"/>
            <w:tcBorders>
              <w:top w:val="single" w:sz="4" w:space="0" w:color="auto"/>
              <w:left w:val="single" w:sz="4" w:space="0" w:color="auto"/>
              <w:right w:val="single" w:sz="4" w:space="0" w:color="auto"/>
            </w:tcBorders>
            <w:vAlign w:val="center"/>
          </w:tcPr>
          <w:p w:rsidR="00BB6F28" w:rsidRDefault="00BB6F28">
            <w:pPr>
              <w:spacing w:line="242" w:lineRule="exact"/>
              <w:jc w:val="center"/>
              <w:rPr>
                <w:rFonts w:ascii="宋体" w:hAnsi="宋体" w:hint="eastAsia"/>
              </w:rPr>
            </w:pPr>
            <w:r>
              <w:rPr>
                <w:rFonts w:ascii="宋体" w:hAnsi="宋体" w:hint="eastAsia"/>
              </w:rPr>
              <w:t>燃</w:t>
            </w:r>
          </w:p>
          <w:p w:rsidR="00BB6F28" w:rsidRDefault="00BB6F28">
            <w:pPr>
              <w:spacing w:line="242" w:lineRule="exact"/>
              <w:jc w:val="center"/>
              <w:rPr>
                <w:rFonts w:ascii="宋体" w:hAnsi="宋体" w:hint="eastAsia"/>
              </w:rPr>
            </w:pPr>
            <w:r>
              <w:rPr>
                <w:rFonts w:ascii="宋体" w:hAnsi="宋体" w:hint="eastAsia"/>
              </w:rPr>
              <w:t>烧</w:t>
            </w:r>
          </w:p>
          <w:p w:rsidR="00BB6F28" w:rsidRDefault="00BB6F28">
            <w:pPr>
              <w:spacing w:line="242" w:lineRule="exact"/>
              <w:jc w:val="center"/>
              <w:rPr>
                <w:rFonts w:ascii="宋体" w:hAnsi="宋体" w:hint="eastAsia"/>
              </w:rPr>
            </w:pPr>
            <w:r>
              <w:rPr>
                <w:rFonts w:ascii="宋体" w:hAnsi="宋体" w:hint="eastAsia"/>
              </w:rPr>
              <w:t>爆</w:t>
            </w:r>
          </w:p>
          <w:p w:rsidR="00BB6F28" w:rsidRDefault="00BB6F28">
            <w:pPr>
              <w:spacing w:line="242" w:lineRule="exact"/>
              <w:jc w:val="center"/>
              <w:rPr>
                <w:rFonts w:ascii="宋体" w:hAnsi="宋体" w:hint="eastAsia"/>
              </w:rPr>
            </w:pPr>
            <w:r>
              <w:rPr>
                <w:rFonts w:ascii="宋体" w:hAnsi="宋体" w:hint="eastAsia"/>
              </w:rPr>
              <w:t>炸</w:t>
            </w:r>
          </w:p>
          <w:p w:rsidR="00BB6F28" w:rsidRDefault="00BB6F28">
            <w:pPr>
              <w:spacing w:line="242" w:lineRule="exact"/>
              <w:jc w:val="center"/>
              <w:rPr>
                <w:rFonts w:ascii="宋体" w:hAnsi="宋体" w:hint="eastAsia"/>
              </w:rPr>
            </w:pPr>
            <w:r>
              <w:rPr>
                <w:rFonts w:ascii="宋体" w:hAnsi="宋体" w:hint="eastAsia"/>
              </w:rPr>
              <w:t>危</w:t>
            </w:r>
          </w:p>
          <w:p w:rsidR="00BB6F28" w:rsidRDefault="00BB6F28">
            <w:pPr>
              <w:spacing w:line="242" w:lineRule="exact"/>
              <w:jc w:val="center"/>
              <w:rPr>
                <w:rFonts w:ascii="宋体" w:hAnsi="宋体" w:hint="eastAsia"/>
              </w:rPr>
            </w:pPr>
            <w:r>
              <w:rPr>
                <w:rFonts w:ascii="宋体" w:hAnsi="宋体" w:hint="eastAsia"/>
              </w:rPr>
              <w:t>险</w:t>
            </w:r>
          </w:p>
          <w:p w:rsidR="00BB6F28" w:rsidRDefault="00BB6F28">
            <w:pPr>
              <w:spacing w:line="242" w:lineRule="exact"/>
              <w:jc w:val="center"/>
              <w:rPr>
                <w:rFonts w:ascii="宋体" w:hAnsi="宋体"/>
              </w:rPr>
            </w:pPr>
            <w:r>
              <w:rPr>
                <w:rFonts w:ascii="宋体" w:hAnsi="宋体" w:hint="eastAsia"/>
              </w:rPr>
              <w:t>性</w:t>
            </w:r>
          </w:p>
        </w:tc>
        <w:tc>
          <w:tcPr>
            <w:tcW w:w="3819" w:type="dxa"/>
            <w:tcBorders>
              <w:top w:val="single" w:sz="4" w:space="0" w:color="auto"/>
              <w:left w:val="single" w:sz="4" w:space="0" w:color="auto"/>
              <w:bottom w:val="single" w:sz="4" w:space="0" w:color="auto"/>
              <w:right w:val="single" w:sz="4" w:space="0" w:color="auto"/>
            </w:tcBorders>
            <w:vAlign w:val="center"/>
          </w:tcPr>
          <w:p w:rsidR="00BB6F28" w:rsidRDefault="00BB6F28">
            <w:pPr>
              <w:spacing w:line="242" w:lineRule="exact"/>
              <w:rPr>
                <w:rFonts w:ascii="宋体" w:hAnsi="宋体"/>
              </w:rPr>
            </w:pPr>
            <w:r>
              <w:rPr>
                <w:rFonts w:ascii="宋体" w:hAnsi="宋体" w:hint="eastAsia"/>
              </w:rPr>
              <w:t>燃烧性： 易燃</w:t>
            </w:r>
          </w:p>
        </w:tc>
        <w:tc>
          <w:tcPr>
            <w:tcW w:w="4866" w:type="dxa"/>
            <w:gridSpan w:val="2"/>
            <w:tcBorders>
              <w:top w:val="single" w:sz="4" w:space="0" w:color="auto"/>
              <w:left w:val="single" w:sz="4" w:space="0" w:color="auto"/>
              <w:bottom w:val="single" w:sz="4" w:space="0" w:color="auto"/>
              <w:right w:val="single" w:sz="4" w:space="0" w:color="auto"/>
            </w:tcBorders>
            <w:vAlign w:val="center"/>
          </w:tcPr>
          <w:p w:rsidR="00BB6F28" w:rsidRDefault="00BB6F28">
            <w:pPr>
              <w:spacing w:line="242" w:lineRule="exact"/>
              <w:rPr>
                <w:rFonts w:ascii="宋体" w:hAnsi="宋体" w:hint="eastAsia"/>
              </w:rPr>
            </w:pPr>
            <w:r>
              <w:rPr>
                <w:rFonts w:ascii="宋体" w:hAnsi="宋体" w:hint="eastAsia"/>
              </w:rPr>
              <w:t>闪点（℃）： -39</w:t>
            </w:r>
          </w:p>
        </w:tc>
      </w:tr>
      <w:tr w:rsidR="00BB6F28">
        <w:trPr>
          <w:cantSplit/>
          <w:jc w:val="center"/>
        </w:trPr>
        <w:tc>
          <w:tcPr>
            <w:tcW w:w="489" w:type="dxa"/>
            <w:vMerge/>
            <w:tcBorders>
              <w:top w:val="single" w:sz="4" w:space="0" w:color="auto"/>
              <w:left w:val="single" w:sz="4" w:space="0" w:color="auto"/>
              <w:right w:val="single" w:sz="4" w:space="0" w:color="auto"/>
            </w:tcBorders>
            <w:vAlign w:val="center"/>
          </w:tcPr>
          <w:p w:rsidR="00BB6F28" w:rsidRDefault="00BB6F28">
            <w:pPr>
              <w:spacing w:line="242" w:lineRule="exact"/>
              <w:jc w:val="center"/>
              <w:rPr>
                <w:rFonts w:ascii="宋体" w:hAnsi="宋体" w:hint="eastAsia"/>
              </w:rPr>
            </w:pPr>
          </w:p>
        </w:tc>
        <w:tc>
          <w:tcPr>
            <w:tcW w:w="3819" w:type="dxa"/>
            <w:tcBorders>
              <w:top w:val="single" w:sz="4" w:space="0" w:color="auto"/>
              <w:left w:val="single" w:sz="4" w:space="0" w:color="auto"/>
              <w:bottom w:val="single" w:sz="4" w:space="0" w:color="auto"/>
              <w:right w:val="single" w:sz="4" w:space="0" w:color="auto"/>
            </w:tcBorders>
            <w:vAlign w:val="center"/>
          </w:tcPr>
          <w:p w:rsidR="00BB6F28" w:rsidRDefault="00BB6F28">
            <w:pPr>
              <w:spacing w:line="242" w:lineRule="exact"/>
              <w:rPr>
                <w:rFonts w:ascii="宋体" w:hAnsi="宋体" w:hint="eastAsia"/>
                <w:vertAlign w:val="superscript"/>
              </w:rPr>
            </w:pPr>
            <w:r>
              <w:rPr>
                <w:rFonts w:ascii="宋体" w:hAnsi="宋体" w:hint="eastAsia"/>
              </w:rPr>
              <w:t>爆炸下限（%）：</w:t>
            </w:r>
            <w:r>
              <w:rPr>
                <w:rFonts w:ascii="宋体" w:hAnsi="宋体" w:hint="eastAsia"/>
                <w:szCs w:val="18"/>
              </w:rPr>
              <w:t>4.0</w:t>
            </w:r>
          </w:p>
        </w:tc>
        <w:tc>
          <w:tcPr>
            <w:tcW w:w="4866" w:type="dxa"/>
            <w:gridSpan w:val="2"/>
            <w:tcBorders>
              <w:top w:val="single" w:sz="4" w:space="0" w:color="auto"/>
              <w:left w:val="single" w:sz="4" w:space="0" w:color="auto"/>
              <w:bottom w:val="single" w:sz="4" w:space="0" w:color="auto"/>
              <w:right w:val="single" w:sz="4" w:space="0" w:color="auto"/>
            </w:tcBorders>
            <w:vAlign w:val="center"/>
          </w:tcPr>
          <w:p w:rsidR="00BB6F28" w:rsidRDefault="00BB6F28">
            <w:pPr>
              <w:spacing w:line="242" w:lineRule="exact"/>
              <w:rPr>
                <w:rFonts w:ascii="宋体" w:hAnsi="宋体" w:hint="eastAsia"/>
              </w:rPr>
            </w:pPr>
            <w:r>
              <w:rPr>
                <w:rFonts w:ascii="宋体" w:hAnsi="宋体" w:hint="eastAsia"/>
              </w:rPr>
              <w:t>爆炸上限（%）：57.0</w:t>
            </w:r>
          </w:p>
        </w:tc>
      </w:tr>
      <w:tr w:rsidR="00BB6F28">
        <w:trPr>
          <w:cantSplit/>
          <w:jc w:val="center"/>
        </w:trPr>
        <w:tc>
          <w:tcPr>
            <w:tcW w:w="489" w:type="dxa"/>
            <w:vMerge/>
            <w:tcBorders>
              <w:top w:val="single" w:sz="4" w:space="0" w:color="auto"/>
              <w:left w:val="single" w:sz="4" w:space="0" w:color="auto"/>
              <w:right w:val="single" w:sz="4" w:space="0" w:color="auto"/>
            </w:tcBorders>
            <w:vAlign w:val="center"/>
          </w:tcPr>
          <w:p w:rsidR="00BB6F28" w:rsidRDefault="00BB6F28">
            <w:pPr>
              <w:spacing w:line="242" w:lineRule="exact"/>
              <w:jc w:val="center"/>
              <w:rPr>
                <w:rFonts w:ascii="宋体" w:hAnsi="宋体" w:hint="eastAsia"/>
              </w:rPr>
            </w:pPr>
          </w:p>
        </w:tc>
        <w:tc>
          <w:tcPr>
            <w:tcW w:w="3819" w:type="dxa"/>
            <w:tcBorders>
              <w:top w:val="single" w:sz="4" w:space="0" w:color="auto"/>
              <w:left w:val="single" w:sz="4" w:space="0" w:color="auto"/>
              <w:bottom w:val="single" w:sz="4" w:space="0" w:color="auto"/>
              <w:right w:val="single" w:sz="4" w:space="0" w:color="auto"/>
            </w:tcBorders>
            <w:vAlign w:val="center"/>
          </w:tcPr>
          <w:p w:rsidR="00BB6F28" w:rsidRDefault="00BB6F28">
            <w:pPr>
              <w:spacing w:line="242" w:lineRule="exact"/>
              <w:rPr>
                <w:rFonts w:ascii="宋体" w:hAnsi="宋体" w:hint="eastAsia"/>
              </w:rPr>
            </w:pPr>
            <w:r>
              <w:rPr>
                <w:rFonts w:ascii="宋体" w:hAnsi="宋体" w:hint="eastAsia"/>
              </w:rPr>
              <w:t>引燃温度（℃）：</w:t>
            </w:r>
            <w:r>
              <w:rPr>
                <w:rFonts w:ascii="宋体" w:hAnsi="宋体" w:hint="eastAsia"/>
                <w:szCs w:val="18"/>
              </w:rPr>
              <w:t>140</w:t>
            </w:r>
          </w:p>
        </w:tc>
        <w:tc>
          <w:tcPr>
            <w:tcW w:w="4866" w:type="dxa"/>
            <w:gridSpan w:val="2"/>
            <w:tcBorders>
              <w:top w:val="single" w:sz="4" w:space="0" w:color="auto"/>
              <w:left w:val="single" w:sz="4" w:space="0" w:color="auto"/>
              <w:bottom w:val="single" w:sz="4" w:space="0" w:color="auto"/>
              <w:right w:val="single" w:sz="4" w:space="0" w:color="auto"/>
            </w:tcBorders>
            <w:vAlign w:val="center"/>
          </w:tcPr>
          <w:p w:rsidR="00BB6F28" w:rsidRDefault="00BB6F28">
            <w:pPr>
              <w:spacing w:line="242" w:lineRule="exact"/>
              <w:rPr>
                <w:rFonts w:ascii="宋体" w:hAnsi="宋体" w:hint="eastAsia"/>
              </w:rPr>
            </w:pPr>
            <w:r>
              <w:rPr>
                <w:rFonts w:ascii="宋体" w:hAnsi="宋体" w:hint="eastAsia"/>
              </w:rPr>
              <w:t>最小点火能（mJ）：</w:t>
            </w:r>
            <w:r>
              <w:rPr>
                <w:rFonts w:ascii="宋体" w:hAnsi="宋体" w:hint="eastAsia"/>
                <w:szCs w:val="18"/>
              </w:rPr>
              <w:t>0.376</w:t>
            </w:r>
          </w:p>
        </w:tc>
      </w:tr>
      <w:tr w:rsidR="00BB6F28">
        <w:trPr>
          <w:cantSplit/>
          <w:jc w:val="center"/>
        </w:trPr>
        <w:tc>
          <w:tcPr>
            <w:tcW w:w="489" w:type="dxa"/>
            <w:vMerge/>
            <w:tcBorders>
              <w:left w:val="single" w:sz="4" w:space="0" w:color="auto"/>
              <w:right w:val="single" w:sz="4" w:space="0" w:color="auto"/>
            </w:tcBorders>
            <w:vAlign w:val="center"/>
          </w:tcPr>
          <w:p w:rsidR="00BB6F28" w:rsidRDefault="00BB6F28">
            <w:pPr>
              <w:spacing w:line="242" w:lineRule="exact"/>
              <w:jc w:val="center"/>
              <w:rPr>
                <w:rFonts w:ascii="宋体" w:hAnsi="宋体"/>
              </w:rPr>
            </w:pPr>
          </w:p>
        </w:tc>
        <w:tc>
          <w:tcPr>
            <w:tcW w:w="3819" w:type="dxa"/>
            <w:tcBorders>
              <w:top w:val="single" w:sz="4" w:space="0" w:color="auto"/>
              <w:left w:val="single" w:sz="4" w:space="0" w:color="auto"/>
              <w:bottom w:val="single" w:sz="4" w:space="0" w:color="auto"/>
              <w:right w:val="single" w:sz="4" w:space="0" w:color="auto"/>
            </w:tcBorders>
            <w:vAlign w:val="center"/>
          </w:tcPr>
          <w:p w:rsidR="00BB6F28" w:rsidRDefault="00BB6F28">
            <w:pPr>
              <w:spacing w:line="242" w:lineRule="exact"/>
              <w:rPr>
                <w:rFonts w:ascii="宋体" w:hAnsi="宋体" w:hint="eastAsia"/>
              </w:rPr>
            </w:pPr>
            <w:r>
              <w:rPr>
                <w:rFonts w:ascii="宋体" w:hAnsi="宋体" w:hint="eastAsia"/>
              </w:rPr>
              <w:t>最大爆炸压力（MPa）：</w:t>
            </w:r>
            <w:r>
              <w:rPr>
                <w:rFonts w:ascii="宋体" w:hAnsi="宋体" w:hint="eastAsia"/>
                <w:szCs w:val="18"/>
              </w:rPr>
              <w:t>0.710</w:t>
            </w:r>
          </w:p>
        </w:tc>
        <w:tc>
          <w:tcPr>
            <w:tcW w:w="4866" w:type="dxa"/>
            <w:gridSpan w:val="2"/>
            <w:tcBorders>
              <w:top w:val="single" w:sz="4" w:space="0" w:color="auto"/>
              <w:left w:val="single" w:sz="4" w:space="0" w:color="auto"/>
              <w:bottom w:val="single" w:sz="4" w:space="0" w:color="auto"/>
              <w:right w:val="single" w:sz="4" w:space="0" w:color="auto"/>
            </w:tcBorders>
            <w:vAlign w:val="center"/>
          </w:tcPr>
          <w:p w:rsidR="00BB6F28" w:rsidRDefault="00BB6F28">
            <w:pPr>
              <w:spacing w:line="242" w:lineRule="exact"/>
              <w:rPr>
                <w:rFonts w:ascii="宋体" w:hAnsi="宋体" w:hint="eastAsia"/>
              </w:rPr>
            </w:pPr>
            <w:r>
              <w:rPr>
                <w:rFonts w:ascii="宋体" w:hAnsi="宋体" w:hint="eastAsia"/>
              </w:rPr>
              <w:t xml:space="preserve">稳定性：稳定 </w:t>
            </w:r>
          </w:p>
        </w:tc>
      </w:tr>
      <w:tr w:rsidR="00BB6F28">
        <w:trPr>
          <w:cantSplit/>
          <w:jc w:val="center"/>
        </w:trPr>
        <w:tc>
          <w:tcPr>
            <w:tcW w:w="489" w:type="dxa"/>
            <w:vMerge/>
            <w:tcBorders>
              <w:left w:val="single" w:sz="4" w:space="0" w:color="auto"/>
              <w:right w:val="single" w:sz="4" w:space="0" w:color="auto"/>
            </w:tcBorders>
            <w:vAlign w:val="center"/>
          </w:tcPr>
          <w:p w:rsidR="00BB6F28" w:rsidRDefault="00BB6F28">
            <w:pPr>
              <w:spacing w:line="242" w:lineRule="exact"/>
              <w:jc w:val="center"/>
              <w:rPr>
                <w:rFonts w:ascii="宋体" w:hAnsi="宋体"/>
              </w:rPr>
            </w:pPr>
          </w:p>
        </w:tc>
        <w:tc>
          <w:tcPr>
            <w:tcW w:w="3819" w:type="dxa"/>
            <w:tcBorders>
              <w:top w:val="single" w:sz="4" w:space="0" w:color="auto"/>
              <w:left w:val="single" w:sz="4" w:space="0" w:color="auto"/>
              <w:bottom w:val="single" w:sz="4" w:space="0" w:color="auto"/>
              <w:right w:val="single" w:sz="4" w:space="0" w:color="auto"/>
            </w:tcBorders>
            <w:vAlign w:val="center"/>
          </w:tcPr>
          <w:p w:rsidR="00BB6F28" w:rsidRDefault="00BB6F28">
            <w:pPr>
              <w:spacing w:line="242" w:lineRule="exact"/>
              <w:rPr>
                <w:rFonts w:ascii="宋体" w:hAnsi="宋体" w:hint="eastAsia"/>
              </w:rPr>
            </w:pPr>
            <w:r>
              <w:rPr>
                <w:rFonts w:ascii="宋体" w:hAnsi="宋体" w:hint="eastAsia"/>
              </w:rPr>
              <w:t xml:space="preserve">聚合危害：聚合 </w:t>
            </w:r>
          </w:p>
        </w:tc>
        <w:tc>
          <w:tcPr>
            <w:tcW w:w="4866" w:type="dxa"/>
            <w:gridSpan w:val="2"/>
            <w:tcBorders>
              <w:top w:val="single" w:sz="4" w:space="0" w:color="auto"/>
              <w:left w:val="single" w:sz="4" w:space="0" w:color="auto"/>
              <w:bottom w:val="single" w:sz="4" w:space="0" w:color="auto"/>
              <w:right w:val="single" w:sz="4" w:space="0" w:color="auto"/>
            </w:tcBorders>
            <w:vAlign w:val="center"/>
          </w:tcPr>
          <w:p w:rsidR="00BB6F28" w:rsidRDefault="00BB6F28">
            <w:pPr>
              <w:spacing w:line="242" w:lineRule="exact"/>
              <w:rPr>
                <w:rFonts w:ascii="宋体" w:hAnsi="宋体" w:hint="eastAsia"/>
              </w:rPr>
            </w:pPr>
            <w:r>
              <w:rPr>
                <w:rFonts w:ascii="宋体" w:hAnsi="宋体" w:hint="eastAsia"/>
              </w:rPr>
              <w:t>燃烧分解产物：</w:t>
            </w:r>
            <w:r>
              <w:rPr>
                <w:rFonts w:ascii="宋体" w:hAnsi="宋体" w:hint="eastAsia"/>
                <w:szCs w:val="18"/>
              </w:rPr>
              <w:t>一氧化碳、二氧化碳。</w:t>
            </w:r>
          </w:p>
        </w:tc>
      </w:tr>
      <w:tr w:rsidR="00BB6F28">
        <w:trPr>
          <w:cantSplit/>
          <w:jc w:val="center"/>
        </w:trPr>
        <w:tc>
          <w:tcPr>
            <w:tcW w:w="489" w:type="dxa"/>
            <w:vMerge/>
            <w:tcBorders>
              <w:left w:val="single" w:sz="4" w:space="0" w:color="auto"/>
              <w:right w:val="single" w:sz="4" w:space="0" w:color="auto"/>
            </w:tcBorders>
            <w:vAlign w:val="center"/>
          </w:tcPr>
          <w:p w:rsidR="00BB6F28" w:rsidRDefault="00BB6F28">
            <w:pPr>
              <w:spacing w:line="242" w:lineRule="exact"/>
              <w:jc w:val="center"/>
              <w:rPr>
                <w:rFonts w:ascii="宋体" w:hAnsi="宋体"/>
              </w:rPr>
            </w:pPr>
          </w:p>
        </w:tc>
        <w:tc>
          <w:tcPr>
            <w:tcW w:w="3819" w:type="dxa"/>
            <w:tcBorders>
              <w:top w:val="single" w:sz="4" w:space="0" w:color="auto"/>
              <w:left w:val="single" w:sz="4" w:space="0" w:color="auto"/>
              <w:bottom w:val="single" w:sz="4" w:space="0" w:color="auto"/>
              <w:right w:val="single" w:sz="4" w:space="0" w:color="auto"/>
            </w:tcBorders>
            <w:vAlign w:val="center"/>
          </w:tcPr>
          <w:p w:rsidR="00BB6F28" w:rsidRDefault="00BB6F28">
            <w:pPr>
              <w:spacing w:line="242" w:lineRule="exact"/>
              <w:rPr>
                <w:rFonts w:ascii="宋体" w:hAnsi="宋体" w:hint="eastAsia"/>
              </w:rPr>
            </w:pPr>
            <w:r>
              <w:rPr>
                <w:rFonts w:ascii="宋体" w:hAnsi="宋体" w:hint="eastAsia"/>
              </w:rPr>
              <w:t>避免接触的条件：接触</w:t>
            </w:r>
            <w:r>
              <w:rPr>
                <w:rFonts w:ascii="宋体" w:hAnsi="宋体" w:hint="eastAsia"/>
                <w:szCs w:val="18"/>
              </w:rPr>
              <w:t>空气、受热。</w:t>
            </w:r>
            <w:r>
              <w:rPr>
                <w:rFonts w:ascii="宋体" w:hAnsi="宋体" w:hint="eastAsia"/>
              </w:rPr>
              <w:t xml:space="preserve"> </w:t>
            </w:r>
          </w:p>
        </w:tc>
        <w:tc>
          <w:tcPr>
            <w:tcW w:w="4866" w:type="dxa"/>
            <w:gridSpan w:val="2"/>
            <w:tcBorders>
              <w:top w:val="single" w:sz="4" w:space="0" w:color="auto"/>
              <w:left w:val="single" w:sz="4" w:space="0" w:color="auto"/>
              <w:bottom w:val="single" w:sz="4" w:space="0" w:color="auto"/>
              <w:right w:val="single" w:sz="4" w:space="0" w:color="auto"/>
            </w:tcBorders>
            <w:vAlign w:val="center"/>
          </w:tcPr>
          <w:p w:rsidR="00BB6F28" w:rsidRDefault="00BB6F28">
            <w:pPr>
              <w:spacing w:line="242" w:lineRule="exact"/>
              <w:rPr>
                <w:rFonts w:ascii="宋体" w:hAnsi="宋体" w:hint="eastAsia"/>
                <w:spacing w:val="-10"/>
              </w:rPr>
            </w:pPr>
            <w:r>
              <w:rPr>
                <w:rFonts w:ascii="宋体" w:hAnsi="宋体" w:hint="eastAsia"/>
                <w:spacing w:val="-10"/>
              </w:rPr>
              <w:t>禁忌物：</w:t>
            </w:r>
            <w:r>
              <w:rPr>
                <w:rFonts w:ascii="宋体" w:hAnsi="宋体" w:hint="eastAsia"/>
                <w:spacing w:val="-10"/>
                <w:szCs w:val="18"/>
              </w:rPr>
              <w:t>强酸、强氧化剂、强还原剂、强碱、卤素、氧。</w:t>
            </w:r>
          </w:p>
        </w:tc>
      </w:tr>
      <w:tr w:rsidR="00BB6F28">
        <w:trPr>
          <w:cantSplit/>
          <w:jc w:val="center"/>
        </w:trPr>
        <w:tc>
          <w:tcPr>
            <w:tcW w:w="489" w:type="dxa"/>
            <w:vMerge/>
            <w:tcBorders>
              <w:left w:val="single" w:sz="4" w:space="0" w:color="auto"/>
              <w:bottom w:val="single" w:sz="4" w:space="0" w:color="auto"/>
              <w:right w:val="single" w:sz="4" w:space="0" w:color="auto"/>
            </w:tcBorders>
            <w:vAlign w:val="center"/>
          </w:tcPr>
          <w:p w:rsidR="00BB6F28" w:rsidRDefault="00BB6F28">
            <w:pPr>
              <w:spacing w:line="242" w:lineRule="exact"/>
              <w:jc w:val="center"/>
              <w:rPr>
                <w:rFonts w:ascii="宋体" w:hAnsi="宋体"/>
              </w:rPr>
            </w:pPr>
          </w:p>
        </w:tc>
        <w:tc>
          <w:tcPr>
            <w:tcW w:w="8685" w:type="dxa"/>
            <w:gridSpan w:val="3"/>
            <w:tcBorders>
              <w:top w:val="single" w:sz="4" w:space="0" w:color="auto"/>
              <w:left w:val="single" w:sz="4" w:space="0" w:color="auto"/>
              <w:bottom w:val="single" w:sz="4" w:space="0" w:color="auto"/>
              <w:right w:val="single" w:sz="4" w:space="0" w:color="auto"/>
            </w:tcBorders>
            <w:vAlign w:val="center"/>
          </w:tcPr>
          <w:p w:rsidR="00BB6F28" w:rsidRDefault="00BB6F28">
            <w:pPr>
              <w:spacing w:line="242" w:lineRule="exact"/>
              <w:rPr>
                <w:rFonts w:ascii="宋体" w:hAnsi="宋体" w:hint="eastAsia"/>
              </w:rPr>
            </w:pPr>
            <w:r>
              <w:rPr>
                <w:rFonts w:ascii="宋体" w:hAnsi="宋体" w:hint="eastAsia"/>
              </w:rPr>
              <w:t>危险特性:</w:t>
            </w:r>
            <w:r>
              <w:rPr>
                <w:rFonts w:ascii="宋体" w:hAnsi="宋体" w:hint="eastAsia"/>
                <w:szCs w:val="18"/>
              </w:rPr>
              <w:t xml:space="preserve"> 极易燃，甚至在低温下的蒸气也能与空气形成爆炸性混合物，遇火星、高温、氧化剂、易燃物、氨、硫化氢、卤素、磷、强碱、胺类、醇、酮、酐、酚等有燃烧爆炸危险。在空气中久置后能生成有爆炸性的过氧化物。受热可能发生剧烈的聚合反应。其蒸气比空气重，能在较低处扩散到相当远的地方，遇火源会着火回燃。</w:t>
            </w:r>
          </w:p>
        </w:tc>
      </w:tr>
      <w:tr w:rsidR="00BB6F28">
        <w:trPr>
          <w:cantSplit/>
          <w:jc w:val="center"/>
        </w:trPr>
        <w:tc>
          <w:tcPr>
            <w:tcW w:w="489" w:type="dxa"/>
            <w:vMerge/>
            <w:tcBorders>
              <w:left w:val="single" w:sz="4" w:space="0" w:color="auto"/>
              <w:bottom w:val="single" w:sz="4" w:space="0" w:color="auto"/>
              <w:right w:val="single" w:sz="4" w:space="0" w:color="auto"/>
            </w:tcBorders>
            <w:vAlign w:val="center"/>
          </w:tcPr>
          <w:p w:rsidR="00BB6F28" w:rsidRDefault="00BB6F28">
            <w:pPr>
              <w:spacing w:line="242" w:lineRule="exact"/>
              <w:jc w:val="center"/>
              <w:rPr>
                <w:rFonts w:ascii="宋体" w:hAnsi="宋体"/>
              </w:rPr>
            </w:pPr>
          </w:p>
        </w:tc>
        <w:tc>
          <w:tcPr>
            <w:tcW w:w="8685" w:type="dxa"/>
            <w:gridSpan w:val="3"/>
            <w:tcBorders>
              <w:top w:val="single" w:sz="4" w:space="0" w:color="auto"/>
              <w:left w:val="single" w:sz="4" w:space="0" w:color="auto"/>
              <w:bottom w:val="single" w:sz="4" w:space="0" w:color="auto"/>
              <w:right w:val="single" w:sz="4" w:space="0" w:color="auto"/>
            </w:tcBorders>
            <w:vAlign w:val="center"/>
          </w:tcPr>
          <w:p w:rsidR="00BB6F28" w:rsidRDefault="00BB6F28">
            <w:pPr>
              <w:spacing w:line="242" w:lineRule="exact"/>
              <w:rPr>
                <w:rFonts w:ascii="宋体" w:hAnsi="宋体" w:hint="eastAsia"/>
              </w:rPr>
            </w:pPr>
            <w:r>
              <w:rPr>
                <w:rFonts w:ascii="宋体" w:hAnsi="宋体" w:hint="eastAsia"/>
              </w:rPr>
              <w:t>灭火方法：</w:t>
            </w:r>
            <w:r>
              <w:rPr>
                <w:rFonts w:ascii="宋体" w:hAnsi="宋体" w:hint="eastAsia"/>
                <w:szCs w:val="18"/>
              </w:rPr>
              <w:t>遇到大火，消防人员须在有防爆掩蔽处操作。抗溶性泡沫、二氧化碳、干粉、砂土。用水灭火无效。</w:t>
            </w:r>
          </w:p>
        </w:tc>
      </w:tr>
      <w:tr w:rsidR="00BB6F28">
        <w:trPr>
          <w:cantSplit/>
          <w:jc w:val="center"/>
        </w:trPr>
        <w:tc>
          <w:tcPr>
            <w:tcW w:w="489" w:type="dxa"/>
            <w:tcBorders>
              <w:top w:val="single" w:sz="4" w:space="0" w:color="auto"/>
              <w:left w:val="single" w:sz="4" w:space="0" w:color="auto"/>
              <w:bottom w:val="single" w:sz="4" w:space="0" w:color="auto"/>
              <w:right w:val="single" w:sz="4" w:space="0" w:color="auto"/>
            </w:tcBorders>
            <w:vAlign w:val="center"/>
          </w:tcPr>
          <w:p w:rsidR="00BB6F28" w:rsidRDefault="00BB6F28">
            <w:pPr>
              <w:spacing w:line="242" w:lineRule="exact"/>
              <w:jc w:val="center"/>
              <w:rPr>
                <w:rFonts w:ascii="宋体" w:hAnsi="宋体" w:hint="eastAsia"/>
              </w:rPr>
            </w:pPr>
            <w:r>
              <w:rPr>
                <w:rFonts w:ascii="宋体" w:hAnsi="宋体" w:hint="eastAsia"/>
              </w:rPr>
              <w:t>毒</w:t>
            </w:r>
          </w:p>
          <w:p w:rsidR="00BB6F28" w:rsidRDefault="00BB6F28">
            <w:pPr>
              <w:spacing w:line="242" w:lineRule="exact"/>
              <w:jc w:val="center"/>
              <w:rPr>
                <w:rFonts w:ascii="宋体" w:hAnsi="宋体"/>
              </w:rPr>
            </w:pPr>
            <w:r>
              <w:rPr>
                <w:rFonts w:ascii="宋体" w:hAnsi="宋体" w:hint="eastAsia"/>
              </w:rPr>
              <w:t>性</w:t>
            </w:r>
          </w:p>
        </w:tc>
        <w:tc>
          <w:tcPr>
            <w:tcW w:w="8685" w:type="dxa"/>
            <w:gridSpan w:val="3"/>
            <w:tcBorders>
              <w:top w:val="single" w:sz="4" w:space="0" w:color="auto"/>
              <w:left w:val="single" w:sz="4" w:space="0" w:color="auto"/>
              <w:bottom w:val="single" w:sz="4" w:space="0" w:color="auto"/>
              <w:right w:val="single" w:sz="4" w:space="0" w:color="auto"/>
            </w:tcBorders>
            <w:vAlign w:val="center"/>
          </w:tcPr>
          <w:p w:rsidR="00BB6F28" w:rsidRDefault="00BB6F28">
            <w:pPr>
              <w:spacing w:line="242" w:lineRule="exact"/>
              <w:rPr>
                <w:rFonts w:ascii="宋体" w:hAnsi="宋体" w:hint="eastAsia"/>
              </w:rPr>
            </w:pPr>
            <w:r>
              <w:rPr>
                <w:rFonts w:ascii="宋体" w:hAnsi="宋体" w:hint="eastAsia"/>
              </w:rPr>
              <w:t>LD</w:t>
            </w:r>
            <w:r>
              <w:rPr>
                <w:rFonts w:ascii="宋体" w:hAnsi="宋体" w:hint="eastAsia"/>
                <w:vertAlign w:val="subscript"/>
              </w:rPr>
              <w:t>50</w:t>
            </w:r>
            <w:r>
              <w:rPr>
                <w:rFonts w:ascii="宋体" w:hAnsi="宋体" w:hint="eastAsia"/>
              </w:rPr>
              <w:t>：</w:t>
            </w:r>
            <w:r>
              <w:rPr>
                <w:rFonts w:ascii="宋体" w:hAnsi="宋体" w:hint="eastAsia"/>
                <w:szCs w:val="18"/>
              </w:rPr>
              <w:t>1930 mg/kg(大鼠经口)</w:t>
            </w:r>
          </w:p>
          <w:p w:rsidR="00BB6F28" w:rsidRDefault="00BB6F28">
            <w:pPr>
              <w:spacing w:line="242" w:lineRule="exact"/>
              <w:rPr>
                <w:rFonts w:ascii="宋体" w:hAnsi="宋体" w:hint="eastAsia"/>
              </w:rPr>
            </w:pPr>
            <w:r>
              <w:rPr>
                <w:rFonts w:ascii="宋体" w:hAnsi="宋体" w:hint="eastAsia"/>
              </w:rPr>
              <w:t>LD</w:t>
            </w:r>
            <w:r>
              <w:rPr>
                <w:rFonts w:ascii="宋体" w:hAnsi="宋体" w:hint="eastAsia"/>
                <w:vertAlign w:val="subscript"/>
              </w:rPr>
              <w:t>50</w:t>
            </w:r>
            <w:r>
              <w:rPr>
                <w:rFonts w:ascii="宋体" w:hAnsi="宋体" w:hint="eastAsia"/>
              </w:rPr>
              <w:t>：</w:t>
            </w:r>
            <w:r>
              <w:rPr>
                <w:rFonts w:ascii="宋体" w:hAnsi="宋体" w:hint="eastAsia"/>
                <w:szCs w:val="18"/>
              </w:rPr>
              <w:t>37000mg/m3，1/2小时(大鼠吸入)</w:t>
            </w:r>
          </w:p>
        </w:tc>
      </w:tr>
      <w:tr w:rsidR="00BB6F28">
        <w:trPr>
          <w:cantSplit/>
          <w:trHeight w:val="240"/>
          <w:jc w:val="center"/>
        </w:trPr>
        <w:tc>
          <w:tcPr>
            <w:tcW w:w="489" w:type="dxa"/>
            <w:vMerge w:val="restart"/>
            <w:tcBorders>
              <w:top w:val="single" w:sz="4" w:space="0" w:color="auto"/>
              <w:left w:val="single" w:sz="4" w:space="0" w:color="auto"/>
              <w:right w:val="single" w:sz="4" w:space="0" w:color="auto"/>
            </w:tcBorders>
            <w:vAlign w:val="center"/>
          </w:tcPr>
          <w:p w:rsidR="00BB6F28" w:rsidRDefault="00BB6F28">
            <w:pPr>
              <w:spacing w:line="242" w:lineRule="exact"/>
              <w:jc w:val="center"/>
              <w:rPr>
                <w:rFonts w:ascii="宋体" w:hAnsi="宋体" w:hint="eastAsia"/>
              </w:rPr>
            </w:pPr>
            <w:r>
              <w:rPr>
                <w:rFonts w:ascii="宋体" w:hAnsi="宋体" w:hint="eastAsia"/>
              </w:rPr>
              <w:t>健康危害</w:t>
            </w:r>
          </w:p>
        </w:tc>
        <w:tc>
          <w:tcPr>
            <w:tcW w:w="8685" w:type="dxa"/>
            <w:gridSpan w:val="3"/>
            <w:tcBorders>
              <w:top w:val="single" w:sz="4" w:space="0" w:color="auto"/>
              <w:left w:val="single" w:sz="4" w:space="0" w:color="auto"/>
              <w:bottom w:val="single" w:sz="4" w:space="0" w:color="auto"/>
              <w:right w:val="single" w:sz="4" w:space="0" w:color="auto"/>
            </w:tcBorders>
            <w:vAlign w:val="center"/>
          </w:tcPr>
          <w:p w:rsidR="00BB6F28" w:rsidRDefault="00BB6F28">
            <w:pPr>
              <w:spacing w:line="242" w:lineRule="exact"/>
              <w:rPr>
                <w:rFonts w:ascii="宋体" w:hAnsi="宋体" w:hint="eastAsia"/>
              </w:rPr>
            </w:pPr>
            <w:r>
              <w:rPr>
                <w:rFonts w:ascii="宋体" w:hAnsi="宋体" w:hint="eastAsia"/>
              </w:rPr>
              <w:t>侵入途经：吸入、食入、经皮吸收。</w:t>
            </w:r>
          </w:p>
        </w:tc>
      </w:tr>
      <w:tr w:rsidR="00BB6F28">
        <w:trPr>
          <w:cantSplit/>
          <w:trHeight w:val="671"/>
          <w:jc w:val="center"/>
        </w:trPr>
        <w:tc>
          <w:tcPr>
            <w:tcW w:w="489" w:type="dxa"/>
            <w:vMerge/>
            <w:tcBorders>
              <w:left w:val="single" w:sz="4" w:space="0" w:color="auto"/>
              <w:bottom w:val="single" w:sz="4" w:space="0" w:color="auto"/>
              <w:right w:val="single" w:sz="4" w:space="0" w:color="auto"/>
            </w:tcBorders>
            <w:vAlign w:val="center"/>
          </w:tcPr>
          <w:p w:rsidR="00BB6F28" w:rsidRDefault="00BB6F28">
            <w:pPr>
              <w:spacing w:line="242" w:lineRule="exact"/>
              <w:jc w:val="center"/>
              <w:rPr>
                <w:rFonts w:ascii="宋体" w:hAnsi="宋体" w:hint="eastAsia"/>
              </w:rPr>
            </w:pPr>
          </w:p>
        </w:tc>
        <w:tc>
          <w:tcPr>
            <w:tcW w:w="8685" w:type="dxa"/>
            <w:gridSpan w:val="3"/>
            <w:tcBorders>
              <w:top w:val="single" w:sz="4" w:space="0" w:color="auto"/>
              <w:left w:val="single" w:sz="4" w:space="0" w:color="auto"/>
              <w:bottom w:val="single" w:sz="4" w:space="0" w:color="auto"/>
              <w:right w:val="single" w:sz="4" w:space="0" w:color="auto"/>
            </w:tcBorders>
            <w:vAlign w:val="center"/>
          </w:tcPr>
          <w:p w:rsidR="00BB6F28" w:rsidRDefault="00BB6F28">
            <w:pPr>
              <w:spacing w:line="242" w:lineRule="exact"/>
              <w:rPr>
                <w:rFonts w:ascii="宋体" w:hAnsi="宋体" w:hint="eastAsia"/>
              </w:rPr>
            </w:pPr>
            <w:r>
              <w:rPr>
                <w:rFonts w:ascii="宋体" w:hAnsi="宋体" w:hint="eastAsia"/>
                <w:szCs w:val="18"/>
              </w:rPr>
              <w:t>低浓度引起眼、鼻及上呼吸道刺激症状及支气管炎。高浓度吸入尚有麻醉作用。表现有头痛、嗜睡、神志不清及支气管炎、肺水肿、腹泻、蛋白尿肝和心肌脂肪性变。可致死。误服出现胃肠道刺激症状、麻醉作用及心、肝、肾损害。对皮肤有致敏性。反复接触蒸气引起皮炎、结膜炎。慢性中毒：类似酒精中毒。表现有体重减轻、贫血、谵妄、视听幻觉、智力丧失和精神障碍。 </w:t>
            </w:r>
          </w:p>
        </w:tc>
      </w:tr>
      <w:tr w:rsidR="00BB6F28">
        <w:trPr>
          <w:cantSplit/>
          <w:jc w:val="center"/>
        </w:trPr>
        <w:tc>
          <w:tcPr>
            <w:tcW w:w="489" w:type="dxa"/>
            <w:tcBorders>
              <w:left w:val="single" w:sz="4" w:space="0" w:color="auto"/>
              <w:bottom w:val="single" w:sz="4" w:space="0" w:color="auto"/>
              <w:right w:val="single" w:sz="4" w:space="0" w:color="auto"/>
            </w:tcBorders>
            <w:vAlign w:val="center"/>
          </w:tcPr>
          <w:p w:rsidR="00BB6F28" w:rsidRDefault="00BB6F28">
            <w:pPr>
              <w:spacing w:line="242" w:lineRule="exact"/>
              <w:jc w:val="center"/>
              <w:rPr>
                <w:rFonts w:ascii="宋体" w:hAnsi="宋体" w:hint="eastAsia"/>
              </w:rPr>
            </w:pPr>
            <w:r>
              <w:rPr>
                <w:rFonts w:ascii="宋体" w:hAnsi="宋体" w:hint="eastAsia"/>
              </w:rPr>
              <w:t>急</w:t>
            </w:r>
          </w:p>
          <w:p w:rsidR="00BB6F28" w:rsidRDefault="00BB6F28">
            <w:pPr>
              <w:spacing w:line="242" w:lineRule="exact"/>
              <w:jc w:val="center"/>
              <w:rPr>
                <w:rFonts w:ascii="宋体" w:hAnsi="宋体" w:hint="eastAsia"/>
              </w:rPr>
            </w:pPr>
            <w:r>
              <w:rPr>
                <w:rFonts w:ascii="宋体" w:hAnsi="宋体" w:hint="eastAsia"/>
              </w:rPr>
              <w:t>救</w:t>
            </w:r>
          </w:p>
        </w:tc>
        <w:tc>
          <w:tcPr>
            <w:tcW w:w="8685" w:type="dxa"/>
            <w:gridSpan w:val="3"/>
            <w:tcBorders>
              <w:left w:val="single" w:sz="4" w:space="0" w:color="auto"/>
              <w:bottom w:val="single" w:sz="4" w:space="0" w:color="auto"/>
              <w:right w:val="single" w:sz="4" w:space="0" w:color="auto"/>
            </w:tcBorders>
            <w:vAlign w:val="center"/>
          </w:tcPr>
          <w:p w:rsidR="00BB6F28" w:rsidRDefault="00BB6F28">
            <w:pPr>
              <w:spacing w:line="242" w:lineRule="exact"/>
              <w:rPr>
                <w:rFonts w:ascii="宋体" w:hAnsi="宋体" w:hint="eastAsia"/>
              </w:rPr>
            </w:pPr>
            <w:r>
              <w:rPr>
                <w:rFonts w:ascii="宋体" w:hAnsi="宋体" w:hint="eastAsia"/>
              </w:rPr>
              <w:t>皮肤接触</w:t>
            </w:r>
            <w:r>
              <w:rPr>
                <w:rFonts w:ascii="宋体" w:hAnsi="宋体" w:hint="eastAsia"/>
                <w:szCs w:val="18"/>
              </w:rPr>
              <w:t>: 脱去污染的衣着，用肥皂水和清水彻底冲洗皮肤。眼睛接触：提起眼睑，用流动清水或生理盐水冲洗。就医。吸入：迅速脱离现场至空气新鲜处。保持呼吸道通畅。如呼吸困难，给输氧。如呼吸停止，立即进行人工呼吸。就医。食入：饮足量温水，催吐。就医。</w:t>
            </w:r>
          </w:p>
        </w:tc>
      </w:tr>
      <w:tr w:rsidR="00BB6F28">
        <w:trPr>
          <w:cantSplit/>
          <w:jc w:val="center"/>
        </w:trPr>
        <w:tc>
          <w:tcPr>
            <w:tcW w:w="489" w:type="dxa"/>
            <w:tcBorders>
              <w:top w:val="single" w:sz="4" w:space="0" w:color="auto"/>
              <w:left w:val="single" w:sz="4" w:space="0" w:color="auto"/>
              <w:bottom w:val="single" w:sz="4" w:space="0" w:color="auto"/>
              <w:right w:val="single" w:sz="4" w:space="0" w:color="auto"/>
            </w:tcBorders>
            <w:vAlign w:val="center"/>
          </w:tcPr>
          <w:p w:rsidR="00BB6F28" w:rsidRDefault="00BB6F28">
            <w:pPr>
              <w:spacing w:line="242" w:lineRule="exact"/>
              <w:jc w:val="center"/>
              <w:rPr>
                <w:rFonts w:ascii="宋体" w:hAnsi="宋体" w:hint="eastAsia"/>
              </w:rPr>
            </w:pPr>
            <w:r>
              <w:rPr>
                <w:rFonts w:ascii="宋体" w:hAnsi="宋体" w:hint="eastAsia"/>
              </w:rPr>
              <w:t>防</w:t>
            </w:r>
          </w:p>
          <w:p w:rsidR="00BB6F28" w:rsidRDefault="00BB6F28">
            <w:pPr>
              <w:spacing w:line="242" w:lineRule="exact"/>
              <w:jc w:val="center"/>
              <w:rPr>
                <w:rFonts w:ascii="宋体" w:hAnsi="宋体" w:hint="eastAsia"/>
              </w:rPr>
            </w:pPr>
            <w:r>
              <w:rPr>
                <w:rFonts w:ascii="宋体" w:hAnsi="宋体" w:hint="eastAsia"/>
              </w:rPr>
              <w:t>护</w:t>
            </w:r>
          </w:p>
        </w:tc>
        <w:tc>
          <w:tcPr>
            <w:tcW w:w="8685" w:type="dxa"/>
            <w:gridSpan w:val="3"/>
            <w:tcBorders>
              <w:top w:val="single" w:sz="4" w:space="0" w:color="auto"/>
              <w:left w:val="single" w:sz="4" w:space="0" w:color="auto"/>
              <w:bottom w:val="single" w:sz="4" w:space="0" w:color="auto"/>
              <w:right w:val="single" w:sz="4" w:space="0" w:color="auto"/>
            </w:tcBorders>
            <w:vAlign w:val="center"/>
          </w:tcPr>
          <w:p w:rsidR="00BB6F28" w:rsidRDefault="00BB6F28">
            <w:pPr>
              <w:spacing w:line="242" w:lineRule="exact"/>
              <w:rPr>
                <w:rFonts w:ascii="宋体" w:hAnsi="宋体" w:hint="eastAsia"/>
              </w:rPr>
            </w:pPr>
            <w:r>
              <w:rPr>
                <w:rFonts w:ascii="宋体" w:hAnsi="宋体" w:hint="eastAsia"/>
              </w:rPr>
              <w:t>工程控制:</w:t>
            </w:r>
            <w:r>
              <w:rPr>
                <w:rFonts w:ascii="宋体" w:hAnsi="宋体" w:hint="eastAsia"/>
                <w:szCs w:val="18"/>
              </w:rPr>
              <w:t xml:space="preserve"> 生产过程密闭，全面通风。提供安全淋浴和洗眼设备。呼吸系统防护</w:t>
            </w:r>
            <w:r>
              <w:rPr>
                <w:rFonts w:ascii="宋体" w:hAnsi="宋体" w:hint="eastAsia"/>
              </w:rPr>
              <w:t>:</w:t>
            </w:r>
            <w:r>
              <w:rPr>
                <w:rFonts w:ascii="宋体" w:hAnsi="宋体" w:hint="eastAsia"/>
                <w:szCs w:val="18"/>
              </w:rPr>
              <w:t xml:space="preserve"> 空气中浓度超标时，佩戴自吸过滤式防毒面具（半面罩）。</w:t>
            </w:r>
            <w:r>
              <w:rPr>
                <w:rFonts w:ascii="宋体" w:hAnsi="宋体"/>
                <w:szCs w:val="18"/>
              </w:rPr>
              <w:t>眼睛防护</w:t>
            </w:r>
            <w:r>
              <w:rPr>
                <w:rFonts w:ascii="宋体" w:hAnsi="宋体" w:hint="eastAsia"/>
              </w:rPr>
              <w:t>:</w:t>
            </w:r>
            <w:r>
              <w:rPr>
                <w:rFonts w:ascii="宋体" w:hAnsi="宋体" w:hint="eastAsia"/>
                <w:szCs w:val="18"/>
              </w:rPr>
              <w:t>戴化学安全防护眼镜。</w:t>
            </w:r>
            <w:r>
              <w:rPr>
                <w:rFonts w:ascii="宋体" w:hAnsi="宋体"/>
                <w:szCs w:val="18"/>
              </w:rPr>
              <w:t>身体防护</w:t>
            </w:r>
            <w:r>
              <w:rPr>
                <w:rFonts w:ascii="宋体" w:hAnsi="宋体" w:hint="eastAsia"/>
              </w:rPr>
              <w:t>:</w:t>
            </w:r>
            <w:r>
              <w:rPr>
                <w:rFonts w:ascii="宋体" w:hAnsi="宋体" w:hint="eastAsia"/>
                <w:szCs w:val="18"/>
              </w:rPr>
              <w:t>穿防静电工作服。</w:t>
            </w:r>
            <w:r>
              <w:rPr>
                <w:rFonts w:ascii="宋体" w:hAnsi="宋体"/>
                <w:szCs w:val="18"/>
              </w:rPr>
              <w:t>手防护</w:t>
            </w:r>
            <w:r>
              <w:rPr>
                <w:rFonts w:ascii="宋体" w:hAnsi="宋体" w:hint="eastAsia"/>
              </w:rPr>
              <w:t>:</w:t>
            </w:r>
            <w:r>
              <w:rPr>
                <w:rFonts w:ascii="宋体" w:hAnsi="宋体" w:hint="eastAsia"/>
                <w:szCs w:val="18"/>
              </w:rPr>
              <w:t xml:space="preserve"> 戴橡胶耐油手套。其它</w:t>
            </w:r>
            <w:r>
              <w:rPr>
                <w:rFonts w:ascii="宋体" w:hAnsi="宋体" w:hint="eastAsia"/>
              </w:rPr>
              <w:t>:</w:t>
            </w:r>
            <w:r>
              <w:rPr>
                <w:rFonts w:ascii="宋体" w:hAnsi="宋体" w:hint="eastAsia"/>
                <w:szCs w:val="18"/>
              </w:rPr>
              <w:t xml:space="preserve"> 工作现场禁止吸烟、进食和饮水。工作完毕，淋浴更衣。注意个人清洁卫生。</w:t>
            </w:r>
          </w:p>
        </w:tc>
      </w:tr>
      <w:tr w:rsidR="00BB6F28">
        <w:trPr>
          <w:cantSplit/>
          <w:jc w:val="center"/>
        </w:trPr>
        <w:tc>
          <w:tcPr>
            <w:tcW w:w="489" w:type="dxa"/>
            <w:tcBorders>
              <w:top w:val="single" w:sz="4" w:space="0" w:color="auto"/>
              <w:left w:val="single" w:sz="4" w:space="0" w:color="auto"/>
              <w:bottom w:val="single" w:sz="4" w:space="0" w:color="auto"/>
              <w:right w:val="single" w:sz="4" w:space="0" w:color="auto"/>
            </w:tcBorders>
            <w:vAlign w:val="center"/>
          </w:tcPr>
          <w:p w:rsidR="00BB6F28" w:rsidRDefault="00BB6F28">
            <w:pPr>
              <w:spacing w:line="242" w:lineRule="exact"/>
              <w:jc w:val="center"/>
              <w:rPr>
                <w:rFonts w:ascii="宋体" w:hAnsi="宋体" w:hint="eastAsia"/>
              </w:rPr>
            </w:pPr>
            <w:r>
              <w:rPr>
                <w:rFonts w:ascii="宋体" w:hAnsi="宋体" w:hint="eastAsia"/>
              </w:rPr>
              <w:t>泄</w:t>
            </w:r>
          </w:p>
          <w:p w:rsidR="00BB6F28" w:rsidRDefault="00BB6F28">
            <w:pPr>
              <w:spacing w:line="242" w:lineRule="exact"/>
              <w:jc w:val="center"/>
              <w:rPr>
                <w:rFonts w:ascii="宋体" w:hAnsi="宋体" w:hint="eastAsia"/>
              </w:rPr>
            </w:pPr>
            <w:r>
              <w:rPr>
                <w:rFonts w:ascii="宋体" w:hAnsi="宋体" w:hint="eastAsia"/>
              </w:rPr>
              <w:t>漏</w:t>
            </w:r>
          </w:p>
          <w:p w:rsidR="00BB6F28" w:rsidRDefault="00BB6F28">
            <w:pPr>
              <w:spacing w:line="242" w:lineRule="exact"/>
              <w:jc w:val="center"/>
              <w:rPr>
                <w:rFonts w:ascii="宋体" w:hAnsi="宋体" w:hint="eastAsia"/>
              </w:rPr>
            </w:pPr>
            <w:r>
              <w:rPr>
                <w:rFonts w:ascii="宋体" w:hAnsi="宋体" w:hint="eastAsia"/>
              </w:rPr>
              <w:t>处</w:t>
            </w:r>
          </w:p>
          <w:p w:rsidR="00BB6F28" w:rsidRDefault="00BB6F28">
            <w:pPr>
              <w:spacing w:line="242" w:lineRule="exact"/>
              <w:jc w:val="center"/>
              <w:rPr>
                <w:rFonts w:ascii="宋体" w:hAnsi="宋体" w:hint="eastAsia"/>
                <w:bCs/>
              </w:rPr>
            </w:pPr>
            <w:r>
              <w:rPr>
                <w:rFonts w:ascii="宋体" w:hAnsi="宋体" w:hint="eastAsia"/>
                <w:bCs/>
              </w:rPr>
              <w:t>理</w:t>
            </w:r>
          </w:p>
        </w:tc>
        <w:tc>
          <w:tcPr>
            <w:tcW w:w="8685" w:type="dxa"/>
            <w:gridSpan w:val="3"/>
            <w:tcBorders>
              <w:top w:val="single" w:sz="4" w:space="0" w:color="auto"/>
              <w:left w:val="single" w:sz="4" w:space="0" w:color="auto"/>
              <w:bottom w:val="single" w:sz="4" w:space="0" w:color="auto"/>
              <w:right w:val="single" w:sz="4" w:space="0" w:color="auto"/>
            </w:tcBorders>
            <w:vAlign w:val="center"/>
          </w:tcPr>
          <w:p w:rsidR="00BB6F28" w:rsidRDefault="00BB6F28">
            <w:pPr>
              <w:spacing w:line="242" w:lineRule="exact"/>
              <w:rPr>
                <w:rFonts w:ascii="宋体" w:hAnsi="宋体" w:hint="eastAsia"/>
                <w:szCs w:val="18"/>
              </w:rPr>
            </w:pPr>
            <w:r>
              <w:rPr>
                <w:rFonts w:ascii="宋体" w:hAnsi="宋体" w:hint="eastAsia"/>
                <w:szCs w:val="18"/>
              </w:rPr>
              <w:t>迅速撤离泄漏污染区人员至安全区，并进行隔离，严格限制出入。切断火源。建议应急处理人员戴自给正压式呼吸器，穿防静电工作服。尽可能切断泄漏源。防止流入下水道、排洪沟等限制性空间。小量泄漏：用砂土或其它不燃材料吸附或吸收。也可以用大量水冲洗，洗水稀释后放入废水系统。大量泄漏：构筑围堤或挖坑收容。喷雾状水冷却和稀释蒸汽、保护现场人员、把泄漏物稀释成不燃物。用防爆泵转移至槽车或专用收集器内，回收或运至废物处理场所处置。</w:t>
            </w:r>
          </w:p>
        </w:tc>
      </w:tr>
      <w:tr w:rsidR="00BB6F28">
        <w:trPr>
          <w:cantSplit/>
          <w:jc w:val="center"/>
        </w:trPr>
        <w:tc>
          <w:tcPr>
            <w:tcW w:w="489" w:type="dxa"/>
            <w:tcBorders>
              <w:top w:val="single" w:sz="4" w:space="0" w:color="auto"/>
              <w:left w:val="single" w:sz="4" w:space="0" w:color="auto"/>
              <w:right w:val="single" w:sz="4" w:space="0" w:color="auto"/>
            </w:tcBorders>
            <w:vAlign w:val="center"/>
          </w:tcPr>
          <w:p w:rsidR="00BB6F28" w:rsidRDefault="00BB6F28">
            <w:pPr>
              <w:spacing w:line="242" w:lineRule="exact"/>
              <w:jc w:val="center"/>
              <w:rPr>
                <w:rFonts w:ascii="宋体" w:hAnsi="宋体" w:hint="eastAsia"/>
              </w:rPr>
            </w:pPr>
            <w:r>
              <w:rPr>
                <w:rFonts w:ascii="宋体" w:hAnsi="宋体" w:hint="eastAsia"/>
              </w:rPr>
              <w:t>储</w:t>
            </w:r>
          </w:p>
          <w:p w:rsidR="00BB6F28" w:rsidRDefault="00BB6F28">
            <w:pPr>
              <w:spacing w:line="242" w:lineRule="exact"/>
              <w:jc w:val="center"/>
              <w:rPr>
                <w:rFonts w:ascii="宋体" w:hAnsi="宋体" w:hint="eastAsia"/>
              </w:rPr>
            </w:pPr>
            <w:r>
              <w:rPr>
                <w:rFonts w:ascii="宋体" w:hAnsi="宋体" w:hint="eastAsia"/>
              </w:rPr>
              <w:t>运</w:t>
            </w:r>
          </w:p>
        </w:tc>
        <w:tc>
          <w:tcPr>
            <w:tcW w:w="8685" w:type="dxa"/>
            <w:gridSpan w:val="3"/>
            <w:tcBorders>
              <w:top w:val="single" w:sz="4" w:space="0" w:color="auto"/>
              <w:left w:val="single" w:sz="4" w:space="0" w:color="auto"/>
              <w:right w:val="single" w:sz="4" w:space="0" w:color="auto"/>
            </w:tcBorders>
            <w:vAlign w:val="center"/>
          </w:tcPr>
          <w:p w:rsidR="00BB6F28" w:rsidRDefault="00BB6F28">
            <w:pPr>
              <w:spacing w:line="242" w:lineRule="exact"/>
              <w:rPr>
                <w:rFonts w:ascii="宋体" w:hAnsi="宋体" w:hint="eastAsia"/>
                <w:szCs w:val="18"/>
              </w:rPr>
            </w:pPr>
            <w:r>
              <w:rPr>
                <w:rFonts w:ascii="宋体" w:hAnsi="宋体" w:hint="eastAsia"/>
                <w:szCs w:val="18"/>
              </w:rPr>
              <w:t>储存于阴凉、通风的库房。远离火种、热源。库温不宜超过25℃。包装要求密封，不可与空气接触。应与氧化剂、还原剂、酸类等分开存放，切忌混储。不宜大量储存或久存。采用防爆型照明、通风设施。禁止使用易产生火花的机械设备和工具。储区应备有泄漏应急处理设备和合适的收容材料。</w:t>
            </w:r>
          </w:p>
          <w:p w:rsidR="00BB6F28" w:rsidRDefault="00BB6F28">
            <w:pPr>
              <w:spacing w:line="242" w:lineRule="exact"/>
              <w:rPr>
                <w:rFonts w:ascii="宋体" w:hAnsi="宋体" w:hint="eastAsia"/>
                <w:szCs w:val="18"/>
              </w:rPr>
            </w:pPr>
            <w:r>
              <w:rPr>
                <w:rFonts w:ascii="宋体" w:hAnsi="宋体" w:hint="eastAsia"/>
                <w:szCs w:val="18"/>
              </w:rPr>
              <w:t>本品铁路运输时限使用耐压液化气企业自备罐车装运，装运前需报有关部门批准。运输时运输车辆应配备相应品种和数量的消防器材及泄漏应急处理设备。夏季最好早晚运输。运输时所用的槽（罐）车应有接地链，槽内可设孔隔板以减少震荡产生静电。严禁与氧化剂、还原剂、酸类、食用化学品等混装混运。运输途中应防曝晒、雨淋，防高温。中途停留时应远离火种、热源、高温区。装运该物品的车辆排气管必须配备阻火装置，禁止使用易产生火花的机械设备和工具装卸。公路运输时要按规定路线行驶，勿在居民区和人口稠密区停留。铁路运输时要禁止溜放。严禁用木船、水泥船散装运输。</w:t>
            </w:r>
          </w:p>
        </w:tc>
      </w:tr>
    </w:tbl>
    <w:bookmarkEnd w:id="843"/>
    <w:bookmarkEnd w:id="844"/>
    <w:p w:rsidR="00BB6F28" w:rsidRDefault="00BB6F28">
      <w:pPr>
        <w:spacing w:line="360" w:lineRule="auto"/>
        <w:jc w:val="center"/>
        <w:rPr>
          <w:rFonts w:ascii="黑体" w:eastAsia="黑体" w:hAnsi="黑体" w:hint="eastAsia"/>
          <w:b/>
          <w:sz w:val="28"/>
          <w:szCs w:val="28"/>
        </w:rPr>
      </w:pPr>
      <w:r>
        <w:rPr>
          <w:rFonts w:ascii="黑体" w:eastAsia="黑体" w:hAnsi="黑体" w:hint="eastAsia"/>
          <w:b/>
          <w:sz w:val="28"/>
          <w:szCs w:val="28"/>
        </w:rPr>
        <w:lastRenderedPageBreak/>
        <w:t>附表1.1-5  乙酸的</w:t>
      </w:r>
      <w:r>
        <w:rPr>
          <w:rFonts w:ascii="黑体" w:eastAsia="黑体" w:hint="eastAsia"/>
          <w:b/>
          <w:bCs/>
          <w:sz w:val="28"/>
          <w:szCs w:val="28"/>
        </w:rPr>
        <w:t>理化及危险特性表</w:t>
      </w:r>
    </w:p>
    <w:tbl>
      <w:tblPr>
        <w:tblW w:w="9174" w:type="dxa"/>
        <w:jc w:val="center"/>
        <w:tblInd w:w="0"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488"/>
        <w:gridCol w:w="3335"/>
        <w:gridCol w:w="3181"/>
        <w:gridCol w:w="2170"/>
      </w:tblGrid>
      <w:tr w:rsidR="00BB6F28">
        <w:trPr>
          <w:cantSplit/>
          <w:jc w:val="center"/>
        </w:trPr>
        <w:tc>
          <w:tcPr>
            <w:tcW w:w="488" w:type="dxa"/>
            <w:vMerge w:val="restart"/>
            <w:tcBorders>
              <w:top w:val="single" w:sz="4" w:space="0" w:color="auto"/>
              <w:left w:val="single" w:sz="4" w:space="0" w:color="auto"/>
              <w:right w:val="single" w:sz="4" w:space="0" w:color="auto"/>
            </w:tcBorders>
            <w:vAlign w:val="center"/>
          </w:tcPr>
          <w:p w:rsidR="00BB6F28" w:rsidRDefault="00BB6F28">
            <w:pPr>
              <w:rPr>
                <w:rFonts w:ascii="宋体" w:hAnsi="宋体" w:hint="eastAsia"/>
              </w:rPr>
            </w:pPr>
            <w:r>
              <w:rPr>
                <w:rFonts w:ascii="宋体" w:hAnsi="宋体" w:hint="eastAsia"/>
              </w:rPr>
              <w:t>标</w:t>
            </w:r>
          </w:p>
          <w:p w:rsidR="00BB6F28" w:rsidRDefault="00BB6F28">
            <w:pPr>
              <w:rPr>
                <w:rFonts w:ascii="宋体" w:hAnsi="宋体"/>
              </w:rPr>
            </w:pPr>
            <w:r>
              <w:rPr>
                <w:rFonts w:ascii="宋体" w:hAnsi="宋体" w:hint="eastAsia"/>
              </w:rPr>
              <w:t>识</w:t>
            </w:r>
          </w:p>
        </w:tc>
        <w:tc>
          <w:tcPr>
            <w:tcW w:w="3335" w:type="dxa"/>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hint="eastAsia"/>
              </w:rPr>
            </w:pPr>
            <w:r>
              <w:rPr>
                <w:rFonts w:ascii="宋体" w:hAnsi="宋体" w:hint="eastAsia"/>
              </w:rPr>
              <w:t>中文名：乙酸；冰醋酸</w:t>
            </w:r>
          </w:p>
        </w:tc>
        <w:tc>
          <w:tcPr>
            <w:tcW w:w="5351" w:type="dxa"/>
            <w:gridSpan w:val="2"/>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hint="eastAsia"/>
              </w:rPr>
            </w:pPr>
            <w:r>
              <w:rPr>
                <w:rFonts w:ascii="宋体" w:hAnsi="宋体" w:hint="eastAsia"/>
              </w:rPr>
              <w:t>英文名</w:t>
            </w:r>
            <w:r>
              <w:rPr>
                <w:rFonts w:ascii="宋体" w:hAnsi="宋体" w:hint="eastAsia"/>
                <w:lang w:val="en-GB"/>
              </w:rPr>
              <w:t>：</w:t>
            </w:r>
            <w:r>
              <w:rPr>
                <w:rFonts w:ascii="宋体" w:hAnsi="宋体" w:hint="eastAsia"/>
              </w:rPr>
              <w:t>acetic acid</w:t>
            </w:r>
          </w:p>
        </w:tc>
      </w:tr>
      <w:tr w:rsidR="00BB6F28">
        <w:trPr>
          <w:cantSplit/>
          <w:jc w:val="center"/>
        </w:trPr>
        <w:tc>
          <w:tcPr>
            <w:tcW w:w="488" w:type="dxa"/>
            <w:vMerge/>
            <w:tcBorders>
              <w:left w:val="single" w:sz="4" w:space="0" w:color="auto"/>
              <w:right w:val="single" w:sz="4" w:space="0" w:color="auto"/>
            </w:tcBorders>
            <w:vAlign w:val="center"/>
          </w:tcPr>
          <w:p w:rsidR="00BB6F28" w:rsidRDefault="00BB6F28">
            <w:pPr>
              <w:rPr>
                <w:rFonts w:ascii="宋体" w:hAnsi="宋体"/>
              </w:rPr>
            </w:pPr>
          </w:p>
        </w:tc>
        <w:tc>
          <w:tcPr>
            <w:tcW w:w="3335" w:type="dxa"/>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hint="eastAsia"/>
                <w:vertAlign w:val="subscript"/>
              </w:rPr>
            </w:pPr>
            <w:r>
              <w:rPr>
                <w:rFonts w:ascii="宋体" w:hAnsi="宋体" w:hint="eastAsia"/>
              </w:rPr>
              <w:t>分子式</w:t>
            </w:r>
            <w:r>
              <w:rPr>
                <w:rFonts w:ascii="宋体" w:hAnsi="宋体" w:hint="eastAsia"/>
                <w:lang w:val="en-GB"/>
              </w:rPr>
              <w:t>：</w:t>
            </w:r>
            <w:r>
              <w:rPr>
                <w:rFonts w:ascii="宋体" w:hAnsi="宋体" w:hint="eastAsia"/>
              </w:rPr>
              <w:t>C</w:t>
            </w:r>
            <w:r>
              <w:rPr>
                <w:rFonts w:ascii="宋体" w:hAnsi="宋体" w:hint="eastAsia"/>
                <w:vertAlign w:val="subscript"/>
              </w:rPr>
              <w:t>2</w:t>
            </w:r>
            <w:r>
              <w:rPr>
                <w:rFonts w:ascii="宋体" w:hAnsi="宋体" w:hint="eastAsia"/>
              </w:rPr>
              <w:t>H</w:t>
            </w:r>
            <w:r>
              <w:rPr>
                <w:rFonts w:ascii="宋体" w:hAnsi="宋体" w:hint="eastAsia"/>
                <w:vertAlign w:val="subscript"/>
              </w:rPr>
              <w:t>4</w:t>
            </w:r>
            <w:r>
              <w:rPr>
                <w:rFonts w:ascii="宋体" w:hAnsi="宋体" w:hint="eastAsia"/>
              </w:rPr>
              <w:t>0</w:t>
            </w:r>
            <w:r>
              <w:rPr>
                <w:rFonts w:ascii="宋体" w:hAnsi="宋体" w:hint="eastAsia"/>
                <w:vertAlign w:val="subscript"/>
              </w:rPr>
              <w:t>2</w:t>
            </w:r>
          </w:p>
        </w:tc>
        <w:tc>
          <w:tcPr>
            <w:tcW w:w="3181" w:type="dxa"/>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hint="eastAsia"/>
              </w:rPr>
            </w:pPr>
            <w:r>
              <w:rPr>
                <w:rFonts w:ascii="宋体" w:hAnsi="宋体" w:hint="eastAsia"/>
              </w:rPr>
              <w:t>分子量：60.05</w:t>
            </w:r>
          </w:p>
        </w:tc>
        <w:tc>
          <w:tcPr>
            <w:tcW w:w="2170" w:type="dxa"/>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hint="eastAsia"/>
              </w:rPr>
            </w:pPr>
            <w:r>
              <w:rPr>
                <w:rFonts w:ascii="宋体" w:hAnsi="宋体" w:hint="eastAsia"/>
              </w:rPr>
              <w:t>UN编号：2789</w:t>
            </w:r>
          </w:p>
        </w:tc>
      </w:tr>
      <w:tr w:rsidR="00BB6F28">
        <w:trPr>
          <w:cantSplit/>
          <w:jc w:val="center"/>
        </w:trPr>
        <w:tc>
          <w:tcPr>
            <w:tcW w:w="488" w:type="dxa"/>
            <w:vMerge/>
            <w:tcBorders>
              <w:left w:val="single" w:sz="4" w:space="0" w:color="auto"/>
              <w:right w:val="single" w:sz="4" w:space="0" w:color="auto"/>
            </w:tcBorders>
            <w:vAlign w:val="center"/>
          </w:tcPr>
          <w:p w:rsidR="00BB6F28" w:rsidRDefault="00BB6F28">
            <w:pPr>
              <w:rPr>
                <w:rFonts w:ascii="宋体" w:hAnsi="宋体"/>
              </w:rPr>
            </w:pPr>
          </w:p>
        </w:tc>
        <w:tc>
          <w:tcPr>
            <w:tcW w:w="3335" w:type="dxa"/>
            <w:tcBorders>
              <w:top w:val="single" w:sz="4" w:space="0" w:color="auto"/>
              <w:left w:val="single" w:sz="4" w:space="0" w:color="auto"/>
              <w:bottom w:val="single" w:sz="4" w:space="0" w:color="auto"/>
              <w:right w:val="single" w:sz="4" w:space="0" w:color="auto"/>
            </w:tcBorders>
            <w:vAlign w:val="center"/>
          </w:tcPr>
          <w:p w:rsidR="00BB6F28" w:rsidRDefault="00BB6F28">
            <w:pPr>
              <w:widowControl/>
              <w:spacing w:line="320" w:lineRule="exact"/>
              <w:rPr>
                <w:rFonts w:ascii="宋体" w:hAnsi="宋体" w:cs="宋体" w:hint="eastAsia"/>
                <w:kern w:val="0"/>
                <w:sz w:val="20"/>
                <w:szCs w:val="20"/>
              </w:rPr>
            </w:pPr>
            <w:r>
              <w:rPr>
                <w:rFonts w:ascii="宋体" w:hAnsi="宋体" w:hint="eastAsia"/>
              </w:rPr>
              <w:t>危险类别：</w:t>
            </w:r>
            <w:r>
              <w:rPr>
                <w:rFonts w:ascii="宋体" w:hAnsi="宋体" w:cs="宋体"/>
                <w:kern w:val="0"/>
                <w:sz w:val="20"/>
                <w:szCs w:val="20"/>
              </w:rPr>
              <w:t>易燃液体,类别3</w:t>
            </w:r>
          </w:p>
        </w:tc>
        <w:tc>
          <w:tcPr>
            <w:tcW w:w="3181" w:type="dxa"/>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hint="eastAsia"/>
              </w:rPr>
            </w:pPr>
            <w:r>
              <w:rPr>
                <w:rFonts w:ascii="宋体" w:hAnsi="宋体" w:hint="eastAsia"/>
                <w:szCs w:val="21"/>
              </w:rPr>
              <w:t>危险化学品目录序号：</w:t>
            </w:r>
            <w:r>
              <w:rPr>
                <w:rFonts w:ascii="宋体" w:hAnsi="宋体" w:hint="eastAsia"/>
              </w:rPr>
              <w:t xml:space="preserve"> 2630</w:t>
            </w:r>
          </w:p>
        </w:tc>
        <w:tc>
          <w:tcPr>
            <w:tcW w:w="2170" w:type="dxa"/>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hint="eastAsia"/>
              </w:rPr>
            </w:pPr>
            <w:r>
              <w:rPr>
                <w:rFonts w:ascii="宋体" w:hAnsi="宋体" w:hint="eastAsia"/>
              </w:rPr>
              <w:t>CAS号：64-19-7</w:t>
            </w:r>
          </w:p>
        </w:tc>
      </w:tr>
      <w:tr w:rsidR="00BB6F28">
        <w:trPr>
          <w:cantSplit/>
          <w:jc w:val="center"/>
        </w:trPr>
        <w:tc>
          <w:tcPr>
            <w:tcW w:w="488" w:type="dxa"/>
            <w:vMerge/>
            <w:tcBorders>
              <w:left w:val="single" w:sz="4" w:space="0" w:color="auto"/>
              <w:bottom w:val="nil"/>
              <w:right w:val="single" w:sz="4" w:space="0" w:color="auto"/>
            </w:tcBorders>
            <w:vAlign w:val="center"/>
          </w:tcPr>
          <w:p w:rsidR="00BB6F28" w:rsidRDefault="00BB6F28">
            <w:pPr>
              <w:rPr>
                <w:rFonts w:ascii="宋体" w:hAnsi="宋体"/>
              </w:rPr>
            </w:pPr>
          </w:p>
        </w:tc>
        <w:tc>
          <w:tcPr>
            <w:tcW w:w="3335" w:type="dxa"/>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hint="eastAsia"/>
              </w:rPr>
            </w:pPr>
            <w:r>
              <w:rPr>
                <w:rFonts w:ascii="宋体" w:hAnsi="宋体" w:hint="eastAsia"/>
              </w:rPr>
              <w:t>包装标志：腐蚀品、易燃液体</w:t>
            </w:r>
          </w:p>
        </w:tc>
        <w:tc>
          <w:tcPr>
            <w:tcW w:w="5351" w:type="dxa"/>
            <w:gridSpan w:val="2"/>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hint="eastAsia"/>
              </w:rPr>
            </w:pPr>
            <w:r>
              <w:rPr>
                <w:rFonts w:ascii="宋体" w:hAnsi="宋体" w:hint="eastAsia"/>
              </w:rPr>
              <w:t>包装类别：Ⅱ类</w:t>
            </w:r>
          </w:p>
        </w:tc>
      </w:tr>
      <w:tr w:rsidR="00BB6F28">
        <w:trPr>
          <w:cantSplit/>
          <w:jc w:val="center"/>
        </w:trPr>
        <w:tc>
          <w:tcPr>
            <w:tcW w:w="488" w:type="dxa"/>
            <w:vMerge w:val="restart"/>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hint="eastAsia"/>
              </w:rPr>
            </w:pPr>
            <w:r>
              <w:rPr>
                <w:rFonts w:ascii="宋体" w:hAnsi="宋体" w:hint="eastAsia"/>
              </w:rPr>
              <w:t>理</w:t>
            </w:r>
          </w:p>
          <w:p w:rsidR="00BB6F28" w:rsidRDefault="00BB6F28">
            <w:pPr>
              <w:rPr>
                <w:rFonts w:ascii="宋体" w:hAnsi="宋体"/>
              </w:rPr>
            </w:pPr>
            <w:r>
              <w:rPr>
                <w:rFonts w:ascii="宋体" w:hAnsi="宋体" w:hint="eastAsia"/>
              </w:rPr>
              <w:t>化</w:t>
            </w:r>
          </w:p>
          <w:p w:rsidR="00BB6F28" w:rsidRDefault="00BB6F28">
            <w:pPr>
              <w:rPr>
                <w:rFonts w:ascii="宋体" w:hAnsi="宋体" w:hint="eastAsia"/>
              </w:rPr>
            </w:pPr>
            <w:r>
              <w:rPr>
                <w:rFonts w:ascii="宋体" w:hAnsi="宋体" w:hint="eastAsia"/>
              </w:rPr>
              <w:t>性</w:t>
            </w:r>
          </w:p>
          <w:p w:rsidR="00BB6F28" w:rsidRDefault="00BB6F28">
            <w:pPr>
              <w:rPr>
                <w:rFonts w:ascii="宋体" w:hAnsi="宋体"/>
              </w:rPr>
            </w:pPr>
            <w:r>
              <w:rPr>
                <w:rFonts w:ascii="宋体" w:hAnsi="宋体" w:hint="eastAsia"/>
              </w:rPr>
              <w:t>质</w:t>
            </w:r>
          </w:p>
        </w:tc>
        <w:tc>
          <w:tcPr>
            <w:tcW w:w="8686" w:type="dxa"/>
            <w:gridSpan w:val="3"/>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hint="eastAsia"/>
              </w:rPr>
            </w:pPr>
            <w:r>
              <w:rPr>
                <w:rFonts w:ascii="宋体" w:hAnsi="宋体" w:hint="eastAsia"/>
              </w:rPr>
              <w:t>外观与性状：无色透明液体，有刺激性酸臭。</w:t>
            </w:r>
          </w:p>
        </w:tc>
      </w:tr>
      <w:tr w:rsidR="00BB6F28">
        <w:trPr>
          <w:cantSplit/>
          <w:jc w:val="center"/>
        </w:trPr>
        <w:tc>
          <w:tcPr>
            <w:tcW w:w="488" w:type="dxa"/>
            <w:vMerge/>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hint="eastAsia"/>
              </w:rPr>
            </w:pPr>
          </w:p>
        </w:tc>
        <w:tc>
          <w:tcPr>
            <w:tcW w:w="8686" w:type="dxa"/>
            <w:gridSpan w:val="3"/>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hint="eastAsia"/>
              </w:rPr>
            </w:pPr>
            <w:r>
              <w:rPr>
                <w:rFonts w:ascii="宋体" w:hAnsi="宋体" w:hint="eastAsia"/>
              </w:rPr>
              <w:t>溶解性：溶于水、醚、甘油，不溶于二硫化碳。</w:t>
            </w:r>
          </w:p>
        </w:tc>
      </w:tr>
      <w:tr w:rsidR="00BB6F28">
        <w:trPr>
          <w:cantSplit/>
          <w:jc w:val="center"/>
        </w:trPr>
        <w:tc>
          <w:tcPr>
            <w:tcW w:w="488" w:type="dxa"/>
            <w:vMerge/>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rPr>
            </w:pPr>
          </w:p>
        </w:tc>
        <w:tc>
          <w:tcPr>
            <w:tcW w:w="3335" w:type="dxa"/>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hint="eastAsia"/>
              </w:rPr>
            </w:pPr>
            <w:r>
              <w:rPr>
                <w:rFonts w:ascii="宋体" w:hAnsi="宋体" w:hint="eastAsia"/>
              </w:rPr>
              <w:t>熔点（℃）</w:t>
            </w:r>
            <w:r>
              <w:rPr>
                <w:rFonts w:ascii="宋体" w:hAnsi="宋体" w:hint="eastAsia"/>
                <w:spacing w:val="-8"/>
                <w:lang w:val="en-GB"/>
              </w:rPr>
              <w:t>：</w:t>
            </w:r>
            <w:r>
              <w:rPr>
                <w:rFonts w:ascii="宋体" w:hAnsi="宋体" w:hint="eastAsia"/>
              </w:rPr>
              <w:t>16.7</w:t>
            </w:r>
          </w:p>
        </w:tc>
        <w:tc>
          <w:tcPr>
            <w:tcW w:w="5351" w:type="dxa"/>
            <w:gridSpan w:val="2"/>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hint="eastAsia"/>
              </w:rPr>
            </w:pPr>
            <w:r>
              <w:rPr>
                <w:rFonts w:ascii="宋体" w:hAnsi="宋体" w:hint="eastAsia"/>
              </w:rPr>
              <w:t>沸点（℃）</w:t>
            </w:r>
            <w:r>
              <w:rPr>
                <w:rFonts w:ascii="宋体" w:hAnsi="宋体" w:hint="eastAsia"/>
                <w:spacing w:val="-8"/>
                <w:lang w:val="en-GB"/>
              </w:rPr>
              <w:t>：</w:t>
            </w:r>
            <w:r>
              <w:rPr>
                <w:rFonts w:ascii="宋体" w:hAnsi="宋体" w:hint="eastAsia"/>
              </w:rPr>
              <w:t>118.1</w:t>
            </w:r>
          </w:p>
        </w:tc>
      </w:tr>
      <w:tr w:rsidR="00BB6F28">
        <w:trPr>
          <w:cantSplit/>
          <w:jc w:val="center"/>
        </w:trPr>
        <w:tc>
          <w:tcPr>
            <w:tcW w:w="488" w:type="dxa"/>
            <w:vMerge/>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rPr>
            </w:pPr>
          </w:p>
        </w:tc>
        <w:tc>
          <w:tcPr>
            <w:tcW w:w="3335" w:type="dxa"/>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hint="eastAsia"/>
              </w:rPr>
            </w:pPr>
            <w:r>
              <w:rPr>
                <w:rFonts w:ascii="宋体" w:hAnsi="宋体" w:hint="eastAsia"/>
              </w:rPr>
              <w:t>相对密度（水＝1）</w:t>
            </w:r>
            <w:r>
              <w:rPr>
                <w:rFonts w:ascii="宋体" w:hAnsi="宋体" w:hint="eastAsia"/>
                <w:spacing w:val="-8"/>
                <w:lang w:val="en-GB"/>
              </w:rPr>
              <w:t>：</w:t>
            </w:r>
            <w:r>
              <w:rPr>
                <w:rFonts w:ascii="宋体" w:hAnsi="宋体" w:hint="eastAsia"/>
              </w:rPr>
              <w:t>1.05</w:t>
            </w:r>
          </w:p>
        </w:tc>
        <w:tc>
          <w:tcPr>
            <w:tcW w:w="5351" w:type="dxa"/>
            <w:gridSpan w:val="2"/>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hint="eastAsia"/>
              </w:rPr>
            </w:pPr>
            <w:r>
              <w:rPr>
                <w:rFonts w:ascii="宋体" w:hAnsi="宋体" w:hint="eastAsia"/>
              </w:rPr>
              <w:t>相对密度（空气＝1）</w:t>
            </w:r>
            <w:r>
              <w:rPr>
                <w:rFonts w:ascii="宋体" w:hAnsi="宋体" w:hint="eastAsia"/>
                <w:spacing w:val="-8"/>
                <w:lang w:val="en-GB"/>
              </w:rPr>
              <w:t>：</w:t>
            </w:r>
            <w:r>
              <w:rPr>
                <w:rFonts w:ascii="宋体" w:hAnsi="宋体" w:hint="eastAsia"/>
              </w:rPr>
              <w:t>2.07</w:t>
            </w:r>
          </w:p>
        </w:tc>
      </w:tr>
      <w:tr w:rsidR="00BB6F28">
        <w:trPr>
          <w:cantSplit/>
          <w:jc w:val="center"/>
        </w:trPr>
        <w:tc>
          <w:tcPr>
            <w:tcW w:w="488" w:type="dxa"/>
            <w:vMerge/>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rPr>
            </w:pPr>
          </w:p>
        </w:tc>
        <w:tc>
          <w:tcPr>
            <w:tcW w:w="3335" w:type="dxa"/>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hint="eastAsia"/>
              </w:rPr>
            </w:pPr>
            <w:r>
              <w:rPr>
                <w:rFonts w:ascii="宋体" w:hAnsi="宋体" w:hint="eastAsia"/>
              </w:rPr>
              <w:t>饱和蒸气压（kPa）</w:t>
            </w:r>
            <w:r>
              <w:rPr>
                <w:rFonts w:ascii="宋体" w:hAnsi="宋体" w:hint="eastAsia"/>
                <w:spacing w:val="-8"/>
                <w:lang w:val="en-GB"/>
              </w:rPr>
              <w:t>：</w:t>
            </w:r>
            <w:r>
              <w:rPr>
                <w:rFonts w:ascii="宋体" w:hAnsi="宋体" w:hint="eastAsia"/>
              </w:rPr>
              <w:t>1.52(20℃)</w:t>
            </w:r>
          </w:p>
        </w:tc>
        <w:tc>
          <w:tcPr>
            <w:tcW w:w="5351" w:type="dxa"/>
            <w:gridSpan w:val="2"/>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hint="eastAsia"/>
              </w:rPr>
            </w:pPr>
            <w:r>
              <w:rPr>
                <w:rFonts w:ascii="宋体" w:hAnsi="宋体" w:hint="eastAsia"/>
              </w:rPr>
              <w:t>燃烧热（kJ/mol）</w:t>
            </w:r>
            <w:r>
              <w:rPr>
                <w:rFonts w:ascii="宋体" w:hAnsi="宋体" w:hint="eastAsia"/>
                <w:spacing w:val="-8"/>
                <w:lang w:val="en-GB"/>
              </w:rPr>
              <w:t>：</w:t>
            </w:r>
            <w:r>
              <w:rPr>
                <w:rFonts w:ascii="宋体" w:hAnsi="宋体" w:hint="eastAsia"/>
              </w:rPr>
              <w:t>873.7</w:t>
            </w:r>
          </w:p>
        </w:tc>
      </w:tr>
      <w:tr w:rsidR="00BB6F28">
        <w:trPr>
          <w:cantSplit/>
          <w:trHeight w:val="163"/>
          <w:jc w:val="center"/>
        </w:trPr>
        <w:tc>
          <w:tcPr>
            <w:tcW w:w="488" w:type="dxa"/>
            <w:vMerge/>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rPr>
            </w:pPr>
          </w:p>
        </w:tc>
        <w:tc>
          <w:tcPr>
            <w:tcW w:w="3335" w:type="dxa"/>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hint="eastAsia"/>
              </w:rPr>
            </w:pPr>
            <w:r>
              <w:rPr>
                <w:rFonts w:ascii="宋体" w:hAnsi="宋体" w:hint="eastAsia"/>
              </w:rPr>
              <w:t>临界温度（℃）</w:t>
            </w:r>
            <w:r>
              <w:rPr>
                <w:rFonts w:ascii="宋体" w:hAnsi="宋体" w:hint="eastAsia"/>
                <w:spacing w:val="-8"/>
                <w:lang w:val="en-GB"/>
              </w:rPr>
              <w:t>：</w:t>
            </w:r>
            <w:r>
              <w:rPr>
                <w:rFonts w:ascii="宋体" w:hAnsi="宋体" w:hint="eastAsia"/>
              </w:rPr>
              <w:t>321.6</w:t>
            </w:r>
          </w:p>
        </w:tc>
        <w:tc>
          <w:tcPr>
            <w:tcW w:w="5351" w:type="dxa"/>
            <w:gridSpan w:val="2"/>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hint="eastAsia"/>
              </w:rPr>
            </w:pPr>
            <w:r>
              <w:rPr>
                <w:rFonts w:ascii="宋体" w:hAnsi="宋体" w:hint="eastAsia"/>
              </w:rPr>
              <w:t>临界压力（MPa）</w:t>
            </w:r>
            <w:r>
              <w:rPr>
                <w:rFonts w:ascii="宋体" w:hAnsi="宋体" w:hint="eastAsia"/>
                <w:spacing w:val="-8"/>
                <w:lang w:val="en-GB"/>
              </w:rPr>
              <w:t>：</w:t>
            </w:r>
            <w:r>
              <w:rPr>
                <w:rFonts w:ascii="宋体" w:hAnsi="宋体" w:hint="eastAsia"/>
              </w:rPr>
              <w:t>5.78</w:t>
            </w:r>
          </w:p>
        </w:tc>
      </w:tr>
      <w:tr w:rsidR="00BB6F28">
        <w:trPr>
          <w:cantSplit/>
          <w:jc w:val="center"/>
        </w:trPr>
        <w:tc>
          <w:tcPr>
            <w:tcW w:w="488" w:type="dxa"/>
            <w:vMerge w:val="restart"/>
            <w:tcBorders>
              <w:top w:val="single" w:sz="4" w:space="0" w:color="auto"/>
              <w:left w:val="single" w:sz="4" w:space="0" w:color="auto"/>
              <w:right w:val="single" w:sz="4" w:space="0" w:color="auto"/>
            </w:tcBorders>
            <w:vAlign w:val="center"/>
          </w:tcPr>
          <w:p w:rsidR="00BB6F28" w:rsidRDefault="00BB6F28">
            <w:pPr>
              <w:rPr>
                <w:rFonts w:ascii="宋体" w:hAnsi="宋体" w:hint="eastAsia"/>
              </w:rPr>
            </w:pPr>
            <w:r>
              <w:rPr>
                <w:rFonts w:ascii="宋体" w:hAnsi="宋体" w:hint="eastAsia"/>
              </w:rPr>
              <w:t>燃</w:t>
            </w:r>
          </w:p>
          <w:p w:rsidR="00BB6F28" w:rsidRDefault="00BB6F28">
            <w:pPr>
              <w:rPr>
                <w:rFonts w:ascii="宋体" w:hAnsi="宋体" w:hint="eastAsia"/>
              </w:rPr>
            </w:pPr>
            <w:r>
              <w:rPr>
                <w:rFonts w:ascii="宋体" w:hAnsi="宋体" w:hint="eastAsia"/>
              </w:rPr>
              <w:t>烧</w:t>
            </w:r>
          </w:p>
          <w:p w:rsidR="00BB6F28" w:rsidRDefault="00BB6F28">
            <w:pPr>
              <w:rPr>
                <w:rFonts w:ascii="宋体" w:hAnsi="宋体" w:hint="eastAsia"/>
              </w:rPr>
            </w:pPr>
            <w:r>
              <w:rPr>
                <w:rFonts w:ascii="宋体" w:hAnsi="宋体" w:hint="eastAsia"/>
              </w:rPr>
              <w:t>爆</w:t>
            </w:r>
          </w:p>
          <w:p w:rsidR="00BB6F28" w:rsidRDefault="00BB6F28">
            <w:pPr>
              <w:rPr>
                <w:rFonts w:ascii="宋体" w:hAnsi="宋体" w:hint="eastAsia"/>
              </w:rPr>
            </w:pPr>
            <w:r>
              <w:rPr>
                <w:rFonts w:ascii="宋体" w:hAnsi="宋体" w:hint="eastAsia"/>
              </w:rPr>
              <w:t>炸</w:t>
            </w:r>
          </w:p>
          <w:p w:rsidR="00BB6F28" w:rsidRDefault="00BB6F28">
            <w:pPr>
              <w:rPr>
                <w:rFonts w:ascii="宋体" w:hAnsi="宋体" w:hint="eastAsia"/>
              </w:rPr>
            </w:pPr>
            <w:r>
              <w:rPr>
                <w:rFonts w:ascii="宋体" w:hAnsi="宋体" w:hint="eastAsia"/>
              </w:rPr>
              <w:t>危</w:t>
            </w:r>
          </w:p>
          <w:p w:rsidR="00BB6F28" w:rsidRDefault="00BB6F28">
            <w:pPr>
              <w:rPr>
                <w:rFonts w:ascii="宋体" w:hAnsi="宋体" w:hint="eastAsia"/>
              </w:rPr>
            </w:pPr>
            <w:r>
              <w:rPr>
                <w:rFonts w:ascii="宋体" w:hAnsi="宋体" w:hint="eastAsia"/>
              </w:rPr>
              <w:t>险</w:t>
            </w:r>
          </w:p>
          <w:p w:rsidR="00BB6F28" w:rsidRDefault="00BB6F28">
            <w:pPr>
              <w:rPr>
                <w:rFonts w:ascii="宋体" w:hAnsi="宋体"/>
              </w:rPr>
            </w:pPr>
            <w:r>
              <w:rPr>
                <w:rFonts w:ascii="宋体" w:hAnsi="宋体" w:hint="eastAsia"/>
              </w:rPr>
              <w:t>性</w:t>
            </w:r>
          </w:p>
        </w:tc>
        <w:tc>
          <w:tcPr>
            <w:tcW w:w="3335" w:type="dxa"/>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rPr>
            </w:pPr>
            <w:r>
              <w:rPr>
                <w:rFonts w:ascii="宋体" w:hAnsi="宋体" w:hint="eastAsia"/>
              </w:rPr>
              <w:t>燃烧性： 易燃</w:t>
            </w:r>
          </w:p>
        </w:tc>
        <w:tc>
          <w:tcPr>
            <w:tcW w:w="5351" w:type="dxa"/>
            <w:gridSpan w:val="2"/>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hint="eastAsia"/>
              </w:rPr>
            </w:pPr>
            <w:r>
              <w:rPr>
                <w:rFonts w:ascii="宋体" w:hAnsi="宋体" w:hint="eastAsia"/>
              </w:rPr>
              <w:t>闪点（℃）</w:t>
            </w:r>
            <w:r>
              <w:rPr>
                <w:rFonts w:ascii="宋体" w:hAnsi="宋体" w:hint="eastAsia"/>
                <w:spacing w:val="-8"/>
                <w:lang w:val="en-GB"/>
              </w:rPr>
              <w:t>：</w:t>
            </w:r>
            <w:r>
              <w:rPr>
                <w:rFonts w:ascii="宋体" w:hAnsi="宋体" w:hint="eastAsia"/>
              </w:rPr>
              <w:t>39</w:t>
            </w:r>
          </w:p>
        </w:tc>
      </w:tr>
      <w:tr w:rsidR="00BB6F28">
        <w:trPr>
          <w:cantSplit/>
          <w:jc w:val="center"/>
        </w:trPr>
        <w:tc>
          <w:tcPr>
            <w:tcW w:w="488" w:type="dxa"/>
            <w:vMerge/>
            <w:tcBorders>
              <w:top w:val="single" w:sz="4" w:space="0" w:color="auto"/>
              <w:left w:val="single" w:sz="4" w:space="0" w:color="auto"/>
              <w:right w:val="single" w:sz="4" w:space="0" w:color="auto"/>
            </w:tcBorders>
            <w:vAlign w:val="center"/>
          </w:tcPr>
          <w:p w:rsidR="00BB6F28" w:rsidRDefault="00BB6F28">
            <w:pPr>
              <w:rPr>
                <w:rFonts w:ascii="宋体" w:hAnsi="宋体" w:hint="eastAsia"/>
              </w:rPr>
            </w:pPr>
          </w:p>
        </w:tc>
        <w:tc>
          <w:tcPr>
            <w:tcW w:w="3335" w:type="dxa"/>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hint="eastAsia"/>
              </w:rPr>
            </w:pPr>
            <w:r>
              <w:rPr>
                <w:rFonts w:ascii="宋体" w:hAnsi="宋体" w:hint="eastAsia"/>
              </w:rPr>
              <w:t>爆炸下限（%（v/v））</w:t>
            </w:r>
            <w:r>
              <w:rPr>
                <w:rFonts w:ascii="宋体" w:hAnsi="宋体" w:hint="eastAsia"/>
                <w:spacing w:val="-8"/>
              </w:rPr>
              <w:t>：</w:t>
            </w:r>
            <w:r>
              <w:rPr>
                <w:rFonts w:ascii="宋体" w:hAnsi="宋体" w:hint="eastAsia"/>
              </w:rPr>
              <w:t>4.0</w:t>
            </w:r>
          </w:p>
        </w:tc>
        <w:tc>
          <w:tcPr>
            <w:tcW w:w="5351" w:type="dxa"/>
            <w:gridSpan w:val="2"/>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hint="eastAsia"/>
              </w:rPr>
            </w:pPr>
            <w:r>
              <w:rPr>
                <w:rFonts w:ascii="宋体" w:hAnsi="宋体" w:hint="eastAsia"/>
              </w:rPr>
              <w:t>爆炸上限（%（v/v））</w:t>
            </w:r>
            <w:r>
              <w:rPr>
                <w:rFonts w:ascii="宋体" w:hAnsi="宋体" w:hint="eastAsia"/>
                <w:spacing w:val="-8"/>
              </w:rPr>
              <w:t>：</w:t>
            </w:r>
            <w:r>
              <w:rPr>
                <w:rFonts w:ascii="宋体" w:hAnsi="宋体" w:hint="eastAsia"/>
              </w:rPr>
              <w:t>17.0</w:t>
            </w:r>
          </w:p>
        </w:tc>
      </w:tr>
      <w:tr w:rsidR="00BB6F28">
        <w:trPr>
          <w:cantSplit/>
          <w:jc w:val="center"/>
        </w:trPr>
        <w:tc>
          <w:tcPr>
            <w:tcW w:w="488" w:type="dxa"/>
            <w:vMerge/>
            <w:tcBorders>
              <w:top w:val="single" w:sz="4" w:space="0" w:color="auto"/>
              <w:left w:val="single" w:sz="4" w:space="0" w:color="auto"/>
              <w:right w:val="single" w:sz="4" w:space="0" w:color="auto"/>
            </w:tcBorders>
            <w:vAlign w:val="center"/>
          </w:tcPr>
          <w:p w:rsidR="00BB6F28" w:rsidRDefault="00BB6F28">
            <w:pPr>
              <w:rPr>
                <w:rFonts w:ascii="宋体" w:hAnsi="宋体" w:hint="eastAsia"/>
              </w:rPr>
            </w:pPr>
          </w:p>
        </w:tc>
        <w:tc>
          <w:tcPr>
            <w:tcW w:w="3335" w:type="dxa"/>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hint="eastAsia"/>
              </w:rPr>
            </w:pPr>
            <w:r>
              <w:rPr>
                <w:rFonts w:ascii="宋体" w:hAnsi="宋体" w:hint="eastAsia"/>
              </w:rPr>
              <w:t>引燃温度（℃）</w:t>
            </w:r>
            <w:r>
              <w:rPr>
                <w:rFonts w:ascii="宋体" w:hAnsi="宋体" w:hint="eastAsia"/>
                <w:spacing w:val="-8"/>
                <w:lang w:val="en-GB"/>
              </w:rPr>
              <w:t>：</w:t>
            </w:r>
            <w:r>
              <w:rPr>
                <w:rFonts w:ascii="宋体" w:hAnsi="宋体" w:hint="eastAsia"/>
              </w:rPr>
              <w:t>463</w:t>
            </w:r>
          </w:p>
        </w:tc>
        <w:tc>
          <w:tcPr>
            <w:tcW w:w="5351" w:type="dxa"/>
            <w:gridSpan w:val="2"/>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hint="eastAsia"/>
              </w:rPr>
            </w:pPr>
            <w:r>
              <w:rPr>
                <w:rFonts w:ascii="宋体" w:hAnsi="宋体" w:hint="eastAsia"/>
              </w:rPr>
              <w:t>最小点火能（mJ）：0.62</w:t>
            </w:r>
          </w:p>
        </w:tc>
      </w:tr>
      <w:tr w:rsidR="00BB6F28">
        <w:trPr>
          <w:cantSplit/>
          <w:jc w:val="center"/>
        </w:trPr>
        <w:tc>
          <w:tcPr>
            <w:tcW w:w="488" w:type="dxa"/>
            <w:vMerge/>
            <w:tcBorders>
              <w:left w:val="single" w:sz="4" w:space="0" w:color="auto"/>
              <w:right w:val="single" w:sz="4" w:space="0" w:color="auto"/>
            </w:tcBorders>
            <w:vAlign w:val="center"/>
          </w:tcPr>
          <w:p w:rsidR="00BB6F28" w:rsidRDefault="00BB6F28">
            <w:pPr>
              <w:rPr>
                <w:rFonts w:ascii="宋体" w:hAnsi="宋体"/>
              </w:rPr>
            </w:pPr>
          </w:p>
        </w:tc>
        <w:tc>
          <w:tcPr>
            <w:tcW w:w="3335" w:type="dxa"/>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hint="eastAsia"/>
              </w:rPr>
            </w:pPr>
            <w:r>
              <w:rPr>
                <w:rFonts w:ascii="宋体" w:hAnsi="宋体" w:hint="eastAsia"/>
              </w:rPr>
              <w:t>最大爆炸压力（MPa）</w:t>
            </w:r>
            <w:r>
              <w:rPr>
                <w:rFonts w:ascii="宋体" w:hAnsi="宋体" w:hint="eastAsia"/>
                <w:spacing w:val="-8"/>
                <w:lang w:val="en-GB"/>
              </w:rPr>
              <w:t>：</w:t>
            </w:r>
            <w:r>
              <w:rPr>
                <w:rFonts w:ascii="宋体" w:hAnsi="宋体" w:hint="eastAsia"/>
              </w:rPr>
              <w:t>无资料</w:t>
            </w:r>
          </w:p>
        </w:tc>
        <w:tc>
          <w:tcPr>
            <w:tcW w:w="5351" w:type="dxa"/>
            <w:gridSpan w:val="2"/>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hint="eastAsia"/>
              </w:rPr>
            </w:pPr>
            <w:r>
              <w:rPr>
                <w:rFonts w:ascii="宋体" w:hAnsi="宋体" w:hint="eastAsia"/>
              </w:rPr>
              <w:t>稳定性： 稳定</w:t>
            </w:r>
          </w:p>
        </w:tc>
      </w:tr>
      <w:tr w:rsidR="00BB6F28">
        <w:trPr>
          <w:cantSplit/>
          <w:jc w:val="center"/>
        </w:trPr>
        <w:tc>
          <w:tcPr>
            <w:tcW w:w="488" w:type="dxa"/>
            <w:vMerge/>
            <w:tcBorders>
              <w:left w:val="single" w:sz="4" w:space="0" w:color="auto"/>
              <w:right w:val="single" w:sz="4" w:space="0" w:color="auto"/>
            </w:tcBorders>
            <w:vAlign w:val="center"/>
          </w:tcPr>
          <w:p w:rsidR="00BB6F28" w:rsidRDefault="00BB6F28">
            <w:pPr>
              <w:rPr>
                <w:rFonts w:ascii="宋体" w:hAnsi="宋体"/>
              </w:rPr>
            </w:pPr>
          </w:p>
        </w:tc>
        <w:tc>
          <w:tcPr>
            <w:tcW w:w="3335" w:type="dxa"/>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hint="eastAsia"/>
              </w:rPr>
            </w:pPr>
            <w:r>
              <w:rPr>
                <w:rFonts w:ascii="宋体" w:hAnsi="宋体" w:hint="eastAsia"/>
              </w:rPr>
              <w:t>聚合危害： 不聚合</w:t>
            </w:r>
          </w:p>
        </w:tc>
        <w:tc>
          <w:tcPr>
            <w:tcW w:w="5351" w:type="dxa"/>
            <w:gridSpan w:val="2"/>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hint="eastAsia"/>
              </w:rPr>
            </w:pPr>
            <w:r>
              <w:rPr>
                <w:rFonts w:ascii="宋体" w:hAnsi="宋体" w:hint="eastAsia"/>
              </w:rPr>
              <w:t>燃烧分解产物：CO，CO</w:t>
            </w:r>
            <w:r>
              <w:rPr>
                <w:rFonts w:ascii="宋体" w:hAnsi="宋体" w:hint="eastAsia"/>
                <w:vertAlign w:val="subscript"/>
              </w:rPr>
              <w:t>2</w:t>
            </w:r>
          </w:p>
        </w:tc>
      </w:tr>
      <w:tr w:rsidR="00BB6F28">
        <w:trPr>
          <w:cantSplit/>
          <w:jc w:val="center"/>
        </w:trPr>
        <w:tc>
          <w:tcPr>
            <w:tcW w:w="488" w:type="dxa"/>
            <w:vMerge/>
            <w:tcBorders>
              <w:left w:val="single" w:sz="4" w:space="0" w:color="auto"/>
              <w:right w:val="single" w:sz="4" w:space="0" w:color="auto"/>
            </w:tcBorders>
            <w:vAlign w:val="center"/>
          </w:tcPr>
          <w:p w:rsidR="00BB6F28" w:rsidRDefault="00BB6F28">
            <w:pPr>
              <w:rPr>
                <w:rFonts w:ascii="宋体" w:hAnsi="宋体"/>
              </w:rPr>
            </w:pPr>
          </w:p>
        </w:tc>
        <w:tc>
          <w:tcPr>
            <w:tcW w:w="3335" w:type="dxa"/>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hint="eastAsia"/>
              </w:rPr>
            </w:pPr>
            <w:r>
              <w:rPr>
                <w:rFonts w:ascii="宋体" w:hAnsi="宋体" w:hint="eastAsia"/>
              </w:rPr>
              <w:t>避免接触的条件：—</w:t>
            </w:r>
          </w:p>
        </w:tc>
        <w:tc>
          <w:tcPr>
            <w:tcW w:w="5351" w:type="dxa"/>
            <w:gridSpan w:val="2"/>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hint="eastAsia"/>
              </w:rPr>
            </w:pPr>
            <w:r>
              <w:rPr>
                <w:rFonts w:ascii="宋体" w:hAnsi="宋体" w:hint="eastAsia"/>
              </w:rPr>
              <w:t>禁忌物：碱类、强氧化剂。</w:t>
            </w:r>
          </w:p>
        </w:tc>
      </w:tr>
      <w:tr w:rsidR="00BB6F28">
        <w:trPr>
          <w:cantSplit/>
          <w:jc w:val="center"/>
        </w:trPr>
        <w:tc>
          <w:tcPr>
            <w:tcW w:w="488" w:type="dxa"/>
            <w:vMerge/>
            <w:tcBorders>
              <w:left w:val="single" w:sz="4" w:space="0" w:color="auto"/>
              <w:bottom w:val="single" w:sz="4" w:space="0" w:color="auto"/>
              <w:right w:val="single" w:sz="4" w:space="0" w:color="auto"/>
            </w:tcBorders>
            <w:vAlign w:val="center"/>
          </w:tcPr>
          <w:p w:rsidR="00BB6F28" w:rsidRDefault="00BB6F28">
            <w:pPr>
              <w:rPr>
                <w:rFonts w:ascii="宋体" w:hAnsi="宋体"/>
              </w:rPr>
            </w:pPr>
          </w:p>
        </w:tc>
        <w:tc>
          <w:tcPr>
            <w:tcW w:w="8686" w:type="dxa"/>
            <w:gridSpan w:val="3"/>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hint="eastAsia"/>
              </w:rPr>
            </w:pPr>
            <w:r>
              <w:rPr>
                <w:rFonts w:ascii="宋体" w:hAnsi="宋体" w:hint="eastAsia"/>
              </w:rPr>
              <w:t>危险特性：易燃。蒸气与空气能形成混合性爆炸物。遇明火、高热能引起燃烧爆炸。与铬酸、过氧化钠，硝酸或其他氧化剂接触，有引起爆炸的危险。具有腐蚀性。</w:t>
            </w:r>
          </w:p>
        </w:tc>
      </w:tr>
      <w:tr w:rsidR="00BB6F28">
        <w:trPr>
          <w:cantSplit/>
          <w:jc w:val="center"/>
        </w:trPr>
        <w:tc>
          <w:tcPr>
            <w:tcW w:w="488" w:type="dxa"/>
            <w:vMerge/>
            <w:tcBorders>
              <w:left w:val="single" w:sz="4" w:space="0" w:color="auto"/>
              <w:bottom w:val="single" w:sz="4" w:space="0" w:color="auto"/>
              <w:right w:val="single" w:sz="4" w:space="0" w:color="auto"/>
            </w:tcBorders>
            <w:vAlign w:val="center"/>
          </w:tcPr>
          <w:p w:rsidR="00BB6F28" w:rsidRDefault="00BB6F28">
            <w:pPr>
              <w:rPr>
                <w:rFonts w:ascii="宋体" w:hAnsi="宋体"/>
              </w:rPr>
            </w:pPr>
          </w:p>
        </w:tc>
        <w:tc>
          <w:tcPr>
            <w:tcW w:w="8686" w:type="dxa"/>
            <w:gridSpan w:val="3"/>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hint="eastAsia"/>
              </w:rPr>
            </w:pPr>
            <w:r>
              <w:rPr>
                <w:rFonts w:ascii="宋体" w:hAnsi="宋体" w:hint="eastAsia"/>
              </w:rPr>
              <w:t>灭火方法：用雾状水保持火场容器冷却，用水喷射逸出液体，使其稀释成不燃性混合物，并用雾状水保护消防人员。灭火剂：雾状水、抗溶性泡沫、干粉、二氧化碳。</w:t>
            </w:r>
          </w:p>
        </w:tc>
      </w:tr>
      <w:tr w:rsidR="00BB6F28">
        <w:trPr>
          <w:cantSplit/>
          <w:jc w:val="center"/>
        </w:trPr>
        <w:tc>
          <w:tcPr>
            <w:tcW w:w="488" w:type="dxa"/>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hint="eastAsia"/>
              </w:rPr>
            </w:pPr>
            <w:r>
              <w:rPr>
                <w:rFonts w:ascii="宋体" w:hAnsi="宋体" w:hint="eastAsia"/>
              </w:rPr>
              <w:t>毒</w:t>
            </w:r>
          </w:p>
          <w:p w:rsidR="00BB6F28" w:rsidRDefault="00BB6F28">
            <w:pPr>
              <w:rPr>
                <w:rFonts w:ascii="宋体" w:hAnsi="宋体"/>
              </w:rPr>
            </w:pPr>
            <w:r>
              <w:rPr>
                <w:rFonts w:ascii="宋体" w:hAnsi="宋体" w:hint="eastAsia"/>
              </w:rPr>
              <w:t>性</w:t>
            </w:r>
          </w:p>
        </w:tc>
        <w:tc>
          <w:tcPr>
            <w:tcW w:w="8686" w:type="dxa"/>
            <w:gridSpan w:val="3"/>
            <w:tcBorders>
              <w:top w:val="single" w:sz="4" w:space="0" w:color="auto"/>
              <w:left w:val="single" w:sz="4" w:space="0" w:color="auto"/>
              <w:bottom w:val="single" w:sz="4" w:space="0" w:color="auto"/>
              <w:right w:val="single" w:sz="4" w:space="0" w:color="auto"/>
            </w:tcBorders>
            <w:vAlign w:val="center"/>
          </w:tcPr>
          <w:p w:rsidR="00BB6F28" w:rsidRDefault="00BB6F28">
            <w:pPr>
              <w:rPr>
                <w:rFonts w:hAnsi="宋体" w:hint="eastAsia"/>
                <w:szCs w:val="21"/>
              </w:rPr>
            </w:pPr>
            <w:r>
              <w:rPr>
                <w:rFonts w:hAnsi="宋体" w:hint="eastAsia"/>
                <w:szCs w:val="21"/>
              </w:rPr>
              <w:t>LD</w:t>
            </w:r>
            <w:r>
              <w:rPr>
                <w:rFonts w:hAnsi="宋体" w:hint="eastAsia"/>
                <w:szCs w:val="21"/>
                <w:vertAlign w:val="subscript"/>
              </w:rPr>
              <w:t>50</w:t>
            </w:r>
            <w:r>
              <w:rPr>
                <w:rFonts w:hAnsi="宋体" w:hint="eastAsia"/>
                <w:szCs w:val="21"/>
              </w:rPr>
              <w:t>：</w:t>
            </w:r>
            <w:r>
              <w:rPr>
                <w:rFonts w:hAnsi="宋体" w:hint="eastAsia"/>
                <w:szCs w:val="21"/>
              </w:rPr>
              <w:t>3530</w:t>
            </w:r>
            <w:r>
              <w:rPr>
                <w:rFonts w:hAnsi="宋体"/>
                <w:szCs w:val="21"/>
              </w:rPr>
              <w:t>mg/kg</w:t>
            </w:r>
            <w:r>
              <w:rPr>
                <w:rFonts w:hAnsi="宋体" w:hint="eastAsia"/>
                <w:szCs w:val="21"/>
              </w:rPr>
              <w:t>(</w:t>
            </w:r>
            <w:r>
              <w:rPr>
                <w:rFonts w:hAnsi="宋体" w:hint="eastAsia"/>
                <w:szCs w:val="21"/>
              </w:rPr>
              <w:t>大鼠经口</w:t>
            </w:r>
            <w:r>
              <w:rPr>
                <w:rFonts w:hAnsi="宋体" w:hint="eastAsia"/>
                <w:szCs w:val="21"/>
              </w:rPr>
              <w:t>)</w:t>
            </w:r>
            <w:r>
              <w:rPr>
                <w:rFonts w:hAnsi="宋体" w:hint="eastAsia"/>
                <w:szCs w:val="21"/>
              </w:rPr>
              <w:t>；</w:t>
            </w:r>
            <w:r>
              <w:rPr>
                <w:rFonts w:hAnsi="宋体" w:hint="eastAsia"/>
                <w:szCs w:val="21"/>
              </w:rPr>
              <w:t xml:space="preserve">   1060</w:t>
            </w:r>
            <w:r>
              <w:rPr>
                <w:rFonts w:hAnsi="宋体"/>
                <w:szCs w:val="21"/>
              </w:rPr>
              <w:t>mg/kg</w:t>
            </w:r>
            <w:r>
              <w:rPr>
                <w:rFonts w:hAnsi="宋体" w:hint="eastAsia"/>
                <w:szCs w:val="21"/>
              </w:rPr>
              <w:t>(</w:t>
            </w:r>
            <w:r>
              <w:rPr>
                <w:rFonts w:hAnsi="宋体" w:hint="eastAsia"/>
                <w:szCs w:val="21"/>
              </w:rPr>
              <w:t>兔经皮</w:t>
            </w:r>
            <w:r>
              <w:rPr>
                <w:rFonts w:hAnsi="宋体" w:hint="eastAsia"/>
                <w:szCs w:val="21"/>
              </w:rPr>
              <w:t>); LC</w:t>
            </w:r>
            <w:r>
              <w:rPr>
                <w:rFonts w:hAnsi="宋体" w:hint="eastAsia"/>
                <w:szCs w:val="21"/>
                <w:vertAlign w:val="subscript"/>
              </w:rPr>
              <w:t>50</w:t>
            </w:r>
            <w:r>
              <w:rPr>
                <w:rFonts w:hAnsi="宋体" w:hint="eastAsia"/>
                <w:szCs w:val="21"/>
              </w:rPr>
              <w:t>：</w:t>
            </w:r>
            <w:r>
              <w:rPr>
                <w:rFonts w:hAnsi="宋体" w:hint="eastAsia"/>
                <w:szCs w:val="21"/>
              </w:rPr>
              <w:t>13791</w:t>
            </w:r>
            <w:r>
              <w:rPr>
                <w:rFonts w:hAnsi="宋体"/>
                <w:szCs w:val="21"/>
              </w:rPr>
              <w:t>mg/kg</w:t>
            </w:r>
            <w:r>
              <w:rPr>
                <w:rFonts w:hAnsi="宋体"/>
                <w:szCs w:val="21"/>
              </w:rPr>
              <w:t>，</w:t>
            </w:r>
            <w:r>
              <w:rPr>
                <w:rFonts w:hAnsi="宋体" w:hint="eastAsia"/>
                <w:szCs w:val="21"/>
              </w:rPr>
              <w:t>1</w:t>
            </w:r>
            <w:r>
              <w:rPr>
                <w:rFonts w:hAnsi="宋体" w:hint="eastAsia"/>
                <w:szCs w:val="21"/>
              </w:rPr>
              <w:t>小时</w:t>
            </w:r>
            <w:r>
              <w:rPr>
                <w:rFonts w:hAnsi="宋体" w:hint="eastAsia"/>
                <w:szCs w:val="21"/>
              </w:rPr>
              <w:t>(</w:t>
            </w:r>
            <w:r>
              <w:rPr>
                <w:rFonts w:hAnsi="宋体" w:hint="eastAsia"/>
                <w:szCs w:val="21"/>
              </w:rPr>
              <w:t>小鼠吸入</w:t>
            </w:r>
            <w:r>
              <w:rPr>
                <w:rFonts w:hAnsi="宋体" w:hint="eastAsia"/>
                <w:szCs w:val="21"/>
              </w:rPr>
              <w:t>)</w:t>
            </w:r>
            <w:r>
              <w:rPr>
                <w:rFonts w:hAnsi="宋体" w:hint="eastAsia"/>
                <w:szCs w:val="21"/>
              </w:rPr>
              <w:t>；</w:t>
            </w:r>
          </w:p>
          <w:p w:rsidR="00BB6F28" w:rsidRDefault="00BB6F28">
            <w:pPr>
              <w:rPr>
                <w:rFonts w:ascii="宋体" w:hAnsi="宋体" w:hint="eastAsia"/>
              </w:rPr>
            </w:pPr>
            <w:r>
              <w:rPr>
                <w:rFonts w:hAnsi="宋体" w:hint="eastAsia"/>
                <w:szCs w:val="21"/>
              </w:rPr>
              <w:t>OELs(mg/m</w:t>
            </w:r>
            <w:r>
              <w:rPr>
                <w:rFonts w:hAnsi="宋体" w:hint="eastAsia"/>
                <w:szCs w:val="21"/>
                <w:vertAlign w:val="superscript"/>
              </w:rPr>
              <w:t>3</w:t>
            </w:r>
            <w:r>
              <w:rPr>
                <w:rFonts w:hAnsi="宋体" w:hint="eastAsia"/>
                <w:szCs w:val="21"/>
              </w:rPr>
              <w:t>)</w:t>
            </w:r>
            <w:r>
              <w:rPr>
                <w:rFonts w:hAnsi="宋体" w:hint="eastAsia"/>
                <w:szCs w:val="21"/>
              </w:rPr>
              <w:t>：</w:t>
            </w:r>
            <w:r>
              <w:rPr>
                <w:rFonts w:hAnsi="宋体" w:hint="eastAsia"/>
                <w:szCs w:val="21"/>
              </w:rPr>
              <w:t>MAC</w:t>
            </w:r>
            <w:r>
              <w:rPr>
                <w:rFonts w:hAnsi="宋体" w:hint="eastAsia"/>
                <w:szCs w:val="21"/>
              </w:rPr>
              <w:t>：</w:t>
            </w:r>
            <w:r>
              <w:rPr>
                <w:rFonts w:hAnsi="宋体" w:hint="eastAsia"/>
                <w:szCs w:val="21"/>
              </w:rPr>
              <w:t>-</w:t>
            </w:r>
            <w:r>
              <w:rPr>
                <w:rFonts w:hAnsi="宋体" w:hint="eastAsia"/>
                <w:szCs w:val="21"/>
              </w:rPr>
              <w:t>，</w:t>
            </w:r>
            <w:r>
              <w:rPr>
                <w:rFonts w:hAnsi="宋体" w:hint="eastAsia"/>
                <w:szCs w:val="21"/>
              </w:rPr>
              <w:t>PC-TWA</w:t>
            </w:r>
            <w:r>
              <w:rPr>
                <w:rFonts w:hAnsi="宋体" w:hint="eastAsia"/>
                <w:szCs w:val="21"/>
              </w:rPr>
              <w:t>：</w:t>
            </w:r>
            <w:r>
              <w:rPr>
                <w:rFonts w:hAnsi="宋体" w:hint="eastAsia"/>
                <w:szCs w:val="21"/>
              </w:rPr>
              <w:t>10</w:t>
            </w:r>
            <w:r>
              <w:rPr>
                <w:rFonts w:hAnsi="宋体" w:hint="eastAsia"/>
                <w:szCs w:val="21"/>
              </w:rPr>
              <w:t>；</w:t>
            </w:r>
            <w:r>
              <w:rPr>
                <w:rFonts w:hAnsi="宋体" w:hint="eastAsia"/>
                <w:szCs w:val="21"/>
              </w:rPr>
              <w:t>PC-STEL</w:t>
            </w:r>
            <w:r>
              <w:rPr>
                <w:rFonts w:hAnsi="宋体" w:hint="eastAsia"/>
                <w:szCs w:val="21"/>
              </w:rPr>
              <w:t>：</w:t>
            </w:r>
            <w:r>
              <w:rPr>
                <w:rFonts w:hAnsi="宋体" w:hint="eastAsia"/>
                <w:szCs w:val="21"/>
              </w:rPr>
              <w:t>20</w:t>
            </w:r>
            <w:r>
              <w:rPr>
                <w:rFonts w:hAnsi="宋体" w:hint="eastAsia"/>
                <w:szCs w:val="21"/>
              </w:rPr>
              <w:t>。</w:t>
            </w:r>
          </w:p>
        </w:tc>
      </w:tr>
      <w:tr w:rsidR="00BB6F28">
        <w:trPr>
          <w:cantSplit/>
          <w:trHeight w:val="240"/>
          <w:jc w:val="center"/>
        </w:trPr>
        <w:tc>
          <w:tcPr>
            <w:tcW w:w="488" w:type="dxa"/>
            <w:vMerge w:val="restart"/>
            <w:tcBorders>
              <w:top w:val="single" w:sz="4" w:space="0" w:color="auto"/>
              <w:left w:val="single" w:sz="4" w:space="0" w:color="auto"/>
              <w:right w:val="single" w:sz="4" w:space="0" w:color="auto"/>
            </w:tcBorders>
            <w:vAlign w:val="center"/>
          </w:tcPr>
          <w:p w:rsidR="00BB6F28" w:rsidRDefault="00BB6F28">
            <w:pPr>
              <w:rPr>
                <w:rFonts w:ascii="宋体" w:hAnsi="宋体" w:hint="eastAsia"/>
              </w:rPr>
            </w:pPr>
            <w:r>
              <w:rPr>
                <w:rFonts w:ascii="宋体" w:hAnsi="宋体" w:hint="eastAsia"/>
              </w:rPr>
              <w:t>健康危害</w:t>
            </w:r>
          </w:p>
        </w:tc>
        <w:tc>
          <w:tcPr>
            <w:tcW w:w="8686" w:type="dxa"/>
            <w:gridSpan w:val="3"/>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hint="eastAsia"/>
              </w:rPr>
            </w:pPr>
            <w:r>
              <w:rPr>
                <w:rFonts w:ascii="宋体" w:hAnsi="宋体" w:hint="eastAsia"/>
              </w:rPr>
              <w:t>侵入途经：吸入、食入、皮肤吸收。</w:t>
            </w:r>
          </w:p>
        </w:tc>
      </w:tr>
      <w:tr w:rsidR="00BB6F28">
        <w:trPr>
          <w:cantSplit/>
          <w:trHeight w:val="819"/>
          <w:jc w:val="center"/>
        </w:trPr>
        <w:tc>
          <w:tcPr>
            <w:tcW w:w="488" w:type="dxa"/>
            <w:vMerge/>
            <w:tcBorders>
              <w:left w:val="single" w:sz="4" w:space="0" w:color="auto"/>
              <w:bottom w:val="single" w:sz="4" w:space="0" w:color="auto"/>
              <w:right w:val="single" w:sz="4" w:space="0" w:color="auto"/>
            </w:tcBorders>
            <w:vAlign w:val="center"/>
          </w:tcPr>
          <w:p w:rsidR="00BB6F28" w:rsidRDefault="00BB6F28">
            <w:pPr>
              <w:rPr>
                <w:rFonts w:ascii="宋体" w:hAnsi="宋体" w:hint="eastAsia"/>
              </w:rPr>
            </w:pPr>
          </w:p>
        </w:tc>
        <w:tc>
          <w:tcPr>
            <w:tcW w:w="8686" w:type="dxa"/>
            <w:gridSpan w:val="3"/>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hint="eastAsia"/>
              </w:rPr>
            </w:pPr>
            <w:r>
              <w:rPr>
                <w:rFonts w:ascii="宋体" w:hAnsi="宋体" w:hint="eastAsia"/>
              </w:rPr>
              <w:t>吸入本品蒸气对鼻、喉和呼吸道有刺激性，对眼有强烈刺激作用。皮肤接触，轻者出现红斑，重者引起化学灼伤。误服浓乙酸，口腔和消化道可产生糜烂，重者可因休克而致死。慢性影响：眼睑水肿、结膜充血、慢性咽炎和支气管炎。长期反复接触，可致皮肤干燥、脱脂和皮炎。</w:t>
            </w:r>
          </w:p>
        </w:tc>
      </w:tr>
      <w:tr w:rsidR="00BB6F28">
        <w:trPr>
          <w:cantSplit/>
          <w:jc w:val="center"/>
        </w:trPr>
        <w:tc>
          <w:tcPr>
            <w:tcW w:w="488" w:type="dxa"/>
            <w:tcBorders>
              <w:left w:val="single" w:sz="4" w:space="0" w:color="auto"/>
              <w:bottom w:val="single" w:sz="4" w:space="0" w:color="auto"/>
              <w:right w:val="single" w:sz="4" w:space="0" w:color="auto"/>
            </w:tcBorders>
            <w:vAlign w:val="center"/>
          </w:tcPr>
          <w:p w:rsidR="00BB6F28" w:rsidRDefault="00BB6F28">
            <w:pPr>
              <w:rPr>
                <w:rFonts w:ascii="宋体" w:hAnsi="宋体" w:hint="eastAsia"/>
              </w:rPr>
            </w:pPr>
            <w:r>
              <w:rPr>
                <w:rFonts w:ascii="宋体" w:hAnsi="宋体" w:hint="eastAsia"/>
              </w:rPr>
              <w:t>急</w:t>
            </w:r>
          </w:p>
          <w:p w:rsidR="00BB6F28" w:rsidRDefault="00BB6F28">
            <w:pPr>
              <w:rPr>
                <w:rFonts w:ascii="宋体" w:hAnsi="宋体" w:hint="eastAsia"/>
              </w:rPr>
            </w:pPr>
            <w:r>
              <w:rPr>
                <w:rFonts w:ascii="宋体" w:hAnsi="宋体" w:hint="eastAsia"/>
              </w:rPr>
              <w:t>救</w:t>
            </w:r>
          </w:p>
        </w:tc>
        <w:tc>
          <w:tcPr>
            <w:tcW w:w="8686" w:type="dxa"/>
            <w:gridSpan w:val="3"/>
            <w:tcBorders>
              <w:left w:val="single" w:sz="4" w:space="0" w:color="auto"/>
              <w:bottom w:val="single" w:sz="4" w:space="0" w:color="auto"/>
              <w:right w:val="single" w:sz="4" w:space="0" w:color="auto"/>
            </w:tcBorders>
            <w:vAlign w:val="center"/>
          </w:tcPr>
          <w:p w:rsidR="00BB6F28" w:rsidRDefault="00BB6F28">
            <w:pPr>
              <w:rPr>
                <w:rFonts w:ascii="宋体" w:hAnsi="宋体" w:hint="eastAsia"/>
              </w:rPr>
            </w:pPr>
            <w:r>
              <w:rPr>
                <w:rFonts w:ascii="宋体" w:hAnsi="宋体" w:hint="eastAsia"/>
                <w:bCs/>
              </w:rPr>
              <w:t>皮肤接触：立即脱去污染的衣着，用大量流动清水彻底冲洗，至少15分钟。就医。眼睛接触：立即提起眼睑，用大量流动清水或生理盐水彻底冲洗，至少15分钟。就医。</w:t>
            </w:r>
            <w:r>
              <w:rPr>
                <w:rFonts w:ascii="宋体" w:hAnsi="宋体" w:hint="eastAsia"/>
              </w:rPr>
              <w:t>吸入：迅速脱离现场至空气新鲜处。保持呼吸道通畅。如呼吸困难，给输氧。如呼吸停止，立即进行人工呼吸，就医。食入：误服者用水漱口。就医。</w:t>
            </w:r>
          </w:p>
        </w:tc>
      </w:tr>
      <w:tr w:rsidR="00BB6F28">
        <w:trPr>
          <w:cantSplit/>
          <w:jc w:val="center"/>
        </w:trPr>
        <w:tc>
          <w:tcPr>
            <w:tcW w:w="488" w:type="dxa"/>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hint="eastAsia"/>
              </w:rPr>
            </w:pPr>
            <w:r>
              <w:rPr>
                <w:rFonts w:ascii="宋体" w:hAnsi="宋体" w:hint="eastAsia"/>
              </w:rPr>
              <w:t>防</w:t>
            </w:r>
          </w:p>
          <w:p w:rsidR="00BB6F28" w:rsidRDefault="00BB6F28">
            <w:pPr>
              <w:rPr>
                <w:rFonts w:ascii="宋体" w:hAnsi="宋体" w:hint="eastAsia"/>
              </w:rPr>
            </w:pPr>
            <w:r>
              <w:rPr>
                <w:rFonts w:ascii="宋体" w:hAnsi="宋体" w:hint="eastAsia"/>
              </w:rPr>
              <w:t>护</w:t>
            </w:r>
          </w:p>
        </w:tc>
        <w:tc>
          <w:tcPr>
            <w:tcW w:w="8686" w:type="dxa"/>
            <w:gridSpan w:val="3"/>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hint="eastAsia"/>
              </w:rPr>
            </w:pPr>
            <w:r>
              <w:rPr>
                <w:rFonts w:ascii="宋体" w:hAnsi="宋体" w:hint="eastAsia"/>
              </w:rPr>
              <w:t>工程控制：产生过程密闭，加强通风，提供安全淋浴和洗眼设备。呼吸系统防护：空气中浓度超标时，应该佩戴自吸过滤式防毒面具</w:t>
            </w:r>
            <w:r>
              <w:rPr>
                <w:rFonts w:ascii="宋体" w:hAnsi="宋体"/>
              </w:rPr>
              <w:t>(半面罩)。紧急事态抢救或撤离时，佩戴空气呼吸器。</w:t>
            </w:r>
            <w:r>
              <w:rPr>
                <w:rFonts w:ascii="宋体" w:hAnsi="宋体" w:hint="eastAsia"/>
              </w:rPr>
              <w:t>眼睛防护：戴化学安全防护眼镜。身体防护：</w:t>
            </w:r>
            <w:r>
              <w:rPr>
                <w:rFonts w:ascii="宋体" w:hAnsi="宋体"/>
              </w:rPr>
              <w:t>穿防</w:t>
            </w:r>
            <w:r>
              <w:rPr>
                <w:rFonts w:ascii="宋体" w:hAnsi="宋体" w:hint="eastAsia"/>
              </w:rPr>
              <w:t>酸碱塑料</w:t>
            </w:r>
            <w:r>
              <w:rPr>
                <w:rFonts w:ascii="宋体" w:hAnsi="宋体"/>
              </w:rPr>
              <w:t>工作服</w:t>
            </w:r>
            <w:r>
              <w:rPr>
                <w:rFonts w:ascii="宋体" w:hAnsi="宋体" w:hint="eastAsia"/>
              </w:rPr>
              <w:t>。手防护：戴橡胶耐酸碱手套。其他：工作现场禁止吸烟。工作毕，淋浴更衣。</w:t>
            </w:r>
          </w:p>
        </w:tc>
      </w:tr>
      <w:tr w:rsidR="00BB6F28">
        <w:trPr>
          <w:cantSplit/>
          <w:jc w:val="center"/>
        </w:trPr>
        <w:tc>
          <w:tcPr>
            <w:tcW w:w="488" w:type="dxa"/>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hint="eastAsia"/>
              </w:rPr>
            </w:pPr>
            <w:r>
              <w:rPr>
                <w:rFonts w:ascii="宋体" w:hAnsi="宋体" w:hint="eastAsia"/>
              </w:rPr>
              <w:t>泄</w:t>
            </w:r>
          </w:p>
          <w:p w:rsidR="00BB6F28" w:rsidRDefault="00BB6F28">
            <w:pPr>
              <w:rPr>
                <w:rFonts w:ascii="宋体" w:hAnsi="宋体" w:hint="eastAsia"/>
              </w:rPr>
            </w:pPr>
            <w:r>
              <w:rPr>
                <w:rFonts w:ascii="宋体" w:hAnsi="宋体" w:hint="eastAsia"/>
              </w:rPr>
              <w:t>漏</w:t>
            </w:r>
          </w:p>
          <w:p w:rsidR="00BB6F28" w:rsidRDefault="00BB6F28">
            <w:pPr>
              <w:rPr>
                <w:rFonts w:ascii="宋体" w:hAnsi="宋体" w:hint="eastAsia"/>
              </w:rPr>
            </w:pPr>
            <w:r>
              <w:rPr>
                <w:rFonts w:ascii="宋体" w:hAnsi="宋体" w:hint="eastAsia"/>
              </w:rPr>
              <w:t>处</w:t>
            </w:r>
          </w:p>
          <w:p w:rsidR="00BB6F28" w:rsidRDefault="00BB6F28">
            <w:pPr>
              <w:rPr>
                <w:rFonts w:ascii="宋体" w:hAnsi="宋体" w:hint="eastAsia"/>
              </w:rPr>
            </w:pPr>
            <w:r>
              <w:rPr>
                <w:rFonts w:ascii="宋体" w:hAnsi="宋体" w:hint="eastAsia"/>
              </w:rPr>
              <w:t>理</w:t>
            </w:r>
          </w:p>
        </w:tc>
        <w:tc>
          <w:tcPr>
            <w:tcW w:w="8686" w:type="dxa"/>
            <w:gridSpan w:val="3"/>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hint="eastAsia"/>
              </w:rPr>
            </w:pPr>
            <w:r>
              <w:rPr>
                <w:rFonts w:ascii="宋体" w:hAnsi="宋体" w:hint="eastAsia"/>
              </w:rPr>
              <w:t>迅速撤离泄漏污染区人员至安全区，并进行隔离，严格限制出入。切断火源。建议应急处理人员戴自给正压式呼吸器，穿防酸碱工作服。不要直接接触泄漏物。尽可能切断泄漏源，防止进入下水道、排洪沟等限制性空间。小量泄漏：用砂土、干燥石灰或苏打灰混合。大量泄漏：构筑围堤或挖坑收容。喷雾状水冷却和稀释蒸气、保护现场人员、把泄漏物稀释成不燃物。用防爆泵转移至槽车或专用收集器内，回收或运到废物处理场所处置。</w:t>
            </w:r>
          </w:p>
        </w:tc>
      </w:tr>
      <w:tr w:rsidR="00BB6F28">
        <w:trPr>
          <w:cantSplit/>
          <w:jc w:val="center"/>
        </w:trPr>
        <w:tc>
          <w:tcPr>
            <w:tcW w:w="488" w:type="dxa"/>
            <w:tcBorders>
              <w:top w:val="single" w:sz="4" w:space="0" w:color="auto"/>
              <w:left w:val="single" w:sz="4" w:space="0" w:color="auto"/>
              <w:right w:val="single" w:sz="4" w:space="0" w:color="auto"/>
            </w:tcBorders>
            <w:vAlign w:val="center"/>
          </w:tcPr>
          <w:p w:rsidR="00BB6F28" w:rsidRDefault="00BB6F28">
            <w:pPr>
              <w:rPr>
                <w:rFonts w:ascii="宋体" w:hAnsi="宋体" w:hint="eastAsia"/>
              </w:rPr>
            </w:pPr>
            <w:r>
              <w:rPr>
                <w:rFonts w:ascii="宋体" w:hAnsi="宋体" w:hint="eastAsia"/>
              </w:rPr>
              <w:t>储</w:t>
            </w:r>
          </w:p>
          <w:p w:rsidR="00BB6F28" w:rsidRDefault="00BB6F28">
            <w:pPr>
              <w:rPr>
                <w:rFonts w:ascii="宋体" w:hAnsi="宋体" w:hint="eastAsia"/>
                <w:bCs/>
              </w:rPr>
            </w:pPr>
            <w:r>
              <w:rPr>
                <w:rFonts w:ascii="宋体" w:hAnsi="宋体" w:hint="eastAsia"/>
                <w:bCs/>
              </w:rPr>
              <w:t>运</w:t>
            </w:r>
          </w:p>
        </w:tc>
        <w:tc>
          <w:tcPr>
            <w:tcW w:w="8686" w:type="dxa"/>
            <w:gridSpan w:val="3"/>
            <w:tcBorders>
              <w:top w:val="single" w:sz="4" w:space="0" w:color="auto"/>
              <w:left w:val="single" w:sz="4" w:space="0" w:color="auto"/>
              <w:right w:val="single" w:sz="4" w:space="0" w:color="auto"/>
            </w:tcBorders>
            <w:vAlign w:val="center"/>
          </w:tcPr>
          <w:p w:rsidR="00BB6F28" w:rsidRDefault="00BB6F28">
            <w:pPr>
              <w:rPr>
                <w:rFonts w:ascii="宋体" w:hAnsi="宋体" w:hint="eastAsia"/>
              </w:rPr>
            </w:pPr>
            <w:r>
              <w:rPr>
                <w:rFonts w:ascii="宋体" w:hAnsi="宋体" w:hint="eastAsia"/>
              </w:rPr>
              <w:t>储存于阴凉、通风仓间内。远离火种、热源。仓间温度不宜超过30℃。冬天要做好防冻工作，防止冻结。保持容器密封。应与氧化剂、碱类分开存放。储存间内的照明、通风等设施应采用防爆型，开关设在仓外。配备相应品种和数量的消防器材。禁止使用易产生火花的机械设备和工具。分装和搬运作业时要注意个人防护。搬运时要轻装轻卸，防止包装及容器破坏。</w:t>
            </w:r>
          </w:p>
        </w:tc>
      </w:tr>
    </w:tbl>
    <w:p w:rsidR="00BB6F28" w:rsidRDefault="00BB6F28">
      <w:pPr>
        <w:spacing w:line="360" w:lineRule="auto"/>
        <w:jc w:val="center"/>
        <w:rPr>
          <w:rFonts w:ascii="黑体" w:eastAsia="黑体" w:hAnsi="黑体" w:hint="eastAsia"/>
          <w:b/>
          <w:sz w:val="24"/>
        </w:rPr>
      </w:pPr>
    </w:p>
    <w:p w:rsidR="00BB6F28" w:rsidRDefault="00BB6F28">
      <w:pPr>
        <w:spacing w:line="360" w:lineRule="auto"/>
        <w:jc w:val="center"/>
        <w:rPr>
          <w:rFonts w:ascii="黑体" w:eastAsia="黑体" w:hint="eastAsia"/>
          <w:b/>
          <w:sz w:val="28"/>
          <w:szCs w:val="28"/>
        </w:rPr>
      </w:pPr>
    </w:p>
    <w:p w:rsidR="00BB6F28" w:rsidRDefault="00BB6F28">
      <w:pPr>
        <w:spacing w:line="360" w:lineRule="auto"/>
        <w:jc w:val="center"/>
        <w:rPr>
          <w:rFonts w:ascii="黑体" w:eastAsia="黑体" w:hint="eastAsia"/>
          <w:b/>
          <w:sz w:val="28"/>
          <w:szCs w:val="28"/>
        </w:rPr>
      </w:pPr>
      <w:r>
        <w:rPr>
          <w:rFonts w:ascii="黑体" w:eastAsia="黑体" w:hint="eastAsia"/>
          <w:b/>
          <w:sz w:val="28"/>
          <w:szCs w:val="28"/>
        </w:rPr>
        <w:t xml:space="preserve">附表1.1-5  </w:t>
      </w:r>
      <w:bookmarkStart w:id="849" w:name="OLE_LINK85"/>
      <w:bookmarkStart w:id="850" w:name="OLE_LINK86"/>
      <w:r>
        <w:rPr>
          <w:rFonts w:ascii="黑体" w:eastAsia="黑体" w:hint="eastAsia"/>
          <w:b/>
          <w:sz w:val="28"/>
          <w:szCs w:val="28"/>
        </w:rPr>
        <w:t>乙醇</w:t>
      </w:r>
      <w:bookmarkEnd w:id="849"/>
      <w:bookmarkEnd w:id="850"/>
      <w:r>
        <w:rPr>
          <w:rFonts w:ascii="黑体" w:eastAsia="黑体" w:hint="eastAsia"/>
          <w:b/>
          <w:sz w:val="28"/>
          <w:szCs w:val="28"/>
        </w:rPr>
        <w:t>的理化及危险特性表</w:t>
      </w:r>
    </w:p>
    <w:tbl>
      <w:tblPr>
        <w:tblW w:w="9174" w:type="dxa"/>
        <w:jc w:val="center"/>
        <w:tblInd w:w="0"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488"/>
        <w:gridCol w:w="4118"/>
        <w:gridCol w:w="2398"/>
        <w:gridCol w:w="2170"/>
      </w:tblGrid>
      <w:tr w:rsidR="00BB6F28">
        <w:trPr>
          <w:cantSplit/>
          <w:jc w:val="center"/>
        </w:trPr>
        <w:tc>
          <w:tcPr>
            <w:tcW w:w="488" w:type="dxa"/>
            <w:vMerge w:val="restart"/>
            <w:tcBorders>
              <w:top w:val="single" w:sz="4" w:space="0" w:color="auto"/>
              <w:left w:val="single" w:sz="4" w:space="0" w:color="auto"/>
              <w:right w:val="single" w:sz="4" w:space="0" w:color="auto"/>
            </w:tcBorders>
            <w:vAlign w:val="center"/>
          </w:tcPr>
          <w:p w:rsidR="00BB6F28" w:rsidRDefault="00BB6F28">
            <w:pPr>
              <w:spacing w:line="280" w:lineRule="exact"/>
              <w:rPr>
                <w:rFonts w:hAnsi="宋体" w:hint="eastAsia"/>
                <w:szCs w:val="21"/>
              </w:rPr>
            </w:pPr>
            <w:r>
              <w:rPr>
                <w:rFonts w:hAnsi="宋体" w:hint="eastAsia"/>
                <w:szCs w:val="21"/>
              </w:rPr>
              <w:lastRenderedPageBreak/>
              <w:t>标</w:t>
            </w:r>
          </w:p>
          <w:p w:rsidR="00BB6F28" w:rsidRDefault="00BB6F28">
            <w:pPr>
              <w:spacing w:line="280" w:lineRule="exact"/>
              <w:rPr>
                <w:rFonts w:hAnsi="宋体"/>
                <w:szCs w:val="21"/>
              </w:rPr>
            </w:pPr>
            <w:r>
              <w:rPr>
                <w:rFonts w:hAnsi="宋体" w:hint="eastAsia"/>
                <w:szCs w:val="21"/>
              </w:rPr>
              <w:t>识</w:t>
            </w:r>
          </w:p>
        </w:tc>
        <w:tc>
          <w:tcPr>
            <w:tcW w:w="4118" w:type="dxa"/>
            <w:tcBorders>
              <w:top w:val="single" w:sz="4" w:space="0" w:color="auto"/>
              <w:left w:val="single" w:sz="4" w:space="0" w:color="auto"/>
              <w:bottom w:val="single" w:sz="4" w:space="0" w:color="auto"/>
              <w:right w:val="single" w:sz="4" w:space="0" w:color="auto"/>
            </w:tcBorders>
            <w:vAlign w:val="center"/>
          </w:tcPr>
          <w:p w:rsidR="00BB6F28" w:rsidRDefault="00BB6F28">
            <w:pPr>
              <w:spacing w:line="280" w:lineRule="exact"/>
              <w:rPr>
                <w:rFonts w:hAnsi="宋体" w:hint="eastAsia"/>
                <w:szCs w:val="21"/>
              </w:rPr>
            </w:pPr>
            <w:r>
              <w:rPr>
                <w:rFonts w:hAnsi="宋体" w:hint="eastAsia"/>
                <w:szCs w:val="21"/>
              </w:rPr>
              <w:t>中文名：乙醇；酒精</w:t>
            </w:r>
          </w:p>
        </w:tc>
        <w:tc>
          <w:tcPr>
            <w:tcW w:w="4568" w:type="dxa"/>
            <w:gridSpan w:val="2"/>
            <w:tcBorders>
              <w:top w:val="single" w:sz="4" w:space="0" w:color="auto"/>
              <w:left w:val="single" w:sz="4" w:space="0" w:color="auto"/>
              <w:bottom w:val="single" w:sz="4" w:space="0" w:color="auto"/>
              <w:right w:val="single" w:sz="4" w:space="0" w:color="auto"/>
            </w:tcBorders>
            <w:vAlign w:val="center"/>
          </w:tcPr>
          <w:p w:rsidR="00BB6F28" w:rsidRDefault="00BB6F28">
            <w:pPr>
              <w:spacing w:line="280" w:lineRule="exact"/>
              <w:rPr>
                <w:rFonts w:hAnsi="宋体" w:hint="eastAsia"/>
                <w:szCs w:val="21"/>
              </w:rPr>
            </w:pPr>
            <w:r>
              <w:rPr>
                <w:rFonts w:hAnsi="宋体" w:hint="eastAsia"/>
                <w:szCs w:val="21"/>
              </w:rPr>
              <w:t>英文名</w:t>
            </w:r>
            <w:r>
              <w:rPr>
                <w:rFonts w:hAnsi="宋体" w:hint="eastAsia"/>
                <w:szCs w:val="21"/>
                <w:lang w:val="en-GB"/>
              </w:rPr>
              <w:t>：</w:t>
            </w:r>
            <w:r>
              <w:rPr>
                <w:rFonts w:hAnsi="宋体" w:hint="eastAsia"/>
                <w:szCs w:val="21"/>
              </w:rPr>
              <w:t xml:space="preserve"> ethyl alcohol</w:t>
            </w:r>
            <w:r>
              <w:rPr>
                <w:rFonts w:hAnsi="宋体" w:hint="eastAsia"/>
                <w:szCs w:val="21"/>
                <w:lang w:val="en-GB"/>
              </w:rPr>
              <w:t>；</w:t>
            </w:r>
            <w:r>
              <w:rPr>
                <w:rFonts w:hAnsi="宋体" w:hint="eastAsia"/>
                <w:szCs w:val="21"/>
              </w:rPr>
              <w:t>ethanol</w:t>
            </w:r>
          </w:p>
        </w:tc>
      </w:tr>
      <w:tr w:rsidR="00BB6F28">
        <w:trPr>
          <w:cantSplit/>
          <w:jc w:val="center"/>
        </w:trPr>
        <w:tc>
          <w:tcPr>
            <w:tcW w:w="488" w:type="dxa"/>
            <w:vMerge/>
            <w:tcBorders>
              <w:left w:val="single" w:sz="4" w:space="0" w:color="auto"/>
              <w:right w:val="single" w:sz="4" w:space="0" w:color="auto"/>
            </w:tcBorders>
            <w:vAlign w:val="center"/>
          </w:tcPr>
          <w:p w:rsidR="00BB6F28" w:rsidRDefault="00BB6F28">
            <w:pPr>
              <w:spacing w:line="280" w:lineRule="exact"/>
              <w:rPr>
                <w:rFonts w:hAnsi="宋体"/>
                <w:szCs w:val="21"/>
              </w:rPr>
            </w:pPr>
          </w:p>
        </w:tc>
        <w:tc>
          <w:tcPr>
            <w:tcW w:w="4118" w:type="dxa"/>
            <w:tcBorders>
              <w:top w:val="single" w:sz="4" w:space="0" w:color="auto"/>
              <w:left w:val="single" w:sz="4" w:space="0" w:color="auto"/>
              <w:bottom w:val="single" w:sz="4" w:space="0" w:color="auto"/>
              <w:right w:val="single" w:sz="4" w:space="0" w:color="auto"/>
            </w:tcBorders>
            <w:vAlign w:val="center"/>
          </w:tcPr>
          <w:p w:rsidR="00BB6F28" w:rsidRDefault="00BB6F28">
            <w:pPr>
              <w:spacing w:line="280" w:lineRule="exact"/>
              <w:rPr>
                <w:rFonts w:hAnsi="宋体" w:hint="eastAsia"/>
                <w:szCs w:val="21"/>
              </w:rPr>
            </w:pPr>
            <w:r>
              <w:rPr>
                <w:rFonts w:hAnsi="宋体" w:hint="eastAsia"/>
                <w:szCs w:val="21"/>
              </w:rPr>
              <w:t>分子式</w:t>
            </w:r>
            <w:r>
              <w:rPr>
                <w:rFonts w:hAnsi="宋体" w:hint="eastAsia"/>
                <w:szCs w:val="21"/>
                <w:lang w:val="en-GB"/>
              </w:rPr>
              <w:t>：</w:t>
            </w:r>
            <w:r>
              <w:rPr>
                <w:rFonts w:hAnsi="宋体" w:hint="eastAsia"/>
                <w:szCs w:val="21"/>
              </w:rPr>
              <w:t xml:space="preserve"> C</w:t>
            </w:r>
            <w:r>
              <w:rPr>
                <w:rFonts w:hAnsi="宋体" w:hint="eastAsia"/>
                <w:szCs w:val="21"/>
                <w:vertAlign w:val="subscript"/>
              </w:rPr>
              <w:t>2</w:t>
            </w:r>
            <w:r>
              <w:rPr>
                <w:rFonts w:hAnsi="宋体" w:hint="eastAsia"/>
                <w:szCs w:val="21"/>
              </w:rPr>
              <w:t>H</w:t>
            </w:r>
            <w:r>
              <w:rPr>
                <w:rFonts w:hAnsi="宋体" w:hint="eastAsia"/>
                <w:szCs w:val="21"/>
                <w:vertAlign w:val="subscript"/>
              </w:rPr>
              <w:t>6</w:t>
            </w:r>
            <w:r>
              <w:rPr>
                <w:rFonts w:hAnsi="宋体" w:hint="eastAsia"/>
                <w:szCs w:val="21"/>
              </w:rPr>
              <w:t>0</w:t>
            </w:r>
          </w:p>
        </w:tc>
        <w:tc>
          <w:tcPr>
            <w:tcW w:w="2398" w:type="dxa"/>
            <w:tcBorders>
              <w:top w:val="single" w:sz="4" w:space="0" w:color="auto"/>
              <w:left w:val="single" w:sz="4" w:space="0" w:color="auto"/>
              <w:bottom w:val="single" w:sz="4" w:space="0" w:color="auto"/>
              <w:right w:val="single" w:sz="4" w:space="0" w:color="auto"/>
            </w:tcBorders>
            <w:vAlign w:val="center"/>
          </w:tcPr>
          <w:p w:rsidR="00BB6F28" w:rsidRDefault="00BB6F28">
            <w:pPr>
              <w:spacing w:line="280" w:lineRule="exact"/>
              <w:rPr>
                <w:rFonts w:hAnsi="宋体" w:hint="eastAsia"/>
                <w:szCs w:val="21"/>
              </w:rPr>
            </w:pPr>
            <w:r>
              <w:rPr>
                <w:rFonts w:hAnsi="宋体" w:hint="eastAsia"/>
                <w:szCs w:val="21"/>
              </w:rPr>
              <w:t>分子量：</w:t>
            </w:r>
            <w:r>
              <w:rPr>
                <w:rFonts w:hAnsi="宋体" w:hint="eastAsia"/>
                <w:szCs w:val="21"/>
              </w:rPr>
              <w:t xml:space="preserve">  46.07</w:t>
            </w:r>
          </w:p>
        </w:tc>
        <w:tc>
          <w:tcPr>
            <w:tcW w:w="2170" w:type="dxa"/>
            <w:tcBorders>
              <w:top w:val="single" w:sz="4" w:space="0" w:color="auto"/>
              <w:left w:val="single" w:sz="4" w:space="0" w:color="auto"/>
              <w:bottom w:val="single" w:sz="4" w:space="0" w:color="auto"/>
              <w:right w:val="single" w:sz="4" w:space="0" w:color="auto"/>
            </w:tcBorders>
            <w:vAlign w:val="center"/>
          </w:tcPr>
          <w:p w:rsidR="00BB6F28" w:rsidRDefault="00BB6F28">
            <w:pPr>
              <w:spacing w:line="280" w:lineRule="exact"/>
              <w:rPr>
                <w:rFonts w:hAnsi="宋体" w:hint="eastAsia"/>
                <w:szCs w:val="21"/>
              </w:rPr>
            </w:pPr>
            <w:r>
              <w:rPr>
                <w:rFonts w:hAnsi="宋体" w:hint="eastAsia"/>
                <w:szCs w:val="21"/>
              </w:rPr>
              <w:t>UN</w:t>
            </w:r>
            <w:r>
              <w:rPr>
                <w:rFonts w:hAnsi="宋体" w:hint="eastAsia"/>
                <w:szCs w:val="21"/>
              </w:rPr>
              <w:t>编号：</w:t>
            </w:r>
            <w:r>
              <w:rPr>
                <w:rFonts w:hAnsi="宋体" w:hint="eastAsia"/>
                <w:szCs w:val="21"/>
              </w:rPr>
              <w:t>1170</w:t>
            </w:r>
          </w:p>
        </w:tc>
      </w:tr>
      <w:tr w:rsidR="00BB6F28">
        <w:trPr>
          <w:cantSplit/>
          <w:jc w:val="center"/>
        </w:trPr>
        <w:tc>
          <w:tcPr>
            <w:tcW w:w="488" w:type="dxa"/>
            <w:vMerge/>
            <w:tcBorders>
              <w:left w:val="single" w:sz="4" w:space="0" w:color="auto"/>
              <w:right w:val="single" w:sz="4" w:space="0" w:color="auto"/>
            </w:tcBorders>
            <w:vAlign w:val="center"/>
          </w:tcPr>
          <w:p w:rsidR="00BB6F28" w:rsidRDefault="00BB6F28">
            <w:pPr>
              <w:spacing w:line="280" w:lineRule="exact"/>
              <w:rPr>
                <w:rFonts w:hAnsi="宋体"/>
                <w:szCs w:val="21"/>
              </w:rPr>
            </w:pPr>
          </w:p>
        </w:tc>
        <w:tc>
          <w:tcPr>
            <w:tcW w:w="4118" w:type="dxa"/>
            <w:tcBorders>
              <w:top w:val="single" w:sz="4" w:space="0" w:color="auto"/>
              <w:left w:val="single" w:sz="4" w:space="0" w:color="auto"/>
              <w:bottom w:val="single" w:sz="4" w:space="0" w:color="auto"/>
              <w:right w:val="single" w:sz="4" w:space="0" w:color="auto"/>
            </w:tcBorders>
            <w:vAlign w:val="center"/>
          </w:tcPr>
          <w:p w:rsidR="00BB6F28" w:rsidRDefault="00BB6F28">
            <w:pPr>
              <w:spacing w:line="280" w:lineRule="exact"/>
              <w:rPr>
                <w:rFonts w:hAnsi="宋体" w:hint="eastAsia"/>
                <w:szCs w:val="21"/>
              </w:rPr>
            </w:pPr>
            <w:r>
              <w:rPr>
                <w:rFonts w:hAnsi="宋体" w:hint="eastAsia"/>
                <w:szCs w:val="21"/>
              </w:rPr>
              <w:t>危险类别：</w:t>
            </w:r>
            <w:r>
              <w:rPr>
                <w:rFonts w:ascii="宋体" w:hAnsi="宋体" w:cs="宋体"/>
                <w:kern w:val="0"/>
                <w:sz w:val="20"/>
                <w:szCs w:val="20"/>
              </w:rPr>
              <w:t>易燃液体,类别2</w:t>
            </w:r>
          </w:p>
        </w:tc>
        <w:tc>
          <w:tcPr>
            <w:tcW w:w="2398" w:type="dxa"/>
            <w:tcBorders>
              <w:top w:val="single" w:sz="4" w:space="0" w:color="auto"/>
              <w:left w:val="single" w:sz="4" w:space="0" w:color="auto"/>
              <w:bottom w:val="single" w:sz="4" w:space="0" w:color="auto"/>
              <w:right w:val="single" w:sz="4" w:space="0" w:color="auto"/>
            </w:tcBorders>
            <w:vAlign w:val="center"/>
          </w:tcPr>
          <w:p w:rsidR="00BB6F28" w:rsidRDefault="00BB6F28">
            <w:pPr>
              <w:spacing w:line="280" w:lineRule="exact"/>
              <w:rPr>
                <w:rFonts w:hAnsi="宋体" w:hint="eastAsia"/>
                <w:szCs w:val="21"/>
              </w:rPr>
            </w:pPr>
            <w:r>
              <w:rPr>
                <w:rFonts w:hAnsi="宋体" w:hint="eastAsia"/>
                <w:szCs w:val="21"/>
              </w:rPr>
              <w:t>危化品目录序号：</w:t>
            </w:r>
            <w:r>
              <w:rPr>
                <w:rFonts w:hAnsi="宋体" w:hint="eastAsia"/>
                <w:szCs w:val="21"/>
              </w:rPr>
              <w:t>2568</w:t>
            </w:r>
          </w:p>
        </w:tc>
        <w:tc>
          <w:tcPr>
            <w:tcW w:w="2170" w:type="dxa"/>
            <w:tcBorders>
              <w:top w:val="single" w:sz="4" w:space="0" w:color="auto"/>
              <w:left w:val="single" w:sz="4" w:space="0" w:color="auto"/>
              <w:bottom w:val="single" w:sz="4" w:space="0" w:color="auto"/>
              <w:right w:val="single" w:sz="4" w:space="0" w:color="auto"/>
            </w:tcBorders>
            <w:vAlign w:val="center"/>
          </w:tcPr>
          <w:p w:rsidR="00BB6F28" w:rsidRDefault="00BB6F28">
            <w:pPr>
              <w:spacing w:line="280" w:lineRule="exact"/>
              <w:rPr>
                <w:rFonts w:hAnsi="宋体" w:hint="eastAsia"/>
                <w:szCs w:val="21"/>
              </w:rPr>
            </w:pPr>
            <w:r>
              <w:rPr>
                <w:rFonts w:hAnsi="宋体" w:hint="eastAsia"/>
                <w:szCs w:val="21"/>
              </w:rPr>
              <w:t>CAS</w:t>
            </w:r>
            <w:r>
              <w:rPr>
                <w:rFonts w:hAnsi="宋体" w:hint="eastAsia"/>
                <w:szCs w:val="21"/>
              </w:rPr>
              <w:t>号：</w:t>
            </w:r>
            <w:r>
              <w:rPr>
                <w:rFonts w:hAnsi="宋体" w:hint="eastAsia"/>
                <w:szCs w:val="21"/>
              </w:rPr>
              <w:t>64-17-5</w:t>
            </w:r>
          </w:p>
        </w:tc>
      </w:tr>
      <w:tr w:rsidR="00BB6F28">
        <w:trPr>
          <w:cantSplit/>
          <w:jc w:val="center"/>
        </w:trPr>
        <w:tc>
          <w:tcPr>
            <w:tcW w:w="488" w:type="dxa"/>
            <w:vMerge/>
            <w:tcBorders>
              <w:left w:val="single" w:sz="4" w:space="0" w:color="auto"/>
              <w:bottom w:val="nil"/>
              <w:right w:val="single" w:sz="4" w:space="0" w:color="auto"/>
            </w:tcBorders>
            <w:vAlign w:val="center"/>
          </w:tcPr>
          <w:p w:rsidR="00BB6F28" w:rsidRDefault="00BB6F28">
            <w:pPr>
              <w:spacing w:line="280" w:lineRule="exact"/>
              <w:rPr>
                <w:rFonts w:hAnsi="宋体"/>
                <w:szCs w:val="21"/>
              </w:rPr>
            </w:pPr>
          </w:p>
        </w:tc>
        <w:tc>
          <w:tcPr>
            <w:tcW w:w="4118" w:type="dxa"/>
            <w:tcBorders>
              <w:top w:val="single" w:sz="4" w:space="0" w:color="auto"/>
              <w:left w:val="single" w:sz="4" w:space="0" w:color="auto"/>
              <w:bottom w:val="single" w:sz="4" w:space="0" w:color="auto"/>
              <w:right w:val="single" w:sz="4" w:space="0" w:color="auto"/>
            </w:tcBorders>
            <w:vAlign w:val="center"/>
          </w:tcPr>
          <w:p w:rsidR="00BB6F28" w:rsidRDefault="00BB6F28">
            <w:pPr>
              <w:spacing w:line="280" w:lineRule="exact"/>
              <w:rPr>
                <w:rFonts w:hAnsi="宋体" w:hint="eastAsia"/>
                <w:szCs w:val="21"/>
              </w:rPr>
            </w:pPr>
            <w:r>
              <w:rPr>
                <w:rFonts w:hAnsi="宋体" w:hint="eastAsia"/>
                <w:szCs w:val="21"/>
              </w:rPr>
              <w:t>包装标志：易燃液体</w:t>
            </w:r>
          </w:p>
        </w:tc>
        <w:tc>
          <w:tcPr>
            <w:tcW w:w="4568" w:type="dxa"/>
            <w:gridSpan w:val="2"/>
            <w:tcBorders>
              <w:top w:val="single" w:sz="4" w:space="0" w:color="auto"/>
              <w:left w:val="single" w:sz="4" w:space="0" w:color="auto"/>
              <w:bottom w:val="single" w:sz="4" w:space="0" w:color="auto"/>
              <w:right w:val="single" w:sz="4" w:space="0" w:color="auto"/>
            </w:tcBorders>
            <w:vAlign w:val="center"/>
          </w:tcPr>
          <w:p w:rsidR="00BB6F28" w:rsidRDefault="00BB6F28">
            <w:pPr>
              <w:spacing w:line="280" w:lineRule="exact"/>
              <w:rPr>
                <w:rFonts w:hAnsi="宋体" w:hint="eastAsia"/>
                <w:szCs w:val="21"/>
              </w:rPr>
            </w:pPr>
            <w:r>
              <w:rPr>
                <w:rFonts w:hAnsi="宋体" w:hint="eastAsia"/>
                <w:szCs w:val="21"/>
              </w:rPr>
              <w:t>包装类别：Ⅱ类</w:t>
            </w:r>
          </w:p>
        </w:tc>
      </w:tr>
      <w:tr w:rsidR="00BB6F28">
        <w:trPr>
          <w:cantSplit/>
          <w:jc w:val="center"/>
        </w:trPr>
        <w:tc>
          <w:tcPr>
            <w:tcW w:w="488" w:type="dxa"/>
            <w:vMerge w:val="restart"/>
            <w:tcBorders>
              <w:top w:val="single" w:sz="4" w:space="0" w:color="auto"/>
              <w:left w:val="single" w:sz="4" w:space="0" w:color="auto"/>
              <w:bottom w:val="single" w:sz="4" w:space="0" w:color="auto"/>
              <w:right w:val="single" w:sz="4" w:space="0" w:color="auto"/>
            </w:tcBorders>
            <w:vAlign w:val="center"/>
          </w:tcPr>
          <w:p w:rsidR="00BB6F28" w:rsidRDefault="00BB6F28">
            <w:pPr>
              <w:spacing w:line="280" w:lineRule="exact"/>
              <w:rPr>
                <w:rFonts w:hAnsi="宋体" w:hint="eastAsia"/>
                <w:szCs w:val="21"/>
              </w:rPr>
            </w:pPr>
            <w:r>
              <w:rPr>
                <w:rFonts w:hAnsi="宋体" w:hint="eastAsia"/>
                <w:szCs w:val="21"/>
              </w:rPr>
              <w:t>理</w:t>
            </w:r>
          </w:p>
          <w:p w:rsidR="00BB6F28" w:rsidRDefault="00BB6F28">
            <w:pPr>
              <w:spacing w:line="280" w:lineRule="exact"/>
              <w:rPr>
                <w:rFonts w:hAnsi="宋体"/>
                <w:szCs w:val="21"/>
              </w:rPr>
            </w:pPr>
            <w:r>
              <w:rPr>
                <w:rFonts w:hAnsi="宋体" w:hint="eastAsia"/>
                <w:szCs w:val="21"/>
              </w:rPr>
              <w:t>化</w:t>
            </w:r>
          </w:p>
          <w:p w:rsidR="00BB6F28" w:rsidRDefault="00BB6F28">
            <w:pPr>
              <w:spacing w:line="280" w:lineRule="exact"/>
              <w:rPr>
                <w:rFonts w:hAnsi="宋体" w:hint="eastAsia"/>
                <w:szCs w:val="21"/>
              </w:rPr>
            </w:pPr>
            <w:r>
              <w:rPr>
                <w:rFonts w:hAnsi="宋体" w:hint="eastAsia"/>
                <w:szCs w:val="21"/>
              </w:rPr>
              <w:t>性</w:t>
            </w:r>
          </w:p>
          <w:p w:rsidR="00BB6F28" w:rsidRDefault="00BB6F28">
            <w:pPr>
              <w:spacing w:line="280" w:lineRule="exact"/>
              <w:rPr>
                <w:rFonts w:hAnsi="宋体"/>
                <w:szCs w:val="21"/>
              </w:rPr>
            </w:pPr>
            <w:r>
              <w:rPr>
                <w:rFonts w:hAnsi="宋体" w:hint="eastAsia"/>
                <w:szCs w:val="21"/>
              </w:rPr>
              <w:t>质</w:t>
            </w:r>
          </w:p>
        </w:tc>
        <w:tc>
          <w:tcPr>
            <w:tcW w:w="8686" w:type="dxa"/>
            <w:gridSpan w:val="3"/>
            <w:tcBorders>
              <w:top w:val="single" w:sz="4" w:space="0" w:color="auto"/>
              <w:left w:val="single" w:sz="4" w:space="0" w:color="auto"/>
              <w:bottom w:val="single" w:sz="4" w:space="0" w:color="auto"/>
              <w:right w:val="single" w:sz="4" w:space="0" w:color="auto"/>
            </w:tcBorders>
            <w:vAlign w:val="center"/>
          </w:tcPr>
          <w:p w:rsidR="00BB6F28" w:rsidRDefault="00BB6F28">
            <w:pPr>
              <w:spacing w:line="280" w:lineRule="exact"/>
              <w:rPr>
                <w:rFonts w:hAnsi="宋体" w:hint="eastAsia"/>
                <w:szCs w:val="21"/>
              </w:rPr>
            </w:pPr>
            <w:r>
              <w:rPr>
                <w:rFonts w:hAnsi="宋体" w:hint="eastAsia"/>
                <w:szCs w:val="21"/>
              </w:rPr>
              <w:t>外观与性状：无色液体，有酒香。</w:t>
            </w:r>
          </w:p>
        </w:tc>
      </w:tr>
      <w:tr w:rsidR="00BB6F28">
        <w:trPr>
          <w:cantSplit/>
          <w:jc w:val="center"/>
        </w:trPr>
        <w:tc>
          <w:tcPr>
            <w:tcW w:w="488" w:type="dxa"/>
            <w:vMerge/>
            <w:tcBorders>
              <w:top w:val="single" w:sz="4" w:space="0" w:color="auto"/>
              <w:left w:val="single" w:sz="4" w:space="0" w:color="auto"/>
              <w:bottom w:val="single" w:sz="4" w:space="0" w:color="auto"/>
              <w:right w:val="single" w:sz="4" w:space="0" w:color="auto"/>
            </w:tcBorders>
            <w:vAlign w:val="center"/>
          </w:tcPr>
          <w:p w:rsidR="00BB6F28" w:rsidRDefault="00BB6F28">
            <w:pPr>
              <w:spacing w:line="280" w:lineRule="exact"/>
              <w:rPr>
                <w:rFonts w:hAnsi="宋体" w:hint="eastAsia"/>
                <w:szCs w:val="21"/>
              </w:rPr>
            </w:pPr>
          </w:p>
        </w:tc>
        <w:tc>
          <w:tcPr>
            <w:tcW w:w="8686" w:type="dxa"/>
            <w:gridSpan w:val="3"/>
            <w:tcBorders>
              <w:top w:val="single" w:sz="4" w:space="0" w:color="auto"/>
              <w:left w:val="single" w:sz="4" w:space="0" w:color="auto"/>
              <w:bottom w:val="single" w:sz="4" w:space="0" w:color="auto"/>
              <w:right w:val="single" w:sz="4" w:space="0" w:color="auto"/>
            </w:tcBorders>
            <w:vAlign w:val="center"/>
          </w:tcPr>
          <w:p w:rsidR="00BB6F28" w:rsidRDefault="00BB6F28">
            <w:pPr>
              <w:spacing w:line="280" w:lineRule="exact"/>
              <w:rPr>
                <w:rFonts w:hAnsi="宋体" w:hint="eastAsia"/>
                <w:spacing w:val="-6"/>
                <w:szCs w:val="21"/>
              </w:rPr>
            </w:pPr>
            <w:r>
              <w:rPr>
                <w:rFonts w:hAnsi="宋体" w:hint="eastAsia"/>
                <w:szCs w:val="21"/>
              </w:rPr>
              <w:t>溶解性：与水混溶，可混溶于醚、氯仿、甘油等多数有机溶剂。</w:t>
            </w:r>
          </w:p>
        </w:tc>
      </w:tr>
      <w:tr w:rsidR="00BB6F28">
        <w:trPr>
          <w:cantSplit/>
          <w:jc w:val="center"/>
        </w:trPr>
        <w:tc>
          <w:tcPr>
            <w:tcW w:w="488" w:type="dxa"/>
            <w:vMerge/>
            <w:tcBorders>
              <w:top w:val="single" w:sz="4" w:space="0" w:color="auto"/>
              <w:left w:val="single" w:sz="4" w:space="0" w:color="auto"/>
              <w:bottom w:val="single" w:sz="4" w:space="0" w:color="auto"/>
              <w:right w:val="single" w:sz="4" w:space="0" w:color="auto"/>
            </w:tcBorders>
            <w:vAlign w:val="center"/>
          </w:tcPr>
          <w:p w:rsidR="00BB6F28" w:rsidRDefault="00BB6F28">
            <w:pPr>
              <w:spacing w:line="280" w:lineRule="exact"/>
              <w:rPr>
                <w:rFonts w:hAnsi="宋体"/>
                <w:szCs w:val="21"/>
              </w:rPr>
            </w:pPr>
          </w:p>
        </w:tc>
        <w:tc>
          <w:tcPr>
            <w:tcW w:w="4118" w:type="dxa"/>
            <w:tcBorders>
              <w:top w:val="single" w:sz="4" w:space="0" w:color="auto"/>
              <w:left w:val="single" w:sz="4" w:space="0" w:color="auto"/>
              <w:bottom w:val="single" w:sz="4" w:space="0" w:color="auto"/>
              <w:right w:val="single" w:sz="4" w:space="0" w:color="auto"/>
            </w:tcBorders>
            <w:vAlign w:val="center"/>
          </w:tcPr>
          <w:p w:rsidR="00BB6F28" w:rsidRDefault="00BB6F28">
            <w:pPr>
              <w:spacing w:line="280" w:lineRule="exact"/>
              <w:rPr>
                <w:rFonts w:hAnsi="宋体" w:hint="eastAsia"/>
                <w:szCs w:val="21"/>
              </w:rPr>
            </w:pPr>
            <w:r>
              <w:rPr>
                <w:rFonts w:hAnsi="宋体" w:hint="eastAsia"/>
                <w:szCs w:val="21"/>
              </w:rPr>
              <w:t>熔点（℃）：－</w:t>
            </w:r>
            <w:r>
              <w:rPr>
                <w:rFonts w:hAnsi="宋体" w:hint="eastAsia"/>
                <w:szCs w:val="21"/>
              </w:rPr>
              <w:t>114.1</w:t>
            </w:r>
          </w:p>
        </w:tc>
        <w:tc>
          <w:tcPr>
            <w:tcW w:w="4568" w:type="dxa"/>
            <w:gridSpan w:val="2"/>
            <w:tcBorders>
              <w:top w:val="single" w:sz="4" w:space="0" w:color="auto"/>
              <w:left w:val="single" w:sz="4" w:space="0" w:color="auto"/>
              <w:bottom w:val="single" w:sz="4" w:space="0" w:color="auto"/>
              <w:right w:val="single" w:sz="4" w:space="0" w:color="auto"/>
            </w:tcBorders>
            <w:vAlign w:val="center"/>
          </w:tcPr>
          <w:p w:rsidR="00BB6F28" w:rsidRDefault="00BB6F28">
            <w:pPr>
              <w:spacing w:line="280" w:lineRule="exact"/>
              <w:rPr>
                <w:rFonts w:hAnsi="宋体" w:hint="eastAsia"/>
                <w:szCs w:val="21"/>
              </w:rPr>
            </w:pPr>
            <w:r>
              <w:rPr>
                <w:rFonts w:hAnsi="宋体" w:hint="eastAsia"/>
                <w:szCs w:val="21"/>
              </w:rPr>
              <w:t>沸点（℃）：</w:t>
            </w:r>
            <w:r>
              <w:rPr>
                <w:rFonts w:hAnsi="宋体" w:hint="eastAsia"/>
                <w:szCs w:val="21"/>
              </w:rPr>
              <w:t>78.3</w:t>
            </w:r>
          </w:p>
        </w:tc>
      </w:tr>
      <w:tr w:rsidR="00BB6F28">
        <w:trPr>
          <w:cantSplit/>
          <w:jc w:val="center"/>
        </w:trPr>
        <w:tc>
          <w:tcPr>
            <w:tcW w:w="488" w:type="dxa"/>
            <w:vMerge/>
            <w:tcBorders>
              <w:top w:val="single" w:sz="4" w:space="0" w:color="auto"/>
              <w:left w:val="single" w:sz="4" w:space="0" w:color="auto"/>
              <w:bottom w:val="single" w:sz="4" w:space="0" w:color="auto"/>
              <w:right w:val="single" w:sz="4" w:space="0" w:color="auto"/>
            </w:tcBorders>
            <w:vAlign w:val="center"/>
          </w:tcPr>
          <w:p w:rsidR="00BB6F28" w:rsidRDefault="00BB6F28">
            <w:pPr>
              <w:spacing w:line="280" w:lineRule="exact"/>
              <w:rPr>
                <w:rFonts w:hAnsi="宋体"/>
                <w:szCs w:val="21"/>
              </w:rPr>
            </w:pPr>
          </w:p>
        </w:tc>
        <w:tc>
          <w:tcPr>
            <w:tcW w:w="4118" w:type="dxa"/>
            <w:tcBorders>
              <w:top w:val="single" w:sz="4" w:space="0" w:color="auto"/>
              <w:left w:val="single" w:sz="4" w:space="0" w:color="auto"/>
              <w:bottom w:val="single" w:sz="4" w:space="0" w:color="auto"/>
              <w:right w:val="single" w:sz="4" w:space="0" w:color="auto"/>
            </w:tcBorders>
            <w:vAlign w:val="center"/>
          </w:tcPr>
          <w:p w:rsidR="00BB6F28" w:rsidRDefault="00BB6F28">
            <w:pPr>
              <w:spacing w:line="280" w:lineRule="exact"/>
              <w:rPr>
                <w:rFonts w:hAnsi="宋体" w:hint="eastAsia"/>
                <w:szCs w:val="21"/>
              </w:rPr>
            </w:pPr>
            <w:r>
              <w:rPr>
                <w:rFonts w:hAnsi="宋体" w:hint="eastAsia"/>
                <w:szCs w:val="21"/>
              </w:rPr>
              <w:t>相对密度（水＝</w:t>
            </w:r>
            <w:r>
              <w:rPr>
                <w:rFonts w:hAnsi="宋体" w:hint="eastAsia"/>
                <w:szCs w:val="21"/>
              </w:rPr>
              <w:t>1</w:t>
            </w:r>
            <w:r>
              <w:rPr>
                <w:rFonts w:hAnsi="宋体" w:hint="eastAsia"/>
                <w:szCs w:val="21"/>
              </w:rPr>
              <w:t>）：</w:t>
            </w:r>
            <w:r>
              <w:rPr>
                <w:rFonts w:hAnsi="宋体" w:hint="eastAsia"/>
                <w:szCs w:val="21"/>
              </w:rPr>
              <w:t>0.79</w:t>
            </w:r>
          </w:p>
        </w:tc>
        <w:tc>
          <w:tcPr>
            <w:tcW w:w="4568" w:type="dxa"/>
            <w:gridSpan w:val="2"/>
            <w:tcBorders>
              <w:top w:val="single" w:sz="4" w:space="0" w:color="auto"/>
              <w:left w:val="single" w:sz="4" w:space="0" w:color="auto"/>
              <w:bottom w:val="single" w:sz="4" w:space="0" w:color="auto"/>
              <w:right w:val="single" w:sz="4" w:space="0" w:color="auto"/>
            </w:tcBorders>
            <w:vAlign w:val="center"/>
          </w:tcPr>
          <w:p w:rsidR="00BB6F28" w:rsidRDefault="00BB6F28">
            <w:pPr>
              <w:spacing w:line="280" w:lineRule="exact"/>
              <w:rPr>
                <w:rFonts w:hAnsi="宋体" w:hint="eastAsia"/>
                <w:szCs w:val="21"/>
              </w:rPr>
            </w:pPr>
            <w:r>
              <w:rPr>
                <w:rFonts w:hAnsi="宋体" w:hint="eastAsia"/>
                <w:szCs w:val="21"/>
              </w:rPr>
              <w:t>相对密度（空气＝</w:t>
            </w:r>
            <w:r>
              <w:rPr>
                <w:rFonts w:hAnsi="宋体" w:hint="eastAsia"/>
                <w:szCs w:val="21"/>
              </w:rPr>
              <w:t>1</w:t>
            </w:r>
            <w:r>
              <w:rPr>
                <w:rFonts w:hAnsi="宋体" w:hint="eastAsia"/>
                <w:szCs w:val="21"/>
              </w:rPr>
              <w:t>）：</w:t>
            </w:r>
            <w:r>
              <w:rPr>
                <w:rFonts w:hAnsi="宋体" w:hint="eastAsia"/>
                <w:szCs w:val="21"/>
              </w:rPr>
              <w:t>1.59</w:t>
            </w:r>
          </w:p>
        </w:tc>
      </w:tr>
      <w:tr w:rsidR="00BB6F28">
        <w:trPr>
          <w:cantSplit/>
          <w:jc w:val="center"/>
        </w:trPr>
        <w:tc>
          <w:tcPr>
            <w:tcW w:w="488" w:type="dxa"/>
            <w:vMerge/>
            <w:tcBorders>
              <w:top w:val="single" w:sz="4" w:space="0" w:color="auto"/>
              <w:left w:val="single" w:sz="4" w:space="0" w:color="auto"/>
              <w:bottom w:val="single" w:sz="4" w:space="0" w:color="auto"/>
              <w:right w:val="single" w:sz="4" w:space="0" w:color="auto"/>
            </w:tcBorders>
            <w:vAlign w:val="center"/>
          </w:tcPr>
          <w:p w:rsidR="00BB6F28" w:rsidRDefault="00BB6F28">
            <w:pPr>
              <w:spacing w:line="280" w:lineRule="exact"/>
              <w:rPr>
                <w:rFonts w:hAnsi="宋体"/>
                <w:szCs w:val="21"/>
              </w:rPr>
            </w:pPr>
          </w:p>
        </w:tc>
        <w:tc>
          <w:tcPr>
            <w:tcW w:w="4118" w:type="dxa"/>
            <w:tcBorders>
              <w:top w:val="single" w:sz="4" w:space="0" w:color="auto"/>
              <w:left w:val="single" w:sz="4" w:space="0" w:color="auto"/>
              <w:bottom w:val="single" w:sz="4" w:space="0" w:color="auto"/>
              <w:right w:val="single" w:sz="4" w:space="0" w:color="auto"/>
            </w:tcBorders>
            <w:vAlign w:val="center"/>
          </w:tcPr>
          <w:p w:rsidR="00BB6F28" w:rsidRDefault="00BB6F28">
            <w:pPr>
              <w:spacing w:line="280" w:lineRule="exact"/>
              <w:rPr>
                <w:rFonts w:hAnsi="宋体" w:hint="eastAsia"/>
                <w:szCs w:val="21"/>
              </w:rPr>
            </w:pPr>
            <w:r>
              <w:rPr>
                <w:rFonts w:hAnsi="宋体" w:hint="eastAsia"/>
                <w:szCs w:val="21"/>
              </w:rPr>
              <w:t>饱和蒸气压（</w:t>
            </w:r>
            <w:r>
              <w:rPr>
                <w:rFonts w:hAnsi="宋体" w:hint="eastAsia"/>
                <w:szCs w:val="21"/>
              </w:rPr>
              <w:t>kPa</w:t>
            </w:r>
            <w:r>
              <w:rPr>
                <w:rFonts w:hAnsi="宋体" w:hint="eastAsia"/>
                <w:szCs w:val="21"/>
              </w:rPr>
              <w:t>）：</w:t>
            </w:r>
            <w:r>
              <w:rPr>
                <w:rFonts w:hAnsi="宋体" w:hint="eastAsia"/>
                <w:szCs w:val="21"/>
              </w:rPr>
              <w:t>5.33(19</w:t>
            </w:r>
            <w:r>
              <w:rPr>
                <w:rFonts w:hAnsi="宋体" w:hint="eastAsia"/>
                <w:szCs w:val="21"/>
              </w:rPr>
              <w:t>℃</w:t>
            </w:r>
            <w:r>
              <w:rPr>
                <w:rFonts w:hAnsi="宋体" w:hint="eastAsia"/>
                <w:szCs w:val="21"/>
              </w:rPr>
              <w:t>)</w:t>
            </w:r>
          </w:p>
        </w:tc>
        <w:tc>
          <w:tcPr>
            <w:tcW w:w="4568" w:type="dxa"/>
            <w:gridSpan w:val="2"/>
            <w:tcBorders>
              <w:top w:val="single" w:sz="4" w:space="0" w:color="auto"/>
              <w:left w:val="single" w:sz="4" w:space="0" w:color="auto"/>
              <w:bottom w:val="single" w:sz="4" w:space="0" w:color="auto"/>
              <w:right w:val="single" w:sz="4" w:space="0" w:color="auto"/>
            </w:tcBorders>
            <w:vAlign w:val="center"/>
          </w:tcPr>
          <w:p w:rsidR="00BB6F28" w:rsidRDefault="00BB6F28">
            <w:pPr>
              <w:spacing w:line="280" w:lineRule="exact"/>
              <w:rPr>
                <w:rFonts w:hAnsi="宋体" w:hint="eastAsia"/>
                <w:szCs w:val="21"/>
              </w:rPr>
            </w:pPr>
            <w:r>
              <w:rPr>
                <w:rFonts w:hAnsi="宋体" w:hint="eastAsia"/>
                <w:szCs w:val="21"/>
              </w:rPr>
              <w:t>燃烧热（</w:t>
            </w:r>
            <w:r>
              <w:rPr>
                <w:rFonts w:hAnsi="宋体" w:hint="eastAsia"/>
                <w:szCs w:val="21"/>
              </w:rPr>
              <w:t>kJ/mol</w:t>
            </w:r>
            <w:r>
              <w:rPr>
                <w:rFonts w:hAnsi="宋体" w:hint="eastAsia"/>
                <w:szCs w:val="21"/>
              </w:rPr>
              <w:t>）：</w:t>
            </w:r>
            <w:r>
              <w:rPr>
                <w:rFonts w:hAnsi="宋体" w:hint="eastAsia"/>
                <w:szCs w:val="21"/>
              </w:rPr>
              <w:t>1365.5</w:t>
            </w:r>
          </w:p>
        </w:tc>
      </w:tr>
      <w:tr w:rsidR="00BB6F28">
        <w:trPr>
          <w:cantSplit/>
          <w:jc w:val="center"/>
        </w:trPr>
        <w:tc>
          <w:tcPr>
            <w:tcW w:w="488" w:type="dxa"/>
            <w:vMerge/>
            <w:tcBorders>
              <w:top w:val="single" w:sz="4" w:space="0" w:color="auto"/>
              <w:left w:val="single" w:sz="4" w:space="0" w:color="auto"/>
              <w:bottom w:val="single" w:sz="4" w:space="0" w:color="auto"/>
              <w:right w:val="single" w:sz="4" w:space="0" w:color="auto"/>
            </w:tcBorders>
            <w:vAlign w:val="center"/>
          </w:tcPr>
          <w:p w:rsidR="00BB6F28" w:rsidRDefault="00BB6F28">
            <w:pPr>
              <w:spacing w:line="280" w:lineRule="exact"/>
              <w:rPr>
                <w:rFonts w:hAnsi="宋体"/>
                <w:szCs w:val="21"/>
              </w:rPr>
            </w:pPr>
          </w:p>
        </w:tc>
        <w:tc>
          <w:tcPr>
            <w:tcW w:w="4118" w:type="dxa"/>
            <w:tcBorders>
              <w:top w:val="single" w:sz="4" w:space="0" w:color="auto"/>
              <w:left w:val="single" w:sz="4" w:space="0" w:color="auto"/>
              <w:bottom w:val="single" w:sz="4" w:space="0" w:color="auto"/>
              <w:right w:val="single" w:sz="4" w:space="0" w:color="auto"/>
            </w:tcBorders>
            <w:vAlign w:val="center"/>
          </w:tcPr>
          <w:p w:rsidR="00BB6F28" w:rsidRDefault="00BB6F28">
            <w:pPr>
              <w:spacing w:line="280" w:lineRule="exact"/>
              <w:rPr>
                <w:rFonts w:hAnsi="宋体" w:hint="eastAsia"/>
                <w:szCs w:val="21"/>
              </w:rPr>
            </w:pPr>
            <w:r>
              <w:rPr>
                <w:rFonts w:hAnsi="宋体" w:hint="eastAsia"/>
                <w:szCs w:val="21"/>
              </w:rPr>
              <w:t>临界温度（℃）：</w:t>
            </w:r>
            <w:r>
              <w:rPr>
                <w:rFonts w:hAnsi="宋体" w:hint="eastAsia"/>
                <w:szCs w:val="21"/>
              </w:rPr>
              <w:t>243.1</w:t>
            </w:r>
          </w:p>
        </w:tc>
        <w:tc>
          <w:tcPr>
            <w:tcW w:w="4568" w:type="dxa"/>
            <w:gridSpan w:val="2"/>
            <w:tcBorders>
              <w:top w:val="single" w:sz="4" w:space="0" w:color="auto"/>
              <w:left w:val="single" w:sz="4" w:space="0" w:color="auto"/>
              <w:bottom w:val="single" w:sz="4" w:space="0" w:color="auto"/>
              <w:right w:val="single" w:sz="4" w:space="0" w:color="auto"/>
            </w:tcBorders>
            <w:vAlign w:val="center"/>
          </w:tcPr>
          <w:p w:rsidR="00BB6F28" w:rsidRDefault="00BB6F28">
            <w:pPr>
              <w:spacing w:line="280" w:lineRule="exact"/>
              <w:rPr>
                <w:rFonts w:hAnsi="宋体" w:hint="eastAsia"/>
                <w:szCs w:val="21"/>
              </w:rPr>
            </w:pPr>
            <w:r>
              <w:rPr>
                <w:rFonts w:hAnsi="宋体" w:hint="eastAsia"/>
                <w:szCs w:val="21"/>
              </w:rPr>
              <w:t>临界压力（</w:t>
            </w:r>
            <w:r>
              <w:rPr>
                <w:rFonts w:hAnsi="宋体" w:hint="eastAsia"/>
                <w:szCs w:val="21"/>
              </w:rPr>
              <w:t>MPa</w:t>
            </w:r>
            <w:r>
              <w:rPr>
                <w:rFonts w:hAnsi="宋体" w:hint="eastAsia"/>
                <w:szCs w:val="21"/>
              </w:rPr>
              <w:t>）：</w:t>
            </w:r>
            <w:r>
              <w:rPr>
                <w:rFonts w:hAnsi="宋体" w:hint="eastAsia"/>
                <w:szCs w:val="21"/>
              </w:rPr>
              <w:t>6.38</w:t>
            </w:r>
          </w:p>
        </w:tc>
      </w:tr>
      <w:tr w:rsidR="00BB6F28">
        <w:trPr>
          <w:cantSplit/>
          <w:jc w:val="center"/>
        </w:trPr>
        <w:tc>
          <w:tcPr>
            <w:tcW w:w="488" w:type="dxa"/>
            <w:vMerge w:val="restart"/>
            <w:tcBorders>
              <w:top w:val="single" w:sz="4" w:space="0" w:color="auto"/>
              <w:left w:val="single" w:sz="4" w:space="0" w:color="auto"/>
              <w:right w:val="single" w:sz="4" w:space="0" w:color="auto"/>
            </w:tcBorders>
            <w:vAlign w:val="center"/>
          </w:tcPr>
          <w:p w:rsidR="00BB6F28" w:rsidRDefault="00BB6F28">
            <w:pPr>
              <w:spacing w:line="280" w:lineRule="exact"/>
              <w:rPr>
                <w:rFonts w:hAnsi="宋体" w:hint="eastAsia"/>
                <w:szCs w:val="21"/>
              </w:rPr>
            </w:pPr>
            <w:r>
              <w:rPr>
                <w:rFonts w:hAnsi="宋体" w:hint="eastAsia"/>
                <w:szCs w:val="21"/>
              </w:rPr>
              <w:t>燃</w:t>
            </w:r>
          </w:p>
          <w:p w:rsidR="00BB6F28" w:rsidRDefault="00BB6F28">
            <w:pPr>
              <w:spacing w:line="280" w:lineRule="exact"/>
              <w:rPr>
                <w:rFonts w:hAnsi="宋体" w:hint="eastAsia"/>
                <w:szCs w:val="21"/>
              </w:rPr>
            </w:pPr>
            <w:r>
              <w:rPr>
                <w:rFonts w:hAnsi="宋体" w:hint="eastAsia"/>
                <w:szCs w:val="21"/>
              </w:rPr>
              <w:t>烧</w:t>
            </w:r>
          </w:p>
          <w:p w:rsidR="00BB6F28" w:rsidRDefault="00BB6F28">
            <w:pPr>
              <w:spacing w:line="280" w:lineRule="exact"/>
              <w:rPr>
                <w:rFonts w:hAnsi="宋体" w:hint="eastAsia"/>
                <w:szCs w:val="21"/>
              </w:rPr>
            </w:pPr>
            <w:r>
              <w:rPr>
                <w:rFonts w:hAnsi="宋体" w:hint="eastAsia"/>
                <w:szCs w:val="21"/>
              </w:rPr>
              <w:t>爆</w:t>
            </w:r>
          </w:p>
          <w:p w:rsidR="00BB6F28" w:rsidRDefault="00BB6F28">
            <w:pPr>
              <w:spacing w:line="280" w:lineRule="exact"/>
              <w:rPr>
                <w:rFonts w:hAnsi="宋体" w:hint="eastAsia"/>
                <w:szCs w:val="21"/>
              </w:rPr>
            </w:pPr>
            <w:r>
              <w:rPr>
                <w:rFonts w:hAnsi="宋体" w:hint="eastAsia"/>
                <w:szCs w:val="21"/>
              </w:rPr>
              <w:t>炸</w:t>
            </w:r>
          </w:p>
          <w:p w:rsidR="00BB6F28" w:rsidRDefault="00BB6F28">
            <w:pPr>
              <w:spacing w:line="280" w:lineRule="exact"/>
              <w:rPr>
                <w:rFonts w:hAnsi="宋体" w:hint="eastAsia"/>
                <w:szCs w:val="21"/>
              </w:rPr>
            </w:pPr>
            <w:r>
              <w:rPr>
                <w:rFonts w:hAnsi="宋体" w:hint="eastAsia"/>
                <w:szCs w:val="21"/>
              </w:rPr>
              <w:t>危</w:t>
            </w:r>
          </w:p>
          <w:p w:rsidR="00BB6F28" w:rsidRDefault="00BB6F28">
            <w:pPr>
              <w:spacing w:line="280" w:lineRule="exact"/>
              <w:rPr>
                <w:rFonts w:hAnsi="宋体" w:hint="eastAsia"/>
                <w:szCs w:val="21"/>
              </w:rPr>
            </w:pPr>
            <w:r>
              <w:rPr>
                <w:rFonts w:hAnsi="宋体" w:hint="eastAsia"/>
                <w:szCs w:val="21"/>
              </w:rPr>
              <w:t>险</w:t>
            </w:r>
          </w:p>
          <w:p w:rsidR="00BB6F28" w:rsidRDefault="00BB6F28">
            <w:pPr>
              <w:spacing w:line="280" w:lineRule="exact"/>
              <w:rPr>
                <w:rFonts w:hAnsi="宋体"/>
                <w:szCs w:val="21"/>
              </w:rPr>
            </w:pPr>
            <w:r>
              <w:rPr>
                <w:rFonts w:hAnsi="宋体" w:hint="eastAsia"/>
                <w:szCs w:val="21"/>
              </w:rPr>
              <w:t>性</w:t>
            </w:r>
          </w:p>
        </w:tc>
        <w:tc>
          <w:tcPr>
            <w:tcW w:w="4118" w:type="dxa"/>
            <w:tcBorders>
              <w:top w:val="single" w:sz="4" w:space="0" w:color="auto"/>
              <w:left w:val="single" w:sz="4" w:space="0" w:color="auto"/>
              <w:bottom w:val="single" w:sz="4" w:space="0" w:color="auto"/>
              <w:right w:val="single" w:sz="4" w:space="0" w:color="auto"/>
            </w:tcBorders>
            <w:vAlign w:val="center"/>
          </w:tcPr>
          <w:p w:rsidR="00BB6F28" w:rsidRDefault="00BB6F28">
            <w:pPr>
              <w:spacing w:line="280" w:lineRule="exact"/>
              <w:rPr>
                <w:rFonts w:hAnsi="宋体"/>
                <w:szCs w:val="21"/>
              </w:rPr>
            </w:pPr>
            <w:r>
              <w:rPr>
                <w:rFonts w:hAnsi="宋体" w:hint="eastAsia"/>
                <w:szCs w:val="21"/>
              </w:rPr>
              <w:t>燃烧性：</w:t>
            </w:r>
            <w:r>
              <w:rPr>
                <w:rFonts w:hAnsi="宋体" w:hint="eastAsia"/>
                <w:szCs w:val="21"/>
              </w:rPr>
              <w:t xml:space="preserve"> </w:t>
            </w:r>
            <w:r>
              <w:rPr>
                <w:rFonts w:hAnsi="宋体" w:hint="eastAsia"/>
                <w:szCs w:val="21"/>
              </w:rPr>
              <w:t>易燃</w:t>
            </w:r>
          </w:p>
        </w:tc>
        <w:tc>
          <w:tcPr>
            <w:tcW w:w="4568" w:type="dxa"/>
            <w:gridSpan w:val="2"/>
            <w:tcBorders>
              <w:top w:val="single" w:sz="4" w:space="0" w:color="auto"/>
              <w:left w:val="single" w:sz="4" w:space="0" w:color="auto"/>
              <w:bottom w:val="single" w:sz="4" w:space="0" w:color="auto"/>
              <w:right w:val="single" w:sz="4" w:space="0" w:color="auto"/>
            </w:tcBorders>
            <w:vAlign w:val="center"/>
          </w:tcPr>
          <w:p w:rsidR="00BB6F28" w:rsidRDefault="00BB6F28">
            <w:pPr>
              <w:spacing w:line="280" w:lineRule="exact"/>
              <w:rPr>
                <w:rFonts w:hAnsi="宋体" w:hint="eastAsia"/>
                <w:szCs w:val="21"/>
              </w:rPr>
            </w:pPr>
            <w:r>
              <w:rPr>
                <w:rFonts w:hAnsi="宋体" w:hint="eastAsia"/>
                <w:szCs w:val="21"/>
              </w:rPr>
              <w:t>闪点（℃）：</w:t>
            </w:r>
            <w:r>
              <w:rPr>
                <w:rFonts w:hAnsi="宋体" w:hint="eastAsia"/>
                <w:szCs w:val="21"/>
              </w:rPr>
              <w:t>12</w:t>
            </w:r>
          </w:p>
        </w:tc>
      </w:tr>
      <w:tr w:rsidR="00BB6F28">
        <w:trPr>
          <w:cantSplit/>
          <w:jc w:val="center"/>
        </w:trPr>
        <w:tc>
          <w:tcPr>
            <w:tcW w:w="488" w:type="dxa"/>
            <w:vMerge/>
            <w:tcBorders>
              <w:top w:val="single" w:sz="4" w:space="0" w:color="auto"/>
              <w:left w:val="single" w:sz="4" w:space="0" w:color="auto"/>
              <w:right w:val="single" w:sz="4" w:space="0" w:color="auto"/>
            </w:tcBorders>
            <w:vAlign w:val="center"/>
          </w:tcPr>
          <w:p w:rsidR="00BB6F28" w:rsidRDefault="00BB6F28">
            <w:pPr>
              <w:spacing w:line="280" w:lineRule="exact"/>
              <w:rPr>
                <w:rFonts w:hAnsi="宋体" w:hint="eastAsia"/>
                <w:szCs w:val="21"/>
              </w:rPr>
            </w:pPr>
          </w:p>
        </w:tc>
        <w:tc>
          <w:tcPr>
            <w:tcW w:w="4118" w:type="dxa"/>
            <w:tcBorders>
              <w:top w:val="single" w:sz="4" w:space="0" w:color="auto"/>
              <w:left w:val="single" w:sz="4" w:space="0" w:color="auto"/>
              <w:bottom w:val="single" w:sz="4" w:space="0" w:color="auto"/>
              <w:right w:val="single" w:sz="4" w:space="0" w:color="auto"/>
            </w:tcBorders>
            <w:vAlign w:val="center"/>
          </w:tcPr>
          <w:p w:rsidR="00BB6F28" w:rsidRDefault="00BB6F28">
            <w:pPr>
              <w:spacing w:line="280" w:lineRule="exact"/>
              <w:rPr>
                <w:rFonts w:hAnsi="宋体" w:hint="eastAsia"/>
                <w:szCs w:val="21"/>
              </w:rPr>
            </w:pPr>
            <w:r>
              <w:rPr>
                <w:rFonts w:hAnsi="宋体" w:hint="eastAsia"/>
                <w:szCs w:val="21"/>
              </w:rPr>
              <w:t>爆炸下限（</w:t>
            </w:r>
            <w:r>
              <w:rPr>
                <w:rFonts w:hAnsi="宋体" w:hint="eastAsia"/>
                <w:szCs w:val="21"/>
              </w:rPr>
              <w:t>%</w:t>
            </w:r>
            <w:r>
              <w:rPr>
                <w:rFonts w:hAnsi="宋体" w:hint="eastAsia"/>
                <w:szCs w:val="21"/>
              </w:rPr>
              <w:t>）：</w:t>
            </w:r>
            <w:r>
              <w:rPr>
                <w:rFonts w:hAnsi="宋体" w:hint="eastAsia"/>
                <w:szCs w:val="21"/>
              </w:rPr>
              <w:t>3.3</w:t>
            </w:r>
          </w:p>
        </w:tc>
        <w:tc>
          <w:tcPr>
            <w:tcW w:w="4568" w:type="dxa"/>
            <w:gridSpan w:val="2"/>
            <w:tcBorders>
              <w:top w:val="single" w:sz="4" w:space="0" w:color="auto"/>
              <w:left w:val="single" w:sz="4" w:space="0" w:color="auto"/>
              <w:bottom w:val="single" w:sz="4" w:space="0" w:color="auto"/>
              <w:right w:val="single" w:sz="4" w:space="0" w:color="auto"/>
            </w:tcBorders>
            <w:vAlign w:val="center"/>
          </w:tcPr>
          <w:p w:rsidR="00BB6F28" w:rsidRDefault="00BB6F28">
            <w:pPr>
              <w:spacing w:line="280" w:lineRule="exact"/>
              <w:rPr>
                <w:rFonts w:hAnsi="宋体" w:hint="eastAsia"/>
                <w:szCs w:val="21"/>
              </w:rPr>
            </w:pPr>
            <w:r>
              <w:rPr>
                <w:rFonts w:hAnsi="宋体" w:hint="eastAsia"/>
                <w:szCs w:val="21"/>
              </w:rPr>
              <w:t>爆炸上限（</w:t>
            </w:r>
            <w:r>
              <w:rPr>
                <w:rFonts w:hAnsi="宋体" w:hint="eastAsia"/>
                <w:szCs w:val="21"/>
              </w:rPr>
              <w:t>%</w:t>
            </w:r>
            <w:r>
              <w:rPr>
                <w:rFonts w:hAnsi="宋体" w:hint="eastAsia"/>
                <w:szCs w:val="21"/>
              </w:rPr>
              <w:t>）：</w:t>
            </w:r>
            <w:r>
              <w:rPr>
                <w:rFonts w:hAnsi="宋体" w:hint="eastAsia"/>
                <w:szCs w:val="21"/>
              </w:rPr>
              <w:t>19.0</w:t>
            </w:r>
          </w:p>
        </w:tc>
      </w:tr>
      <w:tr w:rsidR="00BB6F28">
        <w:trPr>
          <w:cantSplit/>
          <w:jc w:val="center"/>
        </w:trPr>
        <w:tc>
          <w:tcPr>
            <w:tcW w:w="488" w:type="dxa"/>
            <w:vMerge/>
            <w:tcBorders>
              <w:top w:val="single" w:sz="4" w:space="0" w:color="auto"/>
              <w:left w:val="single" w:sz="4" w:space="0" w:color="auto"/>
              <w:right w:val="single" w:sz="4" w:space="0" w:color="auto"/>
            </w:tcBorders>
            <w:vAlign w:val="center"/>
          </w:tcPr>
          <w:p w:rsidR="00BB6F28" w:rsidRDefault="00BB6F28">
            <w:pPr>
              <w:spacing w:line="280" w:lineRule="exact"/>
              <w:rPr>
                <w:rFonts w:hAnsi="宋体" w:hint="eastAsia"/>
                <w:szCs w:val="21"/>
              </w:rPr>
            </w:pPr>
          </w:p>
        </w:tc>
        <w:tc>
          <w:tcPr>
            <w:tcW w:w="4118" w:type="dxa"/>
            <w:tcBorders>
              <w:top w:val="single" w:sz="4" w:space="0" w:color="auto"/>
              <w:left w:val="single" w:sz="4" w:space="0" w:color="auto"/>
              <w:bottom w:val="single" w:sz="4" w:space="0" w:color="auto"/>
              <w:right w:val="single" w:sz="4" w:space="0" w:color="auto"/>
            </w:tcBorders>
            <w:vAlign w:val="center"/>
          </w:tcPr>
          <w:p w:rsidR="00BB6F28" w:rsidRDefault="00BB6F28">
            <w:pPr>
              <w:spacing w:line="280" w:lineRule="exact"/>
              <w:rPr>
                <w:rFonts w:hAnsi="宋体" w:hint="eastAsia"/>
                <w:szCs w:val="21"/>
              </w:rPr>
            </w:pPr>
            <w:r>
              <w:rPr>
                <w:rFonts w:hAnsi="宋体" w:hint="eastAsia"/>
                <w:szCs w:val="21"/>
              </w:rPr>
              <w:t>引燃温度（℃）：</w:t>
            </w:r>
            <w:r>
              <w:rPr>
                <w:rFonts w:hAnsi="宋体" w:hint="eastAsia"/>
                <w:szCs w:val="21"/>
              </w:rPr>
              <w:t>363</w:t>
            </w:r>
          </w:p>
        </w:tc>
        <w:tc>
          <w:tcPr>
            <w:tcW w:w="4568" w:type="dxa"/>
            <w:gridSpan w:val="2"/>
            <w:tcBorders>
              <w:top w:val="single" w:sz="4" w:space="0" w:color="auto"/>
              <w:left w:val="single" w:sz="4" w:space="0" w:color="auto"/>
              <w:bottom w:val="single" w:sz="4" w:space="0" w:color="auto"/>
              <w:right w:val="single" w:sz="4" w:space="0" w:color="auto"/>
            </w:tcBorders>
            <w:vAlign w:val="center"/>
          </w:tcPr>
          <w:p w:rsidR="00BB6F28" w:rsidRDefault="00BB6F28">
            <w:pPr>
              <w:spacing w:line="280" w:lineRule="exact"/>
              <w:rPr>
                <w:rFonts w:hAnsi="宋体" w:hint="eastAsia"/>
                <w:szCs w:val="21"/>
              </w:rPr>
            </w:pPr>
            <w:r>
              <w:rPr>
                <w:rFonts w:hAnsi="宋体" w:hint="eastAsia"/>
                <w:szCs w:val="21"/>
              </w:rPr>
              <w:t>最小点火能（</w:t>
            </w:r>
            <w:r>
              <w:rPr>
                <w:rFonts w:hAnsi="宋体" w:hint="eastAsia"/>
                <w:szCs w:val="21"/>
              </w:rPr>
              <w:t>mJ</w:t>
            </w:r>
            <w:r>
              <w:rPr>
                <w:rFonts w:hAnsi="宋体" w:hint="eastAsia"/>
                <w:szCs w:val="21"/>
              </w:rPr>
              <w:t>）：无资料</w:t>
            </w:r>
          </w:p>
        </w:tc>
      </w:tr>
      <w:tr w:rsidR="00BB6F28">
        <w:trPr>
          <w:cantSplit/>
          <w:jc w:val="center"/>
        </w:trPr>
        <w:tc>
          <w:tcPr>
            <w:tcW w:w="488" w:type="dxa"/>
            <w:vMerge/>
            <w:tcBorders>
              <w:left w:val="single" w:sz="4" w:space="0" w:color="auto"/>
              <w:right w:val="single" w:sz="4" w:space="0" w:color="auto"/>
            </w:tcBorders>
            <w:vAlign w:val="center"/>
          </w:tcPr>
          <w:p w:rsidR="00BB6F28" w:rsidRDefault="00BB6F28">
            <w:pPr>
              <w:spacing w:line="280" w:lineRule="exact"/>
              <w:rPr>
                <w:rFonts w:hAnsi="宋体"/>
                <w:szCs w:val="21"/>
              </w:rPr>
            </w:pPr>
          </w:p>
        </w:tc>
        <w:tc>
          <w:tcPr>
            <w:tcW w:w="4118" w:type="dxa"/>
            <w:tcBorders>
              <w:top w:val="single" w:sz="4" w:space="0" w:color="auto"/>
              <w:left w:val="single" w:sz="4" w:space="0" w:color="auto"/>
              <w:bottom w:val="single" w:sz="4" w:space="0" w:color="auto"/>
              <w:right w:val="single" w:sz="4" w:space="0" w:color="auto"/>
            </w:tcBorders>
            <w:vAlign w:val="center"/>
          </w:tcPr>
          <w:p w:rsidR="00BB6F28" w:rsidRDefault="00BB6F28">
            <w:pPr>
              <w:spacing w:line="280" w:lineRule="exact"/>
              <w:rPr>
                <w:rFonts w:hAnsi="宋体" w:hint="eastAsia"/>
                <w:szCs w:val="21"/>
              </w:rPr>
            </w:pPr>
            <w:r>
              <w:rPr>
                <w:rFonts w:hAnsi="宋体" w:hint="eastAsia"/>
                <w:szCs w:val="21"/>
              </w:rPr>
              <w:t>最大爆炸压力（</w:t>
            </w:r>
            <w:r>
              <w:rPr>
                <w:rFonts w:hAnsi="宋体" w:hint="eastAsia"/>
                <w:szCs w:val="21"/>
              </w:rPr>
              <w:t>MPa</w:t>
            </w:r>
            <w:r>
              <w:rPr>
                <w:rFonts w:hAnsi="宋体" w:hint="eastAsia"/>
                <w:szCs w:val="21"/>
              </w:rPr>
              <w:t>）：</w:t>
            </w:r>
            <w:r>
              <w:rPr>
                <w:rFonts w:hAnsi="宋体" w:hint="eastAsia"/>
                <w:szCs w:val="21"/>
              </w:rPr>
              <w:t xml:space="preserve">0.735 </w:t>
            </w:r>
          </w:p>
        </w:tc>
        <w:tc>
          <w:tcPr>
            <w:tcW w:w="4568" w:type="dxa"/>
            <w:gridSpan w:val="2"/>
            <w:tcBorders>
              <w:top w:val="single" w:sz="4" w:space="0" w:color="auto"/>
              <w:left w:val="single" w:sz="4" w:space="0" w:color="auto"/>
              <w:bottom w:val="single" w:sz="4" w:space="0" w:color="auto"/>
              <w:right w:val="single" w:sz="4" w:space="0" w:color="auto"/>
            </w:tcBorders>
            <w:vAlign w:val="center"/>
          </w:tcPr>
          <w:p w:rsidR="00BB6F28" w:rsidRDefault="00BB6F28">
            <w:pPr>
              <w:spacing w:line="280" w:lineRule="exact"/>
              <w:rPr>
                <w:rFonts w:hAnsi="宋体" w:hint="eastAsia"/>
                <w:szCs w:val="21"/>
              </w:rPr>
            </w:pPr>
            <w:r>
              <w:rPr>
                <w:rFonts w:hAnsi="宋体" w:hint="eastAsia"/>
                <w:szCs w:val="21"/>
              </w:rPr>
              <w:t>稳定性：稳定</w:t>
            </w:r>
          </w:p>
        </w:tc>
      </w:tr>
      <w:tr w:rsidR="00BB6F28">
        <w:trPr>
          <w:cantSplit/>
          <w:jc w:val="center"/>
        </w:trPr>
        <w:tc>
          <w:tcPr>
            <w:tcW w:w="488" w:type="dxa"/>
            <w:vMerge/>
            <w:tcBorders>
              <w:left w:val="single" w:sz="4" w:space="0" w:color="auto"/>
              <w:right w:val="single" w:sz="4" w:space="0" w:color="auto"/>
            </w:tcBorders>
            <w:vAlign w:val="center"/>
          </w:tcPr>
          <w:p w:rsidR="00BB6F28" w:rsidRDefault="00BB6F28">
            <w:pPr>
              <w:spacing w:line="280" w:lineRule="exact"/>
              <w:rPr>
                <w:rFonts w:hAnsi="宋体"/>
                <w:szCs w:val="21"/>
              </w:rPr>
            </w:pPr>
          </w:p>
        </w:tc>
        <w:tc>
          <w:tcPr>
            <w:tcW w:w="4118" w:type="dxa"/>
            <w:tcBorders>
              <w:top w:val="single" w:sz="4" w:space="0" w:color="auto"/>
              <w:left w:val="single" w:sz="4" w:space="0" w:color="auto"/>
              <w:bottom w:val="single" w:sz="4" w:space="0" w:color="auto"/>
              <w:right w:val="single" w:sz="4" w:space="0" w:color="auto"/>
            </w:tcBorders>
            <w:vAlign w:val="center"/>
          </w:tcPr>
          <w:p w:rsidR="00BB6F28" w:rsidRDefault="00BB6F28">
            <w:pPr>
              <w:spacing w:line="280" w:lineRule="exact"/>
              <w:rPr>
                <w:rFonts w:hAnsi="宋体" w:hint="eastAsia"/>
                <w:szCs w:val="21"/>
              </w:rPr>
            </w:pPr>
            <w:r>
              <w:rPr>
                <w:rFonts w:hAnsi="宋体" w:hint="eastAsia"/>
                <w:szCs w:val="21"/>
              </w:rPr>
              <w:t>聚合危害：</w:t>
            </w:r>
            <w:r>
              <w:rPr>
                <w:rFonts w:hAnsi="宋体" w:hint="eastAsia"/>
                <w:szCs w:val="21"/>
              </w:rPr>
              <w:t xml:space="preserve"> </w:t>
            </w:r>
            <w:r>
              <w:rPr>
                <w:rFonts w:hAnsi="宋体" w:hint="eastAsia"/>
                <w:szCs w:val="21"/>
              </w:rPr>
              <w:t>不聚合</w:t>
            </w:r>
          </w:p>
        </w:tc>
        <w:tc>
          <w:tcPr>
            <w:tcW w:w="4568" w:type="dxa"/>
            <w:gridSpan w:val="2"/>
            <w:tcBorders>
              <w:top w:val="single" w:sz="4" w:space="0" w:color="auto"/>
              <w:left w:val="single" w:sz="4" w:space="0" w:color="auto"/>
              <w:bottom w:val="single" w:sz="4" w:space="0" w:color="auto"/>
              <w:right w:val="single" w:sz="4" w:space="0" w:color="auto"/>
            </w:tcBorders>
            <w:vAlign w:val="center"/>
          </w:tcPr>
          <w:p w:rsidR="00BB6F28" w:rsidRDefault="00BB6F28">
            <w:pPr>
              <w:spacing w:line="280" w:lineRule="exact"/>
              <w:rPr>
                <w:rFonts w:hAnsi="宋体" w:hint="eastAsia"/>
                <w:szCs w:val="21"/>
              </w:rPr>
            </w:pPr>
            <w:r>
              <w:rPr>
                <w:rFonts w:hAnsi="宋体" w:hint="eastAsia"/>
                <w:szCs w:val="21"/>
              </w:rPr>
              <w:t>燃烧分解产物：</w:t>
            </w:r>
            <w:r>
              <w:rPr>
                <w:rFonts w:hAnsi="宋体" w:hint="eastAsia"/>
                <w:szCs w:val="21"/>
              </w:rPr>
              <w:t>CO</w:t>
            </w:r>
            <w:r>
              <w:rPr>
                <w:rFonts w:hAnsi="宋体" w:hint="eastAsia"/>
                <w:szCs w:val="21"/>
              </w:rPr>
              <w:t>，</w:t>
            </w:r>
            <w:r>
              <w:rPr>
                <w:rFonts w:hAnsi="宋体" w:hint="eastAsia"/>
                <w:szCs w:val="21"/>
              </w:rPr>
              <w:t>CO</w:t>
            </w:r>
            <w:r>
              <w:rPr>
                <w:rFonts w:hAnsi="宋体" w:hint="eastAsia"/>
                <w:szCs w:val="21"/>
                <w:vertAlign w:val="subscript"/>
              </w:rPr>
              <w:t>2</w:t>
            </w:r>
          </w:p>
        </w:tc>
      </w:tr>
      <w:tr w:rsidR="00BB6F28">
        <w:trPr>
          <w:cantSplit/>
          <w:jc w:val="center"/>
        </w:trPr>
        <w:tc>
          <w:tcPr>
            <w:tcW w:w="488" w:type="dxa"/>
            <w:vMerge/>
            <w:tcBorders>
              <w:left w:val="single" w:sz="4" w:space="0" w:color="auto"/>
              <w:right w:val="single" w:sz="4" w:space="0" w:color="auto"/>
            </w:tcBorders>
            <w:vAlign w:val="center"/>
          </w:tcPr>
          <w:p w:rsidR="00BB6F28" w:rsidRDefault="00BB6F28">
            <w:pPr>
              <w:spacing w:line="280" w:lineRule="exact"/>
              <w:rPr>
                <w:rFonts w:hAnsi="宋体"/>
                <w:szCs w:val="21"/>
              </w:rPr>
            </w:pPr>
          </w:p>
        </w:tc>
        <w:tc>
          <w:tcPr>
            <w:tcW w:w="8686" w:type="dxa"/>
            <w:gridSpan w:val="3"/>
            <w:tcBorders>
              <w:top w:val="single" w:sz="4" w:space="0" w:color="auto"/>
              <w:left w:val="single" w:sz="4" w:space="0" w:color="auto"/>
              <w:bottom w:val="single" w:sz="4" w:space="0" w:color="auto"/>
              <w:right w:val="single" w:sz="4" w:space="0" w:color="auto"/>
            </w:tcBorders>
            <w:vAlign w:val="center"/>
          </w:tcPr>
          <w:p w:rsidR="00BB6F28" w:rsidRDefault="00BB6F28">
            <w:pPr>
              <w:spacing w:line="280" w:lineRule="exact"/>
              <w:rPr>
                <w:rFonts w:hAnsi="宋体" w:hint="eastAsia"/>
                <w:szCs w:val="21"/>
              </w:rPr>
            </w:pPr>
            <w:r>
              <w:rPr>
                <w:rFonts w:hAnsi="宋体" w:hint="eastAsia"/>
                <w:szCs w:val="21"/>
              </w:rPr>
              <w:t>禁忌物：</w:t>
            </w:r>
            <w:r>
              <w:rPr>
                <w:rFonts w:hAnsi="宋体" w:hint="eastAsia"/>
                <w:szCs w:val="21"/>
              </w:rPr>
              <w:t xml:space="preserve"> </w:t>
            </w:r>
            <w:r>
              <w:rPr>
                <w:rFonts w:hAnsi="宋体" w:hint="eastAsia"/>
                <w:szCs w:val="21"/>
              </w:rPr>
              <w:t>强氧化剂、酸类、酸酐、碱金属、胺类。</w:t>
            </w:r>
          </w:p>
        </w:tc>
      </w:tr>
      <w:tr w:rsidR="00BB6F28">
        <w:trPr>
          <w:cantSplit/>
          <w:jc w:val="center"/>
        </w:trPr>
        <w:tc>
          <w:tcPr>
            <w:tcW w:w="488" w:type="dxa"/>
            <w:vMerge/>
            <w:tcBorders>
              <w:left w:val="single" w:sz="4" w:space="0" w:color="auto"/>
              <w:bottom w:val="single" w:sz="4" w:space="0" w:color="auto"/>
              <w:right w:val="single" w:sz="4" w:space="0" w:color="auto"/>
            </w:tcBorders>
            <w:vAlign w:val="center"/>
          </w:tcPr>
          <w:p w:rsidR="00BB6F28" w:rsidRDefault="00BB6F28">
            <w:pPr>
              <w:spacing w:line="280" w:lineRule="exact"/>
              <w:rPr>
                <w:rFonts w:hAnsi="宋体"/>
                <w:szCs w:val="21"/>
              </w:rPr>
            </w:pPr>
          </w:p>
        </w:tc>
        <w:tc>
          <w:tcPr>
            <w:tcW w:w="8686" w:type="dxa"/>
            <w:gridSpan w:val="3"/>
            <w:tcBorders>
              <w:top w:val="single" w:sz="4" w:space="0" w:color="auto"/>
              <w:left w:val="single" w:sz="4" w:space="0" w:color="auto"/>
              <w:bottom w:val="single" w:sz="4" w:space="0" w:color="auto"/>
              <w:right w:val="single" w:sz="4" w:space="0" w:color="auto"/>
            </w:tcBorders>
            <w:vAlign w:val="center"/>
          </w:tcPr>
          <w:p w:rsidR="00BB6F28" w:rsidRDefault="00BB6F28">
            <w:pPr>
              <w:spacing w:line="280" w:lineRule="exact"/>
              <w:rPr>
                <w:rFonts w:hAnsi="宋体" w:hint="eastAsia"/>
                <w:szCs w:val="21"/>
              </w:rPr>
            </w:pPr>
            <w:r>
              <w:rPr>
                <w:rFonts w:hAnsi="宋体" w:hint="eastAsia"/>
                <w:szCs w:val="21"/>
              </w:rPr>
              <w:t>危险特性：易燃，其蒸气能与空气可形成爆炸性混合物。遇明火、高热能引起燃烧爆炸。与氧化剂接触发生化学反应或引起燃烧。在火场中，受热的容器有爆炸危险。其蒸气比空气重，能在较低处扩散到相当远的地方，遇明火会引着回燃。</w:t>
            </w:r>
          </w:p>
        </w:tc>
      </w:tr>
      <w:tr w:rsidR="00BB6F28">
        <w:trPr>
          <w:cantSplit/>
          <w:jc w:val="center"/>
        </w:trPr>
        <w:tc>
          <w:tcPr>
            <w:tcW w:w="488" w:type="dxa"/>
            <w:vMerge/>
            <w:tcBorders>
              <w:left w:val="single" w:sz="4" w:space="0" w:color="auto"/>
              <w:bottom w:val="single" w:sz="4" w:space="0" w:color="auto"/>
              <w:right w:val="single" w:sz="4" w:space="0" w:color="auto"/>
            </w:tcBorders>
            <w:vAlign w:val="center"/>
          </w:tcPr>
          <w:p w:rsidR="00BB6F28" w:rsidRDefault="00BB6F28">
            <w:pPr>
              <w:spacing w:line="280" w:lineRule="exact"/>
              <w:rPr>
                <w:rFonts w:hAnsi="宋体"/>
                <w:szCs w:val="21"/>
              </w:rPr>
            </w:pPr>
          </w:p>
        </w:tc>
        <w:tc>
          <w:tcPr>
            <w:tcW w:w="8686" w:type="dxa"/>
            <w:gridSpan w:val="3"/>
            <w:tcBorders>
              <w:top w:val="single" w:sz="4" w:space="0" w:color="auto"/>
              <w:left w:val="single" w:sz="4" w:space="0" w:color="auto"/>
              <w:bottom w:val="single" w:sz="4" w:space="0" w:color="auto"/>
              <w:right w:val="single" w:sz="4" w:space="0" w:color="auto"/>
            </w:tcBorders>
            <w:vAlign w:val="center"/>
          </w:tcPr>
          <w:p w:rsidR="00BB6F28" w:rsidRDefault="00BB6F28">
            <w:pPr>
              <w:spacing w:line="280" w:lineRule="exact"/>
              <w:rPr>
                <w:rFonts w:hAnsi="宋体" w:hint="eastAsia"/>
                <w:szCs w:val="21"/>
              </w:rPr>
            </w:pPr>
            <w:r>
              <w:rPr>
                <w:rFonts w:hAnsi="宋体" w:hint="eastAsia"/>
                <w:szCs w:val="21"/>
              </w:rPr>
              <w:t>灭火方法：尽可能将容器从火场移至空旷处。喷水保持火场容器冷却，直至灭火结束。灭火剂：抗溶性泡沫、干粉、二氧化碳、砂土。</w:t>
            </w:r>
          </w:p>
        </w:tc>
      </w:tr>
      <w:tr w:rsidR="00BB6F28">
        <w:trPr>
          <w:cantSplit/>
          <w:jc w:val="center"/>
        </w:trPr>
        <w:tc>
          <w:tcPr>
            <w:tcW w:w="488" w:type="dxa"/>
            <w:tcBorders>
              <w:top w:val="single" w:sz="4" w:space="0" w:color="auto"/>
              <w:left w:val="single" w:sz="4" w:space="0" w:color="auto"/>
              <w:bottom w:val="single" w:sz="4" w:space="0" w:color="auto"/>
              <w:right w:val="single" w:sz="4" w:space="0" w:color="auto"/>
            </w:tcBorders>
            <w:vAlign w:val="center"/>
          </w:tcPr>
          <w:p w:rsidR="00BB6F28" w:rsidRDefault="00BB6F28">
            <w:pPr>
              <w:spacing w:line="280" w:lineRule="exact"/>
              <w:rPr>
                <w:rFonts w:hAnsi="宋体" w:hint="eastAsia"/>
                <w:szCs w:val="21"/>
              </w:rPr>
            </w:pPr>
            <w:r>
              <w:rPr>
                <w:rFonts w:hAnsi="宋体" w:hint="eastAsia"/>
                <w:szCs w:val="21"/>
              </w:rPr>
              <w:t>毒</w:t>
            </w:r>
          </w:p>
          <w:p w:rsidR="00BB6F28" w:rsidRDefault="00BB6F28">
            <w:pPr>
              <w:spacing w:line="280" w:lineRule="exact"/>
              <w:rPr>
                <w:rFonts w:hAnsi="宋体"/>
                <w:szCs w:val="21"/>
              </w:rPr>
            </w:pPr>
            <w:r>
              <w:rPr>
                <w:rFonts w:hAnsi="宋体" w:hint="eastAsia"/>
                <w:szCs w:val="21"/>
              </w:rPr>
              <w:t>性</w:t>
            </w:r>
          </w:p>
        </w:tc>
        <w:tc>
          <w:tcPr>
            <w:tcW w:w="8686" w:type="dxa"/>
            <w:gridSpan w:val="3"/>
            <w:tcBorders>
              <w:top w:val="single" w:sz="4" w:space="0" w:color="auto"/>
              <w:left w:val="single" w:sz="4" w:space="0" w:color="auto"/>
              <w:bottom w:val="single" w:sz="4" w:space="0" w:color="auto"/>
              <w:right w:val="single" w:sz="4" w:space="0" w:color="auto"/>
            </w:tcBorders>
            <w:vAlign w:val="center"/>
          </w:tcPr>
          <w:p w:rsidR="00BB6F28" w:rsidRDefault="00BB6F28">
            <w:pPr>
              <w:spacing w:line="280" w:lineRule="exact"/>
              <w:rPr>
                <w:rFonts w:hAnsi="宋体" w:hint="eastAsia"/>
                <w:szCs w:val="21"/>
              </w:rPr>
            </w:pPr>
            <w:r>
              <w:rPr>
                <w:rFonts w:hAnsi="宋体" w:hint="eastAsia"/>
                <w:szCs w:val="21"/>
              </w:rPr>
              <w:t>LD</w:t>
            </w:r>
            <w:r>
              <w:rPr>
                <w:rFonts w:hAnsi="宋体" w:hint="eastAsia"/>
                <w:szCs w:val="21"/>
                <w:vertAlign w:val="subscript"/>
              </w:rPr>
              <w:t>50</w:t>
            </w:r>
            <w:r>
              <w:rPr>
                <w:rFonts w:hAnsi="宋体" w:hint="eastAsia"/>
                <w:szCs w:val="21"/>
              </w:rPr>
              <w:t>：</w:t>
            </w:r>
            <w:r>
              <w:rPr>
                <w:rFonts w:hAnsi="宋体" w:hint="eastAsia"/>
                <w:szCs w:val="21"/>
              </w:rPr>
              <w:t>5060</w:t>
            </w:r>
            <w:r>
              <w:rPr>
                <w:rFonts w:hAnsi="宋体"/>
                <w:szCs w:val="21"/>
              </w:rPr>
              <w:t xml:space="preserve"> mg/kg</w:t>
            </w:r>
            <w:r>
              <w:rPr>
                <w:rFonts w:hAnsi="宋体" w:hint="eastAsia"/>
                <w:szCs w:val="21"/>
              </w:rPr>
              <w:t>(</w:t>
            </w:r>
            <w:r>
              <w:rPr>
                <w:rFonts w:hAnsi="宋体" w:hint="eastAsia"/>
                <w:szCs w:val="21"/>
              </w:rPr>
              <w:t>兔经口</w:t>
            </w:r>
            <w:r>
              <w:rPr>
                <w:rFonts w:hAnsi="宋体" w:hint="eastAsia"/>
                <w:szCs w:val="21"/>
              </w:rPr>
              <w:t>)</w:t>
            </w:r>
            <w:r>
              <w:rPr>
                <w:rFonts w:hAnsi="宋体" w:hint="eastAsia"/>
                <w:szCs w:val="21"/>
              </w:rPr>
              <w:t>；</w:t>
            </w:r>
            <w:r>
              <w:rPr>
                <w:rFonts w:hAnsi="宋体" w:hint="eastAsia"/>
                <w:szCs w:val="21"/>
              </w:rPr>
              <w:t xml:space="preserve"> LD</w:t>
            </w:r>
            <w:r>
              <w:rPr>
                <w:rFonts w:hAnsi="宋体" w:hint="eastAsia"/>
                <w:szCs w:val="21"/>
                <w:vertAlign w:val="subscript"/>
              </w:rPr>
              <w:t>50</w:t>
            </w:r>
            <w:r>
              <w:rPr>
                <w:rFonts w:hAnsi="宋体" w:hint="eastAsia"/>
                <w:szCs w:val="21"/>
              </w:rPr>
              <w:t>：</w:t>
            </w:r>
            <w:r>
              <w:rPr>
                <w:rFonts w:hAnsi="宋体" w:hint="eastAsia"/>
                <w:szCs w:val="21"/>
              </w:rPr>
              <w:t>7430</w:t>
            </w:r>
            <w:r>
              <w:rPr>
                <w:rFonts w:hAnsi="宋体"/>
                <w:szCs w:val="21"/>
              </w:rPr>
              <w:t xml:space="preserve"> mg</w:t>
            </w:r>
            <w:r>
              <w:rPr>
                <w:rFonts w:hAnsi="宋体" w:hint="eastAsia"/>
                <w:szCs w:val="21"/>
              </w:rPr>
              <w:t>/</w:t>
            </w:r>
            <w:r>
              <w:rPr>
                <w:rFonts w:hAnsi="宋体"/>
                <w:szCs w:val="21"/>
              </w:rPr>
              <w:t>kg</w:t>
            </w:r>
            <w:r>
              <w:rPr>
                <w:rFonts w:hAnsi="宋体" w:hint="eastAsia"/>
                <w:szCs w:val="21"/>
              </w:rPr>
              <w:t>(</w:t>
            </w:r>
            <w:r>
              <w:rPr>
                <w:rFonts w:hAnsi="宋体" w:hint="eastAsia"/>
                <w:szCs w:val="21"/>
              </w:rPr>
              <w:t>兔经皮</w:t>
            </w:r>
            <w:r>
              <w:rPr>
                <w:rFonts w:hAnsi="宋体" w:hint="eastAsia"/>
                <w:szCs w:val="21"/>
              </w:rPr>
              <w:t>)</w:t>
            </w:r>
            <w:r>
              <w:rPr>
                <w:rFonts w:hAnsi="宋体" w:hint="eastAsia"/>
                <w:szCs w:val="21"/>
              </w:rPr>
              <w:t>；</w:t>
            </w:r>
            <w:r>
              <w:rPr>
                <w:rFonts w:hAnsi="宋体" w:hint="eastAsia"/>
                <w:szCs w:val="21"/>
              </w:rPr>
              <w:t>LC</w:t>
            </w:r>
            <w:r>
              <w:rPr>
                <w:rFonts w:hAnsi="宋体" w:hint="eastAsia"/>
                <w:szCs w:val="21"/>
                <w:vertAlign w:val="subscript"/>
              </w:rPr>
              <w:t>50</w:t>
            </w:r>
            <w:r>
              <w:rPr>
                <w:rFonts w:hAnsi="宋体" w:hint="eastAsia"/>
                <w:szCs w:val="21"/>
              </w:rPr>
              <w:t>：</w:t>
            </w:r>
            <w:r>
              <w:rPr>
                <w:rFonts w:hAnsi="宋体" w:hint="eastAsia"/>
                <w:szCs w:val="21"/>
              </w:rPr>
              <w:t>37620</w:t>
            </w:r>
            <w:r>
              <w:rPr>
                <w:rFonts w:hAnsi="宋体"/>
                <w:szCs w:val="21"/>
              </w:rPr>
              <w:t>mg</w:t>
            </w:r>
            <w:r>
              <w:rPr>
                <w:rFonts w:hAnsi="宋体" w:hint="eastAsia"/>
                <w:szCs w:val="21"/>
              </w:rPr>
              <w:t>/m</w:t>
            </w:r>
            <w:r>
              <w:rPr>
                <w:rFonts w:hAnsi="宋体" w:hint="eastAsia"/>
                <w:szCs w:val="21"/>
                <w:vertAlign w:val="superscript"/>
              </w:rPr>
              <w:t>3</w:t>
            </w:r>
            <w:r>
              <w:rPr>
                <w:rFonts w:hAnsi="宋体" w:hint="eastAsia"/>
                <w:szCs w:val="21"/>
              </w:rPr>
              <w:t>，</w:t>
            </w:r>
            <w:r>
              <w:rPr>
                <w:rFonts w:hAnsi="宋体" w:hint="eastAsia"/>
                <w:szCs w:val="21"/>
              </w:rPr>
              <w:t>10</w:t>
            </w:r>
            <w:r>
              <w:rPr>
                <w:rFonts w:hAnsi="宋体" w:hint="eastAsia"/>
                <w:szCs w:val="21"/>
              </w:rPr>
              <w:t>小时</w:t>
            </w:r>
            <w:r>
              <w:rPr>
                <w:rFonts w:hAnsi="宋体" w:hint="eastAsia"/>
                <w:szCs w:val="21"/>
              </w:rPr>
              <w:t>(</w:t>
            </w:r>
            <w:r>
              <w:rPr>
                <w:rFonts w:hAnsi="宋体" w:hint="eastAsia"/>
                <w:szCs w:val="21"/>
              </w:rPr>
              <w:t>大鼠吸入</w:t>
            </w:r>
            <w:r>
              <w:rPr>
                <w:rFonts w:hAnsi="宋体" w:hint="eastAsia"/>
                <w:szCs w:val="21"/>
              </w:rPr>
              <w:t>)</w:t>
            </w:r>
            <w:r>
              <w:rPr>
                <w:rFonts w:hAnsi="宋体" w:hint="eastAsia"/>
                <w:szCs w:val="21"/>
              </w:rPr>
              <w:t>。</w:t>
            </w:r>
            <w:r>
              <w:rPr>
                <w:rFonts w:hAnsi="宋体" w:hint="eastAsia"/>
                <w:szCs w:val="21"/>
              </w:rPr>
              <w:t>OELs(mg/m</w:t>
            </w:r>
            <w:r>
              <w:rPr>
                <w:rFonts w:hAnsi="宋体" w:hint="eastAsia"/>
                <w:szCs w:val="21"/>
                <w:vertAlign w:val="superscript"/>
              </w:rPr>
              <w:t>3</w:t>
            </w:r>
            <w:r>
              <w:rPr>
                <w:rFonts w:hAnsi="宋体" w:hint="eastAsia"/>
                <w:szCs w:val="21"/>
              </w:rPr>
              <w:t>)</w:t>
            </w:r>
            <w:r>
              <w:rPr>
                <w:rFonts w:hAnsi="宋体" w:hint="eastAsia"/>
                <w:szCs w:val="21"/>
              </w:rPr>
              <w:t>：</w:t>
            </w:r>
            <w:r>
              <w:rPr>
                <w:rFonts w:hAnsi="宋体" w:hint="eastAsia"/>
                <w:szCs w:val="21"/>
              </w:rPr>
              <w:t>MAC</w:t>
            </w:r>
            <w:r>
              <w:rPr>
                <w:rFonts w:hAnsi="宋体" w:hint="eastAsia"/>
                <w:szCs w:val="21"/>
              </w:rPr>
              <w:t>：</w:t>
            </w:r>
            <w:r>
              <w:rPr>
                <w:rFonts w:hAnsi="宋体" w:hint="eastAsia"/>
                <w:szCs w:val="21"/>
              </w:rPr>
              <w:t>-</w:t>
            </w:r>
            <w:r>
              <w:rPr>
                <w:rFonts w:hAnsi="宋体" w:hint="eastAsia"/>
                <w:szCs w:val="21"/>
              </w:rPr>
              <w:t>，</w:t>
            </w:r>
            <w:r>
              <w:rPr>
                <w:rFonts w:hAnsi="宋体" w:hint="eastAsia"/>
                <w:szCs w:val="21"/>
              </w:rPr>
              <w:t>PC-TWA</w:t>
            </w:r>
            <w:r>
              <w:rPr>
                <w:rFonts w:hAnsi="宋体" w:hint="eastAsia"/>
                <w:szCs w:val="21"/>
              </w:rPr>
              <w:t>：</w:t>
            </w:r>
            <w:r>
              <w:rPr>
                <w:rFonts w:hAnsi="宋体" w:hint="eastAsia"/>
                <w:szCs w:val="21"/>
              </w:rPr>
              <w:t>50</w:t>
            </w:r>
            <w:r>
              <w:rPr>
                <w:rFonts w:hAnsi="宋体" w:hint="eastAsia"/>
                <w:szCs w:val="21"/>
              </w:rPr>
              <w:t>；</w:t>
            </w:r>
            <w:r>
              <w:rPr>
                <w:rFonts w:hAnsi="宋体" w:hint="eastAsia"/>
                <w:szCs w:val="21"/>
              </w:rPr>
              <w:t>PC-STEL</w:t>
            </w:r>
            <w:r>
              <w:rPr>
                <w:rFonts w:hAnsi="宋体" w:hint="eastAsia"/>
                <w:szCs w:val="21"/>
              </w:rPr>
              <w:t>：</w:t>
            </w:r>
            <w:r>
              <w:rPr>
                <w:rFonts w:hAnsi="宋体" w:hint="eastAsia"/>
                <w:szCs w:val="21"/>
              </w:rPr>
              <w:t>100</w:t>
            </w:r>
            <w:r>
              <w:rPr>
                <w:rFonts w:hAnsi="宋体" w:hint="eastAsia"/>
                <w:szCs w:val="21"/>
              </w:rPr>
              <w:t>。</w:t>
            </w:r>
          </w:p>
        </w:tc>
      </w:tr>
      <w:tr w:rsidR="00BB6F28">
        <w:trPr>
          <w:cantSplit/>
          <w:jc w:val="center"/>
        </w:trPr>
        <w:tc>
          <w:tcPr>
            <w:tcW w:w="488" w:type="dxa"/>
            <w:vMerge w:val="restart"/>
            <w:tcBorders>
              <w:top w:val="single" w:sz="4" w:space="0" w:color="auto"/>
              <w:left w:val="single" w:sz="4" w:space="0" w:color="auto"/>
              <w:right w:val="single" w:sz="4" w:space="0" w:color="auto"/>
            </w:tcBorders>
            <w:vAlign w:val="center"/>
          </w:tcPr>
          <w:p w:rsidR="00BB6F28" w:rsidRDefault="00BB6F28">
            <w:pPr>
              <w:spacing w:line="280" w:lineRule="exact"/>
              <w:rPr>
                <w:rFonts w:hAnsi="宋体" w:hint="eastAsia"/>
                <w:szCs w:val="21"/>
              </w:rPr>
            </w:pPr>
            <w:r>
              <w:rPr>
                <w:rFonts w:hAnsi="宋体" w:hint="eastAsia"/>
                <w:szCs w:val="21"/>
              </w:rPr>
              <w:t>健康危害</w:t>
            </w:r>
          </w:p>
        </w:tc>
        <w:tc>
          <w:tcPr>
            <w:tcW w:w="8686" w:type="dxa"/>
            <w:gridSpan w:val="3"/>
            <w:tcBorders>
              <w:top w:val="single" w:sz="4" w:space="0" w:color="auto"/>
              <w:left w:val="single" w:sz="4" w:space="0" w:color="auto"/>
              <w:bottom w:val="single" w:sz="4" w:space="0" w:color="auto"/>
              <w:right w:val="single" w:sz="4" w:space="0" w:color="auto"/>
            </w:tcBorders>
            <w:vAlign w:val="center"/>
          </w:tcPr>
          <w:p w:rsidR="00BB6F28" w:rsidRDefault="00BB6F28">
            <w:pPr>
              <w:spacing w:line="280" w:lineRule="exact"/>
              <w:rPr>
                <w:rFonts w:hAnsi="宋体" w:hint="eastAsia"/>
                <w:szCs w:val="21"/>
              </w:rPr>
            </w:pPr>
            <w:r>
              <w:rPr>
                <w:rFonts w:hAnsi="宋体" w:hint="eastAsia"/>
                <w:szCs w:val="21"/>
              </w:rPr>
              <w:t>侵入途经：吸入、食入、皮肤吸收。</w:t>
            </w:r>
          </w:p>
        </w:tc>
      </w:tr>
      <w:tr w:rsidR="00BB6F28">
        <w:trPr>
          <w:cantSplit/>
          <w:jc w:val="center"/>
        </w:trPr>
        <w:tc>
          <w:tcPr>
            <w:tcW w:w="488" w:type="dxa"/>
            <w:vMerge/>
            <w:tcBorders>
              <w:left w:val="single" w:sz="4" w:space="0" w:color="auto"/>
              <w:bottom w:val="single" w:sz="4" w:space="0" w:color="auto"/>
              <w:right w:val="single" w:sz="4" w:space="0" w:color="auto"/>
            </w:tcBorders>
            <w:vAlign w:val="center"/>
          </w:tcPr>
          <w:p w:rsidR="00BB6F28" w:rsidRDefault="00BB6F28">
            <w:pPr>
              <w:spacing w:line="280" w:lineRule="exact"/>
              <w:rPr>
                <w:rFonts w:hAnsi="宋体" w:hint="eastAsia"/>
                <w:szCs w:val="21"/>
              </w:rPr>
            </w:pPr>
          </w:p>
        </w:tc>
        <w:tc>
          <w:tcPr>
            <w:tcW w:w="8686" w:type="dxa"/>
            <w:gridSpan w:val="3"/>
            <w:tcBorders>
              <w:top w:val="single" w:sz="4" w:space="0" w:color="auto"/>
              <w:left w:val="single" w:sz="4" w:space="0" w:color="auto"/>
              <w:bottom w:val="single" w:sz="4" w:space="0" w:color="auto"/>
              <w:right w:val="single" w:sz="4" w:space="0" w:color="auto"/>
            </w:tcBorders>
            <w:vAlign w:val="center"/>
          </w:tcPr>
          <w:p w:rsidR="00BB6F28" w:rsidRDefault="00BB6F28">
            <w:pPr>
              <w:spacing w:line="280" w:lineRule="exact"/>
              <w:rPr>
                <w:rFonts w:hAnsi="宋体" w:hint="eastAsia"/>
                <w:szCs w:val="21"/>
              </w:rPr>
            </w:pPr>
            <w:r>
              <w:rPr>
                <w:rFonts w:hAnsi="宋体" w:hint="eastAsia"/>
                <w:szCs w:val="21"/>
              </w:rPr>
              <w:t>本品为中枢神经系统抑制剂。首先引起兴奋，随后抑制。急性中毒：急性中毒多发生于口服。一般可分为兴奋、催眠、麻醉、窒息四阶段。患者进入第三或第四阶段，出现意识丧失、瞳孔扩大、呼吸不规律、休克、心里循环衰竭及呼吸停止。慢性影响：在生产中长期接触高浓度本品可引起鼻、眼、粘膜刺激症状，以及头痛、头晕、疲乏、易激动、震颤、恶心等。长期酗酒可引起多发性神经病、慢性胃炎、脂肪肝、肝硬化、心肌损害及器质性精神病等。皮肤长期接触可引起干燥、脱屑、皲裂和皮炎。</w:t>
            </w:r>
          </w:p>
        </w:tc>
      </w:tr>
      <w:tr w:rsidR="00BB6F28">
        <w:trPr>
          <w:cantSplit/>
          <w:jc w:val="center"/>
        </w:trPr>
        <w:tc>
          <w:tcPr>
            <w:tcW w:w="488" w:type="dxa"/>
            <w:tcBorders>
              <w:left w:val="single" w:sz="4" w:space="0" w:color="auto"/>
              <w:bottom w:val="single" w:sz="4" w:space="0" w:color="auto"/>
              <w:right w:val="single" w:sz="4" w:space="0" w:color="auto"/>
            </w:tcBorders>
            <w:vAlign w:val="center"/>
          </w:tcPr>
          <w:p w:rsidR="00BB6F28" w:rsidRDefault="00BB6F28">
            <w:pPr>
              <w:spacing w:line="280" w:lineRule="exact"/>
              <w:rPr>
                <w:rFonts w:hAnsi="宋体" w:hint="eastAsia"/>
                <w:szCs w:val="21"/>
              </w:rPr>
            </w:pPr>
            <w:r>
              <w:rPr>
                <w:rFonts w:hAnsi="宋体" w:hint="eastAsia"/>
                <w:szCs w:val="21"/>
              </w:rPr>
              <w:t>急</w:t>
            </w:r>
          </w:p>
          <w:p w:rsidR="00BB6F28" w:rsidRDefault="00BB6F28">
            <w:pPr>
              <w:spacing w:line="280" w:lineRule="exact"/>
              <w:rPr>
                <w:rFonts w:hAnsi="宋体" w:hint="eastAsia"/>
                <w:szCs w:val="21"/>
              </w:rPr>
            </w:pPr>
            <w:r>
              <w:rPr>
                <w:rFonts w:hAnsi="宋体" w:hint="eastAsia"/>
                <w:szCs w:val="21"/>
              </w:rPr>
              <w:t>救</w:t>
            </w:r>
          </w:p>
        </w:tc>
        <w:tc>
          <w:tcPr>
            <w:tcW w:w="8686" w:type="dxa"/>
            <w:gridSpan w:val="3"/>
            <w:tcBorders>
              <w:left w:val="single" w:sz="4" w:space="0" w:color="auto"/>
              <w:bottom w:val="single" w:sz="4" w:space="0" w:color="auto"/>
              <w:right w:val="single" w:sz="4" w:space="0" w:color="auto"/>
            </w:tcBorders>
            <w:vAlign w:val="center"/>
          </w:tcPr>
          <w:p w:rsidR="00BB6F28" w:rsidRDefault="00BB6F28">
            <w:pPr>
              <w:spacing w:line="280" w:lineRule="exact"/>
              <w:rPr>
                <w:rFonts w:hAnsi="宋体" w:hint="eastAsia"/>
                <w:szCs w:val="21"/>
              </w:rPr>
            </w:pPr>
            <w:r>
              <w:rPr>
                <w:rFonts w:hAnsi="宋体" w:hint="eastAsia"/>
                <w:szCs w:val="21"/>
              </w:rPr>
              <w:t>皮肤接触：脱去被污染的衣着，用流动清水冲洗。眼睛接触：立即提起眼睑，用流动清水或生理盐水冲洗。就医。吸入：迅速脱离现场至空气新鲜处。就医。食入：饮足量温水，催吐。就医。</w:t>
            </w:r>
          </w:p>
        </w:tc>
      </w:tr>
      <w:tr w:rsidR="00BB6F28">
        <w:trPr>
          <w:cantSplit/>
          <w:jc w:val="center"/>
        </w:trPr>
        <w:tc>
          <w:tcPr>
            <w:tcW w:w="488" w:type="dxa"/>
            <w:tcBorders>
              <w:top w:val="single" w:sz="4" w:space="0" w:color="auto"/>
              <w:left w:val="single" w:sz="4" w:space="0" w:color="auto"/>
              <w:bottom w:val="single" w:sz="4" w:space="0" w:color="auto"/>
              <w:right w:val="single" w:sz="4" w:space="0" w:color="auto"/>
            </w:tcBorders>
            <w:vAlign w:val="center"/>
          </w:tcPr>
          <w:p w:rsidR="00BB6F28" w:rsidRDefault="00BB6F28">
            <w:pPr>
              <w:spacing w:line="280" w:lineRule="exact"/>
              <w:rPr>
                <w:rFonts w:hAnsi="宋体" w:hint="eastAsia"/>
                <w:szCs w:val="21"/>
              </w:rPr>
            </w:pPr>
            <w:r>
              <w:rPr>
                <w:rFonts w:hAnsi="宋体" w:hint="eastAsia"/>
                <w:szCs w:val="21"/>
              </w:rPr>
              <w:t>防</w:t>
            </w:r>
          </w:p>
          <w:p w:rsidR="00BB6F28" w:rsidRDefault="00BB6F28">
            <w:pPr>
              <w:spacing w:line="280" w:lineRule="exact"/>
              <w:rPr>
                <w:rFonts w:hAnsi="宋体" w:hint="eastAsia"/>
                <w:szCs w:val="21"/>
              </w:rPr>
            </w:pPr>
            <w:r>
              <w:rPr>
                <w:rFonts w:hAnsi="宋体" w:hint="eastAsia"/>
                <w:szCs w:val="21"/>
              </w:rPr>
              <w:t>护</w:t>
            </w:r>
          </w:p>
        </w:tc>
        <w:tc>
          <w:tcPr>
            <w:tcW w:w="8686" w:type="dxa"/>
            <w:gridSpan w:val="3"/>
            <w:tcBorders>
              <w:top w:val="single" w:sz="4" w:space="0" w:color="auto"/>
              <w:left w:val="single" w:sz="4" w:space="0" w:color="auto"/>
              <w:bottom w:val="single" w:sz="4" w:space="0" w:color="auto"/>
              <w:right w:val="single" w:sz="4" w:space="0" w:color="auto"/>
            </w:tcBorders>
            <w:vAlign w:val="center"/>
          </w:tcPr>
          <w:p w:rsidR="00BB6F28" w:rsidRDefault="00BB6F28">
            <w:pPr>
              <w:spacing w:line="280" w:lineRule="exact"/>
              <w:rPr>
                <w:rFonts w:hAnsi="宋体" w:hint="eastAsia"/>
                <w:szCs w:val="21"/>
              </w:rPr>
            </w:pPr>
            <w:r>
              <w:rPr>
                <w:rFonts w:hAnsi="宋体" w:hint="eastAsia"/>
                <w:szCs w:val="21"/>
              </w:rPr>
              <w:t>工程控制：生产过程密闭，全面通风。提供安全淋浴和洗眼设备。呼吸系统防护：一般不需要特殊防护，高浓度接触时可佩戴过滤式防毒面具</w:t>
            </w:r>
            <w:r>
              <w:rPr>
                <w:rFonts w:hAnsi="宋体" w:hint="eastAsia"/>
                <w:szCs w:val="21"/>
              </w:rPr>
              <w:t>(</w:t>
            </w:r>
            <w:r>
              <w:rPr>
                <w:rFonts w:hAnsi="宋体" w:hint="eastAsia"/>
                <w:szCs w:val="21"/>
              </w:rPr>
              <w:t>半面罩</w:t>
            </w:r>
            <w:r>
              <w:rPr>
                <w:rFonts w:hAnsi="宋体" w:hint="eastAsia"/>
                <w:szCs w:val="21"/>
              </w:rPr>
              <w:t>)</w:t>
            </w:r>
            <w:r>
              <w:rPr>
                <w:rFonts w:hAnsi="宋体" w:hint="eastAsia"/>
                <w:szCs w:val="21"/>
              </w:rPr>
              <w:t>。眼睛防护：一般不需要特殊防护。</w:t>
            </w:r>
            <w:r>
              <w:rPr>
                <w:rFonts w:hAnsi="宋体" w:hint="eastAsia"/>
                <w:szCs w:val="21"/>
              </w:rPr>
              <w:t xml:space="preserve">    </w:t>
            </w:r>
            <w:r>
              <w:rPr>
                <w:rFonts w:hAnsi="宋体" w:hint="eastAsia"/>
                <w:szCs w:val="21"/>
              </w:rPr>
              <w:t>身体防护：穿防静电工作服。手防护：戴一般作业防护手套。其他：工作现场严禁吸烟。</w:t>
            </w:r>
          </w:p>
        </w:tc>
      </w:tr>
      <w:tr w:rsidR="00BB6F28">
        <w:trPr>
          <w:cantSplit/>
          <w:jc w:val="center"/>
        </w:trPr>
        <w:tc>
          <w:tcPr>
            <w:tcW w:w="488" w:type="dxa"/>
            <w:tcBorders>
              <w:top w:val="single" w:sz="4" w:space="0" w:color="auto"/>
              <w:left w:val="single" w:sz="4" w:space="0" w:color="auto"/>
              <w:bottom w:val="single" w:sz="4" w:space="0" w:color="auto"/>
              <w:right w:val="single" w:sz="4" w:space="0" w:color="auto"/>
            </w:tcBorders>
            <w:vAlign w:val="center"/>
          </w:tcPr>
          <w:p w:rsidR="00BB6F28" w:rsidRDefault="00BB6F28">
            <w:pPr>
              <w:spacing w:line="280" w:lineRule="exact"/>
              <w:rPr>
                <w:rFonts w:hAnsi="宋体" w:hint="eastAsia"/>
                <w:szCs w:val="21"/>
              </w:rPr>
            </w:pPr>
            <w:r>
              <w:rPr>
                <w:rFonts w:hAnsi="宋体" w:hint="eastAsia"/>
                <w:szCs w:val="21"/>
              </w:rPr>
              <w:t>泄</w:t>
            </w:r>
          </w:p>
          <w:p w:rsidR="00BB6F28" w:rsidRDefault="00BB6F28">
            <w:pPr>
              <w:spacing w:line="280" w:lineRule="exact"/>
              <w:rPr>
                <w:rFonts w:hAnsi="宋体" w:hint="eastAsia"/>
                <w:szCs w:val="21"/>
              </w:rPr>
            </w:pPr>
            <w:r>
              <w:rPr>
                <w:rFonts w:hAnsi="宋体" w:hint="eastAsia"/>
                <w:szCs w:val="21"/>
              </w:rPr>
              <w:t>漏</w:t>
            </w:r>
          </w:p>
          <w:p w:rsidR="00BB6F28" w:rsidRDefault="00BB6F28">
            <w:pPr>
              <w:spacing w:line="280" w:lineRule="exact"/>
              <w:rPr>
                <w:rFonts w:hAnsi="宋体" w:hint="eastAsia"/>
                <w:szCs w:val="21"/>
              </w:rPr>
            </w:pPr>
            <w:r>
              <w:rPr>
                <w:rFonts w:hAnsi="宋体" w:hint="eastAsia"/>
                <w:szCs w:val="21"/>
              </w:rPr>
              <w:t>处</w:t>
            </w:r>
          </w:p>
          <w:p w:rsidR="00BB6F28" w:rsidRDefault="00BB6F28">
            <w:pPr>
              <w:spacing w:line="280" w:lineRule="exact"/>
              <w:rPr>
                <w:rFonts w:hAnsi="宋体" w:hint="eastAsia"/>
                <w:szCs w:val="21"/>
              </w:rPr>
            </w:pPr>
            <w:r>
              <w:rPr>
                <w:rFonts w:hAnsi="宋体" w:hint="eastAsia"/>
                <w:szCs w:val="21"/>
              </w:rPr>
              <w:t>理</w:t>
            </w:r>
          </w:p>
        </w:tc>
        <w:tc>
          <w:tcPr>
            <w:tcW w:w="8686" w:type="dxa"/>
            <w:gridSpan w:val="3"/>
            <w:tcBorders>
              <w:top w:val="single" w:sz="4" w:space="0" w:color="auto"/>
              <w:left w:val="single" w:sz="4" w:space="0" w:color="auto"/>
              <w:bottom w:val="single" w:sz="4" w:space="0" w:color="auto"/>
              <w:right w:val="single" w:sz="4" w:space="0" w:color="auto"/>
            </w:tcBorders>
            <w:vAlign w:val="center"/>
          </w:tcPr>
          <w:p w:rsidR="00BB6F28" w:rsidRDefault="00BB6F28">
            <w:pPr>
              <w:spacing w:line="280" w:lineRule="exact"/>
              <w:rPr>
                <w:rFonts w:hAnsi="宋体" w:hint="eastAsia"/>
                <w:szCs w:val="21"/>
              </w:rPr>
            </w:pPr>
            <w:r>
              <w:rPr>
                <w:rFonts w:hAnsi="宋体" w:hint="eastAsia"/>
                <w:szCs w:val="21"/>
              </w:rPr>
              <w:t>迅速撤离污染区人员至安全区，并进行隔离，严格限制出入。切断火源。建议应急处理人员戴自给正压式呼吸器，穿消防防护服。尽可能切断泄漏源，防止进入下水道、排洪沟等限制性空间。小量泄漏：用砂土或其它不燃材料吸附或吸收。也可用大量水冲洗，洗水稀释后放入废水系统。大量泄漏：构筑围堤或挖坑收容。用泡沫覆盖，降低蒸气灾害。用防爆泵转移至槽车或专用收集器内，回收或运至废物处理场所处置。</w:t>
            </w:r>
          </w:p>
        </w:tc>
      </w:tr>
      <w:tr w:rsidR="00BB6F28">
        <w:trPr>
          <w:cantSplit/>
          <w:jc w:val="center"/>
        </w:trPr>
        <w:tc>
          <w:tcPr>
            <w:tcW w:w="488" w:type="dxa"/>
            <w:tcBorders>
              <w:top w:val="single" w:sz="4" w:space="0" w:color="auto"/>
              <w:left w:val="single" w:sz="4" w:space="0" w:color="auto"/>
              <w:right w:val="single" w:sz="4" w:space="0" w:color="auto"/>
            </w:tcBorders>
            <w:vAlign w:val="center"/>
          </w:tcPr>
          <w:p w:rsidR="00BB6F28" w:rsidRDefault="00BB6F28">
            <w:pPr>
              <w:spacing w:line="280" w:lineRule="exact"/>
              <w:rPr>
                <w:rFonts w:hAnsi="宋体" w:hint="eastAsia"/>
                <w:szCs w:val="21"/>
              </w:rPr>
            </w:pPr>
            <w:r>
              <w:rPr>
                <w:rFonts w:hAnsi="宋体" w:hint="eastAsia"/>
                <w:szCs w:val="21"/>
              </w:rPr>
              <w:t>储</w:t>
            </w:r>
          </w:p>
          <w:p w:rsidR="00BB6F28" w:rsidRDefault="00BB6F28">
            <w:pPr>
              <w:spacing w:line="280" w:lineRule="exact"/>
              <w:rPr>
                <w:rFonts w:hAnsi="宋体" w:hint="eastAsia"/>
                <w:bCs/>
                <w:szCs w:val="21"/>
              </w:rPr>
            </w:pPr>
            <w:r>
              <w:rPr>
                <w:rFonts w:hAnsi="宋体" w:hint="eastAsia"/>
                <w:bCs/>
                <w:szCs w:val="21"/>
              </w:rPr>
              <w:t>运</w:t>
            </w:r>
          </w:p>
        </w:tc>
        <w:tc>
          <w:tcPr>
            <w:tcW w:w="8686" w:type="dxa"/>
            <w:gridSpan w:val="3"/>
            <w:tcBorders>
              <w:top w:val="single" w:sz="4" w:space="0" w:color="auto"/>
              <w:left w:val="single" w:sz="4" w:space="0" w:color="auto"/>
              <w:right w:val="single" w:sz="4" w:space="0" w:color="auto"/>
            </w:tcBorders>
            <w:vAlign w:val="center"/>
          </w:tcPr>
          <w:p w:rsidR="00BB6F28" w:rsidRDefault="00BB6F28">
            <w:pPr>
              <w:spacing w:line="280" w:lineRule="exact"/>
              <w:rPr>
                <w:rFonts w:hAnsi="宋体" w:hint="eastAsia"/>
                <w:szCs w:val="21"/>
              </w:rPr>
            </w:pPr>
            <w:r>
              <w:rPr>
                <w:rFonts w:hAnsi="宋体" w:hint="eastAsia"/>
                <w:szCs w:val="21"/>
              </w:rPr>
              <w:t>储存于阴凉、通风仓间内。远离火种、热源。仓内温度不宜超过</w:t>
            </w:r>
            <w:r>
              <w:rPr>
                <w:rFonts w:hAnsi="宋体" w:hint="eastAsia"/>
                <w:szCs w:val="21"/>
              </w:rPr>
              <w:t>30</w:t>
            </w:r>
            <w:r>
              <w:rPr>
                <w:rFonts w:hAnsi="宋体" w:hint="eastAsia"/>
                <w:szCs w:val="21"/>
              </w:rPr>
              <w:t>℃。防止阳光直射。保持容器密封。与氧化剂分开存放，储存间内的照明、通风等设施应采用防爆型，开关设在仓外。配备相应品种和数量的消防器材。桶装堆垛不可过大，应留墙距、顶距、柱距及必要的防火检查走道。罐储时要有防火放爆技术措施。露天贮罐夏季要有降温措施。禁止使用易产生火花的机械设备和工具。灌装时应注意流速（不超过</w:t>
            </w:r>
            <w:r>
              <w:rPr>
                <w:rFonts w:hAnsi="宋体" w:hint="eastAsia"/>
                <w:szCs w:val="21"/>
              </w:rPr>
              <w:t>3m/s</w:t>
            </w:r>
            <w:r>
              <w:rPr>
                <w:rFonts w:hAnsi="宋体" w:hint="eastAsia"/>
                <w:szCs w:val="21"/>
              </w:rPr>
              <w:t>）</w:t>
            </w:r>
            <w:r>
              <w:rPr>
                <w:rFonts w:hAnsi="宋体" w:hint="eastAsia"/>
                <w:szCs w:val="21"/>
              </w:rPr>
              <w:t>,</w:t>
            </w:r>
            <w:r>
              <w:rPr>
                <w:rFonts w:hAnsi="宋体" w:hint="eastAsia"/>
                <w:szCs w:val="21"/>
              </w:rPr>
              <w:t>且有接地装置，防止静电积聚。</w:t>
            </w:r>
          </w:p>
        </w:tc>
      </w:tr>
    </w:tbl>
    <w:p w:rsidR="00BB6F28" w:rsidRDefault="00BB6F28">
      <w:pPr>
        <w:spacing w:line="360" w:lineRule="auto"/>
        <w:jc w:val="center"/>
        <w:rPr>
          <w:rFonts w:ascii="黑体" w:eastAsia="黑体" w:hint="eastAsia"/>
          <w:b/>
          <w:sz w:val="28"/>
          <w:szCs w:val="28"/>
        </w:rPr>
      </w:pPr>
    </w:p>
    <w:p w:rsidR="00BB6F28" w:rsidRDefault="00BB6F28">
      <w:pPr>
        <w:spacing w:line="360" w:lineRule="auto"/>
        <w:jc w:val="center"/>
        <w:rPr>
          <w:rFonts w:ascii="黑体" w:eastAsia="黑体" w:hint="eastAsia"/>
          <w:b/>
          <w:sz w:val="28"/>
          <w:szCs w:val="28"/>
        </w:rPr>
      </w:pPr>
      <w:bookmarkStart w:id="851" w:name="OLE_LINK161"/>
      <w:bookmarkStart w:id="852" w:name="OLE_LINK160"/>
      <w:r>
        <w:rPr>
          <w:rFonts w:ascii="黑体" w:eastAsia="黑体" w:hint="eastAsia"/>
          <w:b/>
          <w:sz w:val="28"/>
          <w:szCs w:val="28"/>
        </w:rPr>
        <w:t xml:space="preserve">附表1.1-6 </w:t>
      </w:r>
      <w:bookmarkStart w:id="853" w:name="OLE_LINK91"/>
      <w:bookmarkStart w:id="854" w:name="OLE_LINK90"/>
      <w:bookmarkEnd w:id="851"/>
      <w:bookmarkEnd w:id="852"/>
      <w:r>
        <w:rPr>
          <w:rFonts w:ascii="黑体" w:eastAsia="黑体" w:hint="eastAsia"/>
          <w:b/>
          <w:sz w:val="28"/>
          <w:szCs w:val="28"/>
        </w:rPr>
        <w:t xml:space="preserve"> 氢氧化钠</w:t>
      </w:r>
      <w:bookmarkEnd w:id="853"/>
      <w:bookmarkEnd w:id="854"/>
      <w:r>
        <w:rPr>
          <w:rFonts w:ascii="黑体" w:eastAsia="黑体" w:hint="eastAsia"/>
          <w:b/>
          <w:sz w:val="28"/>
          <w:szCs w:val="28"/>
        </w:rPr>
        <w:t>溶液（液碱）</w:t>
      </w:r>
      <w:bookmarkStart w:id="855" w:name="OLE_LINK163"/>
      <w:bookmarkStart w:id="856" w:name="OLE_LINK162"/>
      <w:r>
        <w:rPr>
          <w:rFonts w:ascii="黑体" w:eastAsia="黑体" w:hint="eastAsia"/>
          <w:b/>
          <w:sz w:val="28"/>
          <w:szCs w:val="28"/>
        </w:rPr>
        <w:t>的理化及危险特性表</w:t>
      </w:r>
    </w:p>
    <w:tbl>
      <w:tblPr>
        <w:tblW w:w="9174"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88"/>
        <w:gridCol w:w="3740"/>
        <w:gridCol w:w="2394"/>
        <w:gridCol w:w="2552"/>
      </w:tblGrid>
      <w:tr w:rsidR="00BB6F28">
        <w:trPr>
          <w:cantSplit/>
          <w:trHeight w:val="20"/>
          <w:jc w:val="center"/>
        </w:trPr>
        <w:tc>
          <w:tcPr>
            <w:tcW w:w="488" w:type="dxa"/>
            <w:vMerge w:val="restart"/>
            <w:vAlign w:val="center"/>
          </w:tcPr>
          <w:bookmarkEnd w:id="855"/>
          <w:bookmarkEnd w:id="856"/>
          <w:p w:rsidR="00BB6F28" w:rsidRDefault="00BB6F28">
            <w:pPr>
              <w:spacing w:line="320" w:lineRule="exact"/>
              <w:rPr>
                <w:rFonts w:hAnsi="宋体" w:hint="eastAsia"/>
                <w:szCs w:val="21"/>
              </w:rPr>
            </w:pPr>
            <w:r>
              <w:rPr>
                <w:rFonts w:hAnsi="宋体" w:hint="eastAsia"/>
                <w:szCs w:val="21"/>
              </w:rPr>
              <w:lastRenderedPageBreak/>
              <w:t>标</w:t>
            </w:r>
            <w:r>
              <w:rPr>
                <w:rFonts w:hAnsi="宋体" w:hint="eastAsia"/>
                <w:szCs w:val="21"/>
              </w:rPr>
              <w:t xml:space="preserve">  </w:t>
            </w:r>
            <w:r>
              <w:rPr>
                <w:rFonts w:hAnsi="宋体" w:hint="eastAsia"/>
                <w:szCs w:val="21"/>
              </w:rPr>
              <w:t>识</w:t>
            </w:r>
          </w:p>
        </w:tc>
        <w:tc>
          <w:tcPr>
            <w:tcW w:w="3740" w:type="dxa"/>
            <w:vAlign w:val="center"/>
          </w:tcPr>
          <w:p w:rsidR="00BB6F28" w:rsidRDefault="00BB6F28">
            <w:pPr>
              <w:spacing w:line="320" w:lineRule="exact"/>
              <w:rPr>
                <w:rFonts w:hAnsi="宋体" w:hint="eastAsia"/>
                <w:szCs w:val="21"/>
              </w:rPr>
            </w:pPr>
            <w:r>
              <w:rPr>
                <w:rFonts w:hAnsi="宋体" w:hint="eastAsia"/>
                <w:szCs w:val="21"/>
              </w:rPr>
              <w:t>中文名：氢氧化钠（水溶液）；液碱</w:t>
            </w:r>
          </w:p>
        </w:tc>
        <w:tc>
          <w:tcPr>
            <w:tcW w:w="4946" w:type="dxa"/>
            <w:gridSpan w:val="2"/>
            <w:vAlign w:val="center"/>
          </w:tcPr>
          <w:p w:rsidR="00BB6F28" w:rsidRDefault="00BB6F28">
            <w:pPr>
              <w:spacing w:line="320" w:lineRule="exact"/>
              <w:rPr>
                <w:rFonts w:hAnsi="宋体" w:hint="eastAsia"/>
                <w:spacing w:val="-20"/>
                <w:szCs w:val="21"/>
              </w:rPr>
            </w:pPr>
            <w:r>
              <w:rPr>
                <w:rFonts w:hAnsi="宋体" w:hint="eastAsia"/>
                <w:spacing w:val="-20"/>
                <w:szCs w:val="21"/>
              </w:rPr>
              <w:t>英文名</w:t>
            </w:r>
            <w:r>
              <w:rPr>
                <w:rFonts w:hAnsi="宋体" w:hint="eastAsia"/>
                <w:spacing w:val="-20"/>
                <w:szCs w:val="21"/>
                <w:lang w:val="en-GB"/>
              </w:rPr>
              <w:t>：</w:t>
            </w:r>
            <w:r>
              <w:rPr>
                <w:rFonts w:hAnsi="宋体" w:hint="eastAsia"/>
                <w:spacing w:val="-20"/>
                <w:szCs w:val="21"/>
              </w:rPr>
              <w:t>sodiun hydroxide</w:t>
            </w:r>
          </w:p>
        </w:tc>
      </w:tr>
      <w:tr w:rsidR="00BB6F28">
        <w:trPr>
          <w:cantSplit/>
          <w:trHeight w:val="20"/>
          <w:jc w:val="center"/>
        </w:trPr>
        <w:tc>
          <w:tcPr>
            <w:tcW w:w="488" w:type="dxa"/>
            <w:vMerge/>
            <w:vAlign w:val="center"/>
          </w:tcPr>
          <w:p w:rsidR="00BB6F28" w:rsidRDefault="00BB6F28">
            <w:pPr>
              <w:spacing w:line="320" w:lineRule="exact"/>
              <w:rPr>
                <w:rFonts w:hAnsi="宋体" w:hint="eastAsia"/>
                <w:szCs w:val="21"/>
              </w:rPr>
            </w:pPr>
          </w:p>
        </w:tc>
        <w:tc>
          <w:tcPr>
            <w:tcW w:w="3740" w:type="dxa"/>
            <w:vAlign w:val="center"/>
          </w:tcPr>
          <w:p w:rsidR="00BB6F28" w:rsidRDefault="00BB6F28">
            <w:pPr>
              <w:spacing w:line="320" w:lineRule="exact"/>
              <w:rPr>
                <w:rFonts w:hAnsi="宋体" w:hint="eastAsia"/>
                <w:szCs w:val="21"/>
              </w:rPr>
            </w:pPr>
            <w:r>
              <w:rPr>
                <w:rFonts w:hAnsi="宋体" w:hint="eastAsia"/>
                <w:szCs w:val="21"/>
              </w:rPr>
              <w:t>分子式</w:t>
            </w:r>
            <w:r>
              <w:rPr>
                <w:rFonts w:hAnsi="宋体" w:hint="eastAsia"/>
                <w:szCs w:val="21"/>
                <w:lang w:val="en-GB"/>
              </w:rPr>
              <w:t>：</w:t>
            </w:r>
            <w:r>
              <w:rPr>
                <w:rFonts w:hAnsi="宋体"/>
                <w:szCs w:val="21"/>
              </w:rPr>
              <w:t>NaOH</w:t>
            </w:r>
          </w:p>
        </w:tc>
        <w:tc>
          <w:tcPr>
            <w:tcW w:w="2394" w:type="dxa"/>
            <w:vAlign w:val="center"/>
          </w:tcPr>
          <w:p w:rsidR="00BB6F28" w:rsidRDefault="00BB6F28">
            <w:pPr>
              <w:spacing w:line="320" w:lineRule="exact"/>
              <w:rPr>
                <w:rFonts w:hAnsi="宋体" w:hint="eastAsia"/>
                <w:szCs w:val="21"/>
              </w:rPr>
            </w:pPr>
            <w:r>
              <w:rPr>
                <w:rFonts w:hAnsi="宋体" w:hint="eastAsia"/>
                <w:szCs w:val="21"/>
              </w:rPr>
              <w:t>分子量：</w:t>
            </w:r>
            <w:r>
              <w:rPr>
                <w:rFonts w:hAnsi="宋体" w:hint="eastAsia"/>
                <w:szCs w:val="21"/>
              </w:rPr>
              <w:t xml:space="preserve">40.1 </w:t>
            </w:r>
          </w:p>
        </w:tc>
        <w:tc>
          <w:tcPr>
            <w:tcW w:w="2552" w:type="dxa"/>
            <w:vAlign w:val="center"/>
          </w:tcPr>
          <w:p w:rsidR="00BB6F28" w:rsidRDefault="00BB6F28">
            <w:pPr>
              <w:spacing w:line="320" w:lineRule="exact"/>
              <w:rPr>
                <w:rFonts w:hAnsi="宋体" w:hint="eastAsia"/>
                <w:szCs w:val="21"/>
              </w:rPr>
            </w:pPr>
            <w:r>
              <w:rPr>
                <w:rFonts w:hAnsi="宋体" w:hint="eastAsia"/>
                <w:szCs w:val="21"/>
              </w:rPr>
              <w:t>UN</w:t>
            </w:r>
            <w:r>
              <w:rPr>
                <w:rFonts w:hAnsi="宋体" w:hint="eastAsia"/>
                <w:szCs w:val="21"/>
              </w:rPr>
              <w:t>编号：</w:t>
            </w:r>
            <w:r>
              <w:rPr>
                <w:rFonts w:hAnsi="宋体" w:hint="eastAsia"/>
                <w:szCs w:val="21"/>
              </w:rPr>
              <w:t>1824</w:t>
            </w:r>
          </w:p>
        </w:tc>
      </w:tr>
      <w:tr w:rsidR="00BB6F28">
        <w:trPr>
          <w:cantSplit/>
          <w:trHeight w:val="20"/>
          <w:jc w:val="center"/>
        </w:trPr>
        <w:tc>
          <w:tcPr>
            <w:tcW w:w="488" w:type="dxa"/>
            <w:vMerge/>
            <w:vAlign w:val="center"/>
          </w:tcPr>
          <w:p w:rsidR="00BB6F28" w:rsidRDefault="00BB6F28">
            <w:pPr>
              <w:spacing w:line="320" w:lineRule="exact"/>
              <w:rPr>
                <w:rFonts w:hAnsi="宋体" w:hint="eastAsia"/>
                <w:szCs w:val="21"/>
              </w:rPr>
            </w:pPr>
          </w:p>
        </w:tc>
        <w:tc>
          <w:tcPr>
            <w:tcW w:w="3740" w:type="dxa"/>
            <w:vAlign w:val="center"/>
          </w:tcPr>
          <w:p w:rsidR="00BB6F28" w:rsidRDefault="00BB6F28">
            <w:pPr>
              <w:widowControl/>
              <w:spacing w:line="320" w:lineRule="exact"/>
              <w:rPr>
                <w:rFonts w:ascii="宋体" w:hAnsi="宋体" w:cs="宋体" w:hint="eastAsia"/>
                <w:kern w:val="0"/>
                <w:sz w:val="20"/>
                <w:szCs w:val="20"/>
              </w:rPr>
            </w:pPr>
            <w:r>
              <w:rPr>
                <w:rFonts w:hAnsi="宋体" w:hint="eastAsia"/>
                <w:szCs w:val="21"/>
              </w:rPr>
              <w:t>危险类别：</w:t>
            </w:r>
            <w:r>
              <w:rPr>
                <w:rFonts w:ascii="宋体" w:hAnsi="宋体" w:cs="宋体"/>
                <w:kern w:val="0"/>
                <w:sz w:val="20"/>
                <w:szCs w:val="20"/>
              </w:rPr>
              <w:t>皮肤腐蚀/刺激,类别1A</w:t>
            </w:r>
          </w:p>
        </w:tc>
        <w:tc>
          <w:tcPr>
            <w:tcW w:w="2394" w:type="dxa"/>
            <w:vAlign w:val="center"/>
          </w:tcPr>
          <w:p w:rsidR="00BB6F28" w:rsidRDefault="00BB6F28">
            <w:pPr>
              <w:spacing w:line="320" w:lineRule="exact"/>
              <w:rPr>
                <w:rFonts w:hAnsi="宋体" w:hint="eastAsia"/>
                <w:szCs w:val="21"/>
              </w:rPr>
            </w:pPr>
            <w:r>
              <w:rPr>
                <w:rFonts w:hAnsi="宋体" w:hint="eastAsia"/>
                <w:szCs w:val="21"/>
              </w:rPr>
              <w:t>危化品目录序号：</w:t>
            </w:r>
            <w:r>
              <w:rPr>
                <w:rFonts w:hAnsi="宋体" w:hint="eastAsia"/>
                <w:szCs w:val="21"/>
              </w:rPr>
              <w:t>1669</w:t>
            </w:r>
          </w:p>
        </w:tc>
        <w:tc>
          <w:tcPr>
            <w:tcW w:w="2552" w:type="dxa"/>
            <w:vAlign w:val="center"/>
          </w:tcPr>
          <w:p w:rsidR="00BB6F28" w:rsidRDefault="00BB6F28">
            <w:pPr>
              <w:spacing w:line="320" w:lineRule="exact"/>
              <w:rPr>
                <w:rFonts w:hAnsi="宋体" w:hint="eastAsia"/>
                <w:szCs w:val="21"/>
              </w:rPr>
            </w:pPr>
            <w:r>
              <w:rPr>
                <w:rFonts w:hAnsi="宋体" w:hint="eastAsia"/>
                <w:szCs w:val="21"/>
              </w:rPr>
              <w:t>CAS</w:t>
            </w:r>
            <w:r>
              <w:rPr>
                <w:rFonts w:hAnsi="宋体" w:hint="eastAsia"/>
                <w:szCs w:val="21"/>
              </w:rPr>
              <w:t>号：</w:t>
            </w:r>
            <w:r>
              <w:rPr>
                <w:rFonts w:hAnsi="宋体" w:hint="eastAsia"/>
                <w:szCs w:val="21"/>
              </w:rPr>
              <w:t>1310-73-2</w:t>
            </w:r>
          </w:p>
        </w:tc>
      </w:tr>
      <w:tr w:rsidR="00BB6F28">
        <w:trPr>
          <w:cantSplit/>
          <w:trHeight w:val="20"/>
          <w:jc w:val="center"/>
        </w:trPr>
        <w:tc>
          <w:tcPr>
            <w:tcW w:w="488" w:type="dxa"/>
            <w:vMerge/>
            <w:vAlign w:val="center"/>
          </w:tcPr>
          <w:p w:rsidR="00BB6F28" w:rsidRDefault="00BB6F28">
            <w:pPr>
              <w:spacing w:line="320" w:lineRule="exact"/>
              <w:rPr>
                <w:rFonts w:hAnsi="宋体" w:hint="eastAsia"/>
                <w:szCs w:val="21"/>
              </w:rPr>
            </w:pPr>
          </w:p>
        </w:tc>
        <w:tc>
          <w:tcPr>
            <w:tcW w:w="3740" w:type="dxa"/>
            <w:vAlign w:val="center"/>
          </w:tcPr>
          <w:p w:rsidR="00BB6F28" w:rsidRDefault="00BB6F28">
            <w:pPr>
              <w:spacing w:line="320" w:lineRule="exact"/>
              <w:rPr>
                <w:rFonts w:hAnsi="宋体" w:hint="eastAsia"/>
                <w:szCs w:val="21"/>
              </w:rPr>
            </w:pPr>
            <w:r>
              <w:rPr>
                <w:rFonts w:hAnsi="宋体" w:hint="eastAsia"/>
                <w:szCs w:val="21"/>
              </w:rPr>
              <w:t>包装标志：腐蚀品</w:t>
            </w:r>
          </w:p>
        </w:tc>
        <w:tc>
          <w:tcPr>
            <w:tcW w:w="4946" w:type="dxa"/>
            <w:gridSpan w:val="2"/>
            <w:vAlign w:val="center"/>
          </w:tcPr>
          <w:p w:rsidR="00BB6F28" w:rsidRDefault="00BB6F28">
            <w:pPr>
              <w:spacing w:line="320" w:lineRule="exact"/>
              <w:rPr>
                <w:rFonts w:hAnsi="宋体" w:hint="eastAsia"/>
                <w:szCs w:val="21"/>
              </w:rPr>
            </w:pPr>
            <w:r>
              <w:rPr>
                <w:rFonts w:hAnsi="宋体" w:hint="eastAsia"/>
                <w:szCs w:val="21"/>
              </w:rPr>
              <w:t>包装类别：Ⅱ类</w:t>
            </w:r>
          </w:p>
        </w:tc>
      </w:tr>
      <w:tr w:rsidR="00BB6F28">
        <w:trPr>
          <w:cantSplit/>
          <w:trHeight w:val="20"/>
          <w:jc w:val="center"/>
        </w:trPr>
        <w:tc>
          <w:tcPr>
            <w:tcW w:w="488" w:type="dxa"/>
            <w:vMerge w:val="restart"/>
            <w:vAlign w:val="center"/>
          </w:tcPr>
          <w:p w:rsidR="00BB6F28" w:rsidRDefault="00BB6F28">
            <w:pPr>
              <w:spacing w:line="320" w:lineRule="exact"/>
              <w:rPr>
                <w:rFonts w:hAnsi="宋体" w:hint="eastAsia"/>
                <w:szCs w:val="21"/>
              </w:rPr>
            </w:pPr>
            <w:r>
              <w:rPr>
                <w:rFonts w:hAnsi="宋体" w:hint="eastAsia"/>
                <w:szCs w:val="21"/>
              </w:rPr>
              <w:t>理</w:t>
            </w:r>
            <w:r>
              <w:rPr>
                <w:rFonts w:hAnsi="宋体" w:hint="eastAsia"/>
                <w:szCs w:val="21"/>
              </w:rPr>
              <w:t xml:space="preserve"> </w:t>
            </w:r>
            <w:r>
              <w:rPr>
                <w:rFonts w:hAnsi="宋体" w:hint="eastAsia"/>
                <w:szCs w:val="21"/>
              </w:rPr>
              <w:t>化</w:t>
            </w:r>
            <w:r>
              <w:rPr>
                <w:rFonts w:hAnsi="宋体" w:hint="eastAsia"/>
                <w:szCs w:val="21"/>
              </w:rPr>
              <w:t xml:space="preserve"> </w:t>
            </w:r>
            <w:r>
              <w:rPr>
                <w:rFonts w:hAnsi="宋体" w:hint="eastAsia"/>
                <w:szCs w:val="21"/>
              </w:rPr>
              <w:t>性</w:t>
            </w:r>
            <w:r>
              <w:rPr>
                <w:rFonts w:hAnsi="宋体" w:hint="eastAsia"/>
                <w:szCs w:val="21"/>
              </w:rPr>
              <w:t xml:space="preserve"> </w:t>
            </w:r>
            <w:r>
              <w:rPr>
                <w:rFonts w:hAnsi="宋体" w:hint="eastAsia"/>
                <w:szCs w:val="21"/>
              </w:rPr>
              <w:t>质</w:t>
            </w:r>
          </w:p>
        </w:tc>
        <w:tc>
          <w:tcPr>
            <w:tcW w:w="8686" w:type="dxa"/>
            <w:gridSpan w:val="3"/>
            <w:vAlign w:val="center"/>
          </w:tcPr>
          <w:p w:rsidR="00BB6F28" w:rsidRDefault="00BB6F28">
            <w:pPr>
              <w:spacing w:line="320" w:lineRule="exact"/>
              <w:rPr>
                <w:rFonts w:hAnsi="宋体" w:hint="eastAsia"/>
                <w:b/>
                <w:bCs/>
                <w:szCs w:val="21"/>
              </w:rPr>
            </w:pPr>
            <w:r>
              <w:rPr>
                <w:rFonts w:hAnsi="宋体" w:hint="eastAsia"/>
                <w:bCs/>
                <w:szCs w:val="21"/>
              </w:rPr>
              <w:t>外观与性状：</w:t>
            </w:r>
            <w:r>
              <w:rPr>
                <w:rFonts w:hAnsi="宋体" w:hint="eastAsia"/>
                <w:szCs w:val="21"/>
              </w:rPr>
              <w:t>无色透明液体</w:t>
            </w:r>
            <w:r>
              <w:rPr>
                <w:rFonts w:hAnsi="宋体" w:hint="eastAsia"/>
                <w:bCs/>
                <w:szCs w:val="21"/>
              </w:rPr>
              <w:t>。</w:t>
            </w:r>
          </w:p>
        </w:tc>
      </w:tr>
      <w:tr w:rsidR="00BB6F28">
        <w:trPr>
          <w:cantSplit/>
          <w:trHeight w:val="20"/>
          <w:jc w:val="center"/>
        </w:trPr>
        <w:tc>
          <w:tcPr>
            <w:tcW w:w="488" w:type="dxa"/>
            <w:vMerge/>
            <w:vAlign w:val="center"/>
          </w:tcPr>
          <w:p w:rsidR="00BB6F28" w:rsidRDefault="00BB6F28">
            <w:pPr>
              <w:spacing w:line="320" w:lineRule="exact"/>
              <w:rPr>
                <w:rFonts w:hAnsi="宋体" w:hint="eastAsia"/>
                <w:b/>
                <w:bCs/>
                <w:szCs w:val="21"/>
              </w:rPr>
            </w:pPr>
          </w:p>
        </w:tc>
        <w:tc>
          <w:tcPr>
            <w:tcW w:w="8686" w:type="dxa"/>
            <w:gridSpan w:val="3"/>
            <w:vAlign w:val="center"/>
          </w:tcPr>
          <w:p w:rsidR="00BB6F28" w:rsidRDefault="00BB6F28">
            <w:pPr>
              <w:spacing w:line="320" w:lineRule="exact"/>
              <w:rPr>
                <w:rFonts w:hAnsi="宋体" w:hint="eastAsia"/>
                <w:b/>
                <w:bCs/>
                <w:szCs w:val="21"/>
              </w:rPr>
            </w:pPr>
            <w:r>
              <w:rPr>
                <w:rFonts w:hAnsi="宋体" w:hint="eastAsia"/>
                <w:szCs w:val="21"/>
              </w:rPr>
              <w:t>溶解性：易溶于水、乙醇、甘油，不溶于丙酮。</w:t>
            </w:r>
          </w:p>
        </w:tc>
      </w:tr>
      <w:tr w:rsidR="00BB6F28">
        <w:trPr>
          <w:cantSplit/>
          <w:trHeight w:val="20"/>
          <w:jc w:val="center"/>
        </w:trPr>
        <w:tc>
          <w:tcPr>
            <w:tcW w:w="488" w:type="dxa"/>
            <w:vMerge/>
            <w:vAlign w:val="center"/>
          </w:tcPr>
          <w:p w:rsidR="00BB6F28" w:rsidRDefault="00BB6F28">
            <w:pPr>
              <w:spacing w:line="320" w:lineRule="exact"/>
              <w:rPr>
                <w:rFonts w:hAnsi="宋体" w:hint="eastAsia"/>
                <w:b/>
                <w:bCs/>
                <w:szCs w:val="21"/>
              </w:rPr>
            </w:pPr>
          </w:p>
        </w:tc>
        <w:tc>
          <w:tcPr>
            <w:tcW w:w="3740" w:type="dxa"/>
            <w:vAlign w:val="center"/>
          </w:tcPr>
          <w:p w:rsidR="00BB6F28" w:rsidRDefault="00BB6F28">
            <w:pPr>
              <w:spacing w:line="320" w:lineRule="exact"/>
              <w:rPr>
                <w:rFonts w:hAnsi="宋体" w:hint="eastAsia"/>
                <w:szCs w:val="21"/>
              </w:rPr>
            </w:pPr>
            <w:r>
              <w:rPr>
                <w:rFonts w:hAnsi="宋体" w:hint="eastAsia"/>
                <w:szCs w:val="21"/>
              </w:rPr>
              <w:t>熔点（℃）</w:t>
            </w:r>
            <w:r>
              <w:rPr>
                <w:rFonts w:hAnsi="宋体" w:hint="eastAsia"/>
                <w:szCs w:val="21"/>
              </w:rPr>
              <w:t xml:space="preserve">  </w:t>
            </w:r>
            <w:r>
              <w:rPr>
                <w:rFonts w:hAnsi="宋体" w:hint="eastAsia"/>
                <w:szCs w:val="21"/>
              </w:rPr>
              <w:t>无资料</w:t>
            </w:r>
          </w:p>
        </w:tc>
        <w:tc>
          <w:tcPr>
            <w:tcW w:w="4946" w:type="dxa"/>
            <w:gridSpan w:val="2"/>
            <w:vAlign w:val="center"/>
          </w:tcPr>
          <w:p w:rsidR="00BB6F28" w:rsidRDefault="00BB6F28">
            <w:pPr>
              <w:spacing w:line="320" w:lineRule="exact"/>
              <w:rPr>
                <w:rFonts w:hAnsi="宋体" w:hint="eastAsia"/>
                <w:szCs w:val="21"/>
              </w:rPr>
            </w:pPr>
            <w:r>
              <w:rPr>
                <w:rFonts w:hAnsi="宋体" w:hint="eastAsia"/>
                <w:szCs w:val="21"/>
              </w:rPr>
              <w:t>沸点（℃）</w:t>
            </w:r>
            <w:r>
              <w:rPr>
                <w:rFonts w:hAnsi="宋体" w:hint="eastAsia"/>
                <w:szCs w:val="21"/>
              </w:rPr>
              <w:t xml:space="preserve">  </w:t>
            </w:r>
            <w:r>
              <w:rPr>
                <w:rFonts w:hAnsi="宋体" w:hint="eastAsia"/>
                <w:szCs w:val="21"/>
              </w:rPr>
              <w:t>无资料</w:t>
            </w:r>
          </w:p>
        </w:tc>
      </w:tr>
      <w:tr w:rsidR="00BB6F28">
        <w:trPr>
          <w:cantSplit/>
          <w:trHeight w:val="20"/>
          <w:jc w:val="center"/>
        </w:trPr>
        <w:tc>
          <w:tcPr>
            <w:tcW w:w="488" w:type="dxa"/>
            <w:vMerge/>
            <w:vAlign w:val="center"/>
          </w:tcPr>
          <w:p w:rsidR="00BB6F28" w:rsidRDefault="00BB6F28">
            <w:pPr>
              <w:spacing w:line="320" w:lineRule="exact"/>
              <w:rPr>
                <w:rFonts w:hAnsi="宋体" w:hint="eastAsia"/>
                <w:b/>
                <w:bCs/>
                <w:szCs w:val="21"/>
              </w:rPr>
            </w:pPr>
          </w:p>
        </w:tc>
        <w:tc>
          <w:tcPr>
            <w:tcW w:w="3740" w:type="dxa"/>
            <w:vAlign w:val="center"/>
          </w:tcPr>
          <w:p w:rsidR="00BB6F28" w:rsidRDefault="00BB6F28">
            <w:pPr>
              <w:spacing w:line="320" w:lineRule="exact"/>
              <w:rPr>
                <w:rFonts w:hAnsi="宋体" w:hint="eastAsia"/>
                <w:szCs w:val="21"/>
              </w:rPr>
            </w:pPr>
            <w:r>
              <w:rPr>
                <w:rFonts w:hAnsi="宋体" w:hint="eastAsia"/>
                <w:szCs w:val="21"/>
              </w:rPr>
              <w:t>相对密度（水＝</w:t>
            </w:r>
            <w:r>
              <w:rPr>
                <w:rFonts w:hAnsi="宋体" w:hint="eastAsia"/>
                <w:szCs w:val="21"/>
              </w:rPr>
              <w:t>1</w:t>
            </w:r>
            <w:r>
              <w:rPr>
                <w:rFonts w:hAnsi="宋体" w:hint="eastAsia"/>
                <w:szCs w:val="21"/>
              </w:rPr>
              <w:t>）</w:t>
            </w:r>
            <w:r>
              <w:rPr>
                <w:rFonts w:hAnsi="宋体" w:hint="eastAsia"/>
                <w:szCs w:val="21"/>
              </w:rPr>
              <w:t xml:space="preserve">  </w:t>
            </w:r>
            <w:r>
              <w:rPr>
                <w:rFonts w:hAnsi="宋体" w:hint="eastAsia"/>
                <w:szCs w:val="21"/>
              </w:rPr>
              <w:t>无资料</w:t>
            </w:r>
          </w:p>
        </w:tc>
        <w:tc>
          <w:tcPr>
            <w:tcW w:w="4946" w:type="dxa"/>
            <w:gridSpan w:val="2"/>
            <w:vAlign w:val="center"/>
          </w:tcPr>
          <w:p w:rsidR="00BB6F28" w:rsidRDefault="00BB6F28">
            <w:pPr>
              <w:spacing w:line="320" w:lineRule="exact"/>
              <w:rPr>
                <w:rFonts w:hAnsi="宋体" w:hint="eastAsia"/>
                <w:szCs w:val="21"/>
              </w:rPr>
            </w:pPr>
            <w:r>
              <w:rPr>
                <w:rFonts w:hAnsi="宋体" w:hint="eastAsia"/>
                <w:szCs w:val="21"/>
              </w:rPr>
              <w:t>相对密度（空气＝</w:t>
            </w:r>
            <w:r>
              <w:rPr>
                <w:rFonts w:hAnsi="宋体" w:hint="eastAsia"/>
                <w:szCs w:val="21"/>
              </w:rPr>
              <w:t>1</w:t>
            </w:r>
            <w:r>
              <w:rPr>
                <w:rFonts w:hAnsi="宋体" w:hint="eastAsia"/>
                <w:szCs w:val="21"/>
              </w:rPr>
              <w:t>）</w:t>
            </w:r>
            <w:r>
              <w:rPr>
                <w:rFonts w:hAnsi="宋体" w:hint="eastAsia"/>
                <w:szCs w:val="21"/>
              </w:rPr>
              <w:t xml:space="preserve">  </w:t>
            </w:r>
            <w:r>
              <w:rPr>
                <w:rFonts w:hAnsi="宋体" w:hint="eastAsia"/>
                <w:szCs w:val="21"/>
              </w:rPr>
              <w:t>无资料</w:t>
            </w:r>
          </w:p>
        </w:tc>
      </w:tr>
      <w:tr w:rsidR="00BB6F28">
        <w:trPr>
          <w:cantSplit/>
          <w:trHeight w:val="20"/>
          <w:jc w:val="center"/>
        </w:trPr>
        <w:tc>
          <w:tcPr>
            <w:tcW w:w="488" w:type="dxa"/>
            <w:vMerge/>
            <w:vAlign w:val="center"/>
          </w:tcPr>
          <w:p w:rsidR="00BB6F28" w:rsidRDefault="00BB6F28">
            <w:pPr>
              <w:spacing w:line="320" w:lineRule="exact"/>
              <w:rPr>
                <w:rFonts w:hAnsi="宋体" w:hint="eastAsia"/>
                <w:b/>
                <w:bCs/>
                <w:szCs w:val="21"/>
              </w:rPr>
            </w:pPr>
          </w:p>
        </w:tc>
        <w:tc>
          <w:tcPr>
            <w:tcW w:w="3740" w:type="dxa"/>
            <w:vAlign w:val="center"/>
          </w:tcPr>
          <w:p w:rsidR="00BB6F28" w:rsidRDefault="00BB6F28">
            <w:pPr>
              <w:spacing w:line="320" w:lineRule="exact"/>
              <w:rPr>
                <w:rFonts w:hAnsi="宋体" w:hint="eastAsia"/>
                <w:szCs w:val="21"/>
              </w:rPr>
            </w:pPr>
            <w:r>
              <w:rPr>
                <w:rFonts w:hAnsi="宋体" w:hint="eastAsia"/>
                <w:szCs w:val="21"/>
              </w:rPr>
              <w:t>饱和蒸气压（</w:t>
            </w:r>
            <w:r>
              <w:rPr>
                <w:rFonts w:hAnsi="宋体" w:hint="eastAsia"/>
                <w:szCs w:val="21"/>
              </w:rPr>
              <w:t>kPa</w:t>
            </w:r>
            <w:r>
              <w:rPr>
                <w:rFonts w:hAnsi="宋体" w:hint="eastAsia"/>
                <w:szCs w:val="21"/>
              </w:rPr>
              <w:t>）无资料</w:t>
            </w:r>
          </w:p>
        </w:tc>
        <w:tc>
          <w:tcPr>
            <w:tcW w:w="4946" w:type="dxa"/>
            <w:gridSpan w:val="2"/>
            <w:vAlign w:val="center"/>
          </w:tcPr>
          <w:p w:rsidR="00BB6F28" w:rsidRDefault="00BB6F28">
            <w:pPr>
              <w:spacing w:line="320" w:lineRule="exact"/>
              <w:rPr>
                <w:rFonts w:hAnsi="宋体" w:hint="eastAsia"/>
                <w:szCs w:val="21"/>
              </w:rPr>
            </w:pPr>
            <w:r>
              <w:rPr>
                <w:rFonts w:hAnsi="宋体" w:hint="eastAsia"/>
                <w:szCs w:val="21"/>
              </w:rPr>
              <w:t>燃烧热（</w:t>
            </w:r>
            <w:r>
              <w:rPr>
                <w:rFonts w:hAnsi="宋体" w:hint="eastAsia"/>
                <w:szCs w:val="21"/>
              </w:rPr>
              <w:t>kJ/mol</w:t>
            </w:r>
            <w:r>
              <w:rPr>
                <w:rFonts w:hAnsi="宋体" w:hint="eastAsia"/>
                <w:szCs w:val="21"/>
              </w:rPr>
              <w:t>）</w:t>
            </w:r>
            <w:r>
              <w:rPr>
                <w:rFonts w:hAnsi="宋体" w:hint="eastAsia"/>
                <w:szCs w:val="21"/>
              </w:rPr>
              <w:t xml:space="preserve">   </w:t>
            </w:r>
            <w:r>
              <w:rPr>
                <w:rFonts w:hAnsi="宋体" w:hint="eastAsia"/>
                <w:szCs w:val="21"/>
              </w:rPr>
              <w:t>无意义</w:t>
            </w:r>
          </w:p>
        </w:tc>
      </w:tr>
      <w:tr w:rsidR="00BB6F28">
        <w:trPr>
          <w:cantSplit/>
          <w:trHeight w:val="20"/>
          <w:jc w:val="center"/>
        </w:trPr>
        <w:tc>
          <w:tcPr>
            <w:tcW w:w="488" w:type="dxa"/>
            <w:vMerge/>
            <w:vAlign w:val="center"/>
          </w:tcPr>
          <w:p w:rsidR="00BB6F28" w:rsidRDefault="00BB6F28">
            <w:pPr>
              <w:spacing w:line="320" w:lineRule="exact"/>
              <w:rPr>
                <w:rFonts w:hAnsi="宋体" w:hint="eastAsia"/>
                <w:b/>
                <w:bCs/>
                <w:szCs w:val="21"/>
              </w:rPr>
            </w:pPr>
          </w:p>
        </w:tc>
        <w:tc>
          <w:tcPr>
            <w:tcW w:w="3740" w:type="dxa"/>
            <w:vAlign w:val="center"/>
          </w:tcPr>
          <w:p w:rsidR="00BB6F28" w:rsidRDefault="00BB6F28">
            <w:pPr>
              <w:spacing w:line="320" w:lineRule="exact"/>
              <w:rPr>
                <w:rFonts w:hAnsi="宋体" w:hint="eastAsia"/>
                <w:szCs w:val="21"/>
              </w:rPr>
            </w:pPr>
            <w:r>
              <w:rPr>
                <w:rFonts w:hAnsi="宋体" w:hint="eastAsia"/>
                <w:szCs w:val="21"/>
              </w:rPr>
              <w:t>临界温度（℃）</w:t>
            </w:r>
            <w:r>
              <w:rPr>
                <w:rFonts w:hAnsi="宋体" w:hint="eastAsia"/>
                <w:szCs w:val="21"/>
              </w:rPr>
              <w:t xml:space="preserve"> </w:t>
            </w:r>
            <w:r>
              <w:rPr>
                <w:rFonts w:hAnsi="宋体" w:hint="eastAsia"/>
                <w:szCs w:val="21"/>
              </w:rPr>
              <w:t>—</w:t>
            </w:r>
          </w:p>
        </w:tc>
        <w:tc>
          <w:tcPr>
            <w:tcW w:w="4946" w:type="dxa"/>
            <w:gridSpan w:val="2"/>
            <w:vAlign w:val="center"/>
          </w:tcPr>
          <w:p w:rsidR="00BB6F28" w:rsidRDefault="00BB6F28">
            <w:pPr>
              <w:spacing w:line="320" w:lineRule="exact"/>
              <w:rPr>
                <w:rFonts w:hAnsi="宋体" w:hint="eastAsia"/>
                <w:szCs w:val="21"/>
              </w:rPr>
            </w:pPr>
            <w:r>
              <w:rPr>
                <w:rFonts w:hAnsi="宋体" w:hint="eastAsia"/>
                <w:szCs w:val="21"/>
              </w:rPr>
              <w:t>临界压力（</w:t>
            </w:r>
            <w:r>
              <w:rPr>
                <w:rFonts w:hAnsi="宋体" w:hint="eastAsia"/>
                <w:szCs w:val="21"/>
              </w:rPr>
              <w:t>MPa</w:t>
            </w:r>
            <w:r>
              <w:rPr>
                <w:rFonts w:hAnsi="宋体" w:hint="eastAsia"/>
                <w:szCs w:val="21"/>
              </w:rPr>
              <w:t>）</w:t>
            </w:r>
            <w:r>
              <w:rPr>
                <w:rFonts w:hAnsi="宋体" w:hint="eastAsia"/>
                <w:szCs w:val="21"/>
              </w:rPr>
              <w:t xml:space="preserve"> </w:t>
            </w:r>
            <w:r>
              <w:rPr>
                <w:rFonts w:hAnsi="宋体" w:hint="eastAsia"/>
                <w:szCs w:val="21"/>
              </w:rPr>
              <w:t>—</w:t>
            </w:r>
          </w:p>
        </w:tc>
      </w:tr>
      <w:tr w:rsidR="00BB6F28">
        <w:trPr>
          <w:cantSplit/>
          <w:trHeight w:val="20"/>
          <w:jc w:val="center"/>
        </w:trPr>
        <w:tc>
          <w:tcPr>
            <w:tcW w:w="488" w:type="dxa"/>
            <w:vMerge w:val="restart"/>
            <w:vAlign w:val="center"/>
          </w:tcPr>
          <w:p w:rsidR="00BB6F28" w:rsidRDefault="00BB6F28">
            <w:pPr>
              <w:spacing w:line="320" w:lineRule="exact"/>
              <w:rPr>
                <w:rFonts w:hAnsi="宋体" w:hint="eastAsia"/>
                <w:szCs w:val="21"/>
              </w:rPr>
            </w:pPr>
            <w:r>
              <w:rPr>
                <w:rFonts w:hAnsi="宋体" w:hint="eastAsia"/>
                <w:szCs w:val="21"/>
              </w:rPr>
              <w:t>燃烧爆炸危险性</w:t>
            </w:r>
          </w:p>
        </w:tc>
        <w:tc>
          <w:tcPr>
            <w:tcW w:w="3740" w:type="dxa"/>
            <w:vAlign w:val="center"/>
          </w:tcPr>
          <w:p w:rsidR="00BB6F28" w:rsidRDefault="00BB6F28">
            <w:pPr>
              <w:spacing w:line="320" w:lineRule="exact"/>
              <w:rPr>
                <w:rFonts w:hAnsi="宋体"/>
                <w:szCs w:val="21"/>
              </w:rPr>
            </w:pPr>
            <w:r>
              <w:rPr>
                <w:rFonts w:hAnsi="宋体" w:hint="eastAsia"/>
                <w:szCs w:val="21"/>
              </w:rPr>
              <w:t>燃烧性：</w:t>
            </w:r>
            <w:r>
              <w:rPr>
                <w:rFonts w:hAnsi="宋体" w:hint="eastAsia"/>
                <w:szCs w:val="21"/>
              </w:rPr>
              <w:t xml:space="preserve"> </w:t>
            </w:r>
            <w:r>
              <w:rPr>
                <w:rFonts w:hAnsi="宋体" w:hint="eastAsia"/>
                <w:szCs w:val="21"/>
              </w:rPr>
              <w:t>不燃</w:t>
            </w:r>
          </w:p>
        </w:tc>
        <w:tc>
          <w:tcPr>
            <w:tcW w:w="4946" w:type="dxa"/>
            <w:gridSpan w:val="2"/>
            <w:vAlign w:val="center"/>
          </w:tcPr>
          <w:p w:rsidR="00BB6F28" w:rsidRDefault="00BB6F28">
            <w:pPr>
              <w:spacing w:line="320" w:lineRule="exact"/>
              <w:rPr>
                <w:rFonts w:hAnsi="宋体" w:hint="eastAsia"/>
                <w:szCs w:val="21"/>
              </w:rPr>
            </w:pPr>
            <w:r>
              <w:rPr>
                <w:rFonts w:hAnsi="宋体" w:hint="eastAsia"/>
                <w:szCs w:val="21"/>
              </w:rPr>
              <w:t>闪点（℃）</w:t>
            </w:r>
            <w:r>
              <w:rPr>
                <w:rFonts w:hAnsi="宋体" w:hint="eastAsia"/>
                <w:szCs w:val="21"/>
              </w:rPr>
              <w:t xml:space="preserve">  </w:t>
            </w:r>
            <w:r>
              <w:rPr>
                <w:rFonts w:hAnsi="宋体" w:hint="eastAsia"/>
                <w:szCs w:val="21"/>
              </w:rPr>
              <w:t>无意义</w:t>
            </w:r>
          </w:p>
        </w:tc>
      </w:tr>
      <w:tr w:rsidR="00BB6F28">
        <w:trPr>
          <w:cantSplit/>
          <w:trHeight w:val="20"/>
          <w:jc w:val="center"/>
        </w:trPr>
        <w:tc>
          <w:tcPr>
            <w:tcW w:w="488" w:type="dxa"/>
            <w:vMerge/>
            <w:vAlign w:val="center"/>
          </w:tcPr>
          <w:p w:rsidR="00BB6F28" w:rsidRDefault="00BB6F28">
            <w:pPr>
              <w:spacing w:line="320" w:lineRule="exact"/>
              <w:rPr>
                <w:rFonts w:hAnsi="宋体" w:hint="eastAsia"/>
                <w:b/>
                <w:bCs/>
                <w:szCs w:val="21"/>
              </w:rPr>
            </w:pPr>
          </w:p>
        </w:tc>
        <w:tc>
          <w:tcPr>
            <w:tcW w:w="3740" w:type="dxa"/>
            <w:vAlign w:val="center"/>
          </w:tcPr>
          <w:p w:rsidR="00BB6F28" w:rsidRDefault="00BB6F28">
            <w:pPr>
              <w:spacing w:line="320" w:lineRule="exact"/>
              <w:rPr>
                <w:rFonts w:hAnsi="宋体" w:hint="eastAsia"/>
                <w:szCs w:val="21"/>
              </w:rPr>
            </w:pPr>
            <w:r>
              <w:rPr>
                <w:rFonts w:hAnsi="宋体" w:hint="eastAsia"/>
                <w:szCs w:val="21"/>
              </w:rPr>
              <w:t>爆炸下限（</w:t>
            </w:r>
            <w:r>
              <w:rPr>
                <w:rFonts w:hAnsi="宋体" w:hint="eastAsia"/>
                <w:szCs w:val="21"/>
              </w:rPr>
              <w:t>%</w:t>
            </w:r>
            <w:r>
              <w:rPr>
                <w:rFonts w:hAnsi="宋体" w:hint="eastAsia"/>
                <w:szCs w:val="21"/>
              </w:rPr>
              <w:t>）无意义</w:t>
            </w:r>
          </w:p>
        </w:tc>
        <w:tc>
          <w:tcPr>
            <w:tcW w:w="4946" w:type="dxa"/>
            <w:gridSpan w:val="2"/>
            <w:vAlign w:val="center"/>
          </w:tcPr>
          <w:p w:rsidR="00BB6F28" w:rsidRDefault="00BB6F28">
            <w:pPr>
              <w:spacing w:line="320" w:lineRule="exact"/>
              <w:rPr>
                <w:rFonts w:hAnsi="宋体" w:hint="eastAsia"/>
                <w:szCs w:val="21"/>
              </w:rPr>
            </w:pPr>
            <w:r>
              <w:rPr>
                <w:rFonts w:hAnsi="宋体" w:hint="eastAsia"/>
                <w:szCs w:val="21"/>
              </w:rPr>
              <w:t>爆炸上限（</w:t>
            </w:r>
            <w:r>
              <w:rPr>
                <w:rFonts w:hAnsi="宋体" w:hint="eastAsia"/>
                <w:szCs w:val="21"/>
              </w:rPr>
              <w:t>%</w:t>
            </w:r>
            <w:r>
              <w:rPr>
                <w:rFonts w:hAnsi="宋体" w:hint="eastAsia"/>
                <w:szCs w:val="21"/>
              </w:rPr>
              <w:t>）</w:t>
            </w:r>
            <w:r>
              <w:rPr>
                <w:rFonts w:hAnsi="宋体" w:hint="eastAsia"/>
                <w:szCs w:val="21"/>
              </w:rPr>
              <w:t xml:space="preserve">  </w:t>
            </w:r>
            <w:r>
              <w:rPr>
                <w:rFonts w:hAnsi="宋体" w:hint="eastAsia"/>
                <w:szCs w:val="21"/>
              </w:rPr>
              <w:t>无意义</w:t>
            </w:r>
          </w:p>
        </w:tc>
      </w:tr>
      <w:tr w:rsidR="00BB6F28">
        <w:trPr>
          <w:cantSplit/>
          <w:trHeight w:val="20"/>
          <w:jc w:val="center"/>
        </w:trPr>
        <w:tc>
          <w:tcPr>
            <w:tcW w:w="488" w:type="dxa"/>
            <w:vMerge/>
            <w:vAlign w:val="center"/>
          </w:tcPr>
          <w:p w:rsidR="00BB6F28" w:rsidRDefault="00BB6F28">
            <w:pPr>
              <w:spacing w:line="320" w:lineRule="exact"/>
              <w:rPr>
                <w:rFonts w:hAnsi="宋体" w:hint="eastAsia"/>
                <w:b/>
                <w:bCs/>
                <w:szCs w:val="21"/>
              </w:rPr>
            </w:pPr>
          </w:p>
        </w:tc>
        <w:tc>
          <w:tcPr>
            <w:tcW w:w="3740" w:type="dxa"/>
            <w:vAlign w:val="center"/>
          </w:tcPr>
          <w:p w:rsidR="00BB6F28" w:rsidRDefault="00BB6F28">
            <w:pPr>
              <w:spacing w:line="320" w:lineRule="exact"/>
              <w:rPr>
                <w:rFonts w:hAnsi="宋体" w:hint="eastAsia"/>
                <w:szCs w:val="21"/>
              </w:rPr>
            </w:pPr>
            <w:r>
              <w:rPr>
                <w:rFonts w:hAnsi="宋体" w:hint="eastAsia"/>
                <w:szCs w:val="21"/>
              </w:rPr>
              <w:t>引燃温度（℃）无意义</w:t>
            </w:r>
          </w:p>
        </w:tc>
        <w:tc>
          <w:tcPr>
            <w:tcW w:w="4946" w:type="dxa"/>
            <w:gridSpan w:val="2"/>
            <w:vAlign w:val="center"/>
          </w:tcPr>
          <w:p w:rsidR="00BB6F28" w:rsidRDefault="00BB6F28">
            <w:pPr>
              <w:spacing w:line="320" w:lineRule="exact"/>
              <w:rPr>
                <w:rFonts w:hAnsi="宋体" w:hint="eastAsia"/>
                <w:szCs w:val="21"/>
              </w:rPr>
            </w:pPr>
            <w:r>
              <w:rPr>
                <w:rFonts w:hAnsi="宋体" w:hint="eastAsia"/>
                <w:szCs w:val="21"/>
              </w:rPr>
              <w:t>最小点火能：（</w:t>
            </w:r>
            <w:r>
              <w:rPr>
                <w:rFonts w:hAnsi="宋体" w:hint="eastAsia"/>
                <w:szCs w:val="21"/>
              </w:rPr>
              <w:t>mJ</w:t>
            </w:r>
            <w:r>
              <w:rPr>
                <w:rFonts w:hAnsi="宋体" w:hint="eastAsia"/>
                <w:szCs w:val="21"/>
              </w:rPr>
              <w:t>）</w:t>
            </w:r>
            <w:r>
              <w:rPr>
                <w:rFonts w:hAnsi="宋体" w:hint="eastAsia"/>
                <w:szCs w:val="21"/>
              </w:rPr>
              <w:t xml:space="preserve">  </w:t>
            </w:r>
            <w:r>
              <w:rPr>
                <w:rFonts w:hAnsi="宋体" w:hint="eastAsia"/>
                <w:szCs w:val="21"/>
              </w:rPr>
              <w:t>无意义</w:t>
            </w:r>
          </w:p>
        </w:tc>
      </w:tr>
      <w:tr w:rsidR="00BB6F28">
        <w:trPr>
          <w:cantSplit/>
          <w:trHeight w:val="20"/>
          <w:jc w:val="center"/>
        </w:trPr>
        <w:tc>
          <w:tcPr>
            <w:tcW w:w="488" w:type="dxa"/>
            <w:vMerge/>
            <w:vAlign w:val="center"/>
          </w:tcPr>
          <w:p w:rsidR="00BB6F28" w:rsidRDefault="00BB6F28">
            <w:pPr>
              <w:spacing w:line="320" w:lineRule="exact"/>
              <w:rPr>
                <w:rFonts w:hAnsi="宋体" w:hint="eastAsia"/>
                <w:b/>
                <w:bCs/>
                <w:szCs w:val="21"/>
              </w:rPr>
            </w:pPr>
          </w:p>
        </w:tc>
        <w:tc>
          <w:tcPr>
            <w:tcW w:w="3740" w:type="dxa"/>
            <w:vAlign w:val="center"/>
          </w:tcPr>
          <w:p w:rsidR="00BB6F28" w:rsidRDefault="00BB6F28">
            <w:pPr>
              <w:spacing w:line="320" w:lineRule="exact"/>
              <w:rPr>
                <w:rFonts w:hAnsi="宋体" w:hint="eastAsia"/>
                <w:szCs w:val="21"/>
              </w:rPr>
            </w:pPr>
            <w:r>
              <w:rPr>
                <w:rFonts w:hAnsi="宋体" w:hint="eastAsia"/>
                <w:szCs w:val="21"/>
              </w:rPr>
              <w:t>最大爆炸压力（</w:t>
            </w:r>
            <w:r>
              <w:rPr>
                <w:rFonts w:hAnsi="宋体" w:hint="eastAsia"/>
                <w:szCs w:val="21"/>
              </w:rPr>
              <w:t>MPa</w:t>
            </w:r>
            <w:r>
              <w:rPr>
                <w:rFonts w:hAnsi="宋体" w:hint="eastAsia"/>
                <w:szCs w:val="21"/>
              </w:rPr>
              <w:t>）</w:t>
            </w:r>
            <w:r>
              <w:rPr>
                <w:rFonts w:hAnsi="宋体" w:hint="eastAsia"/>
                <w:szCs w:val="21"/>
              </w:rPr>
              <w:t xml:space="preserve">  </w:t>
            </w:r>
            <w:r>
              <w:rPr>
                <w:rFonts w:hAnsi="宋体" w:hint="eastAsia"/>
                <w:szCs w:val="21"/>
              </w:rPr>
              <w:t>无意义</w:t>
            </w:r>
          </w:p>
        </w:tc>
        <w:tc>
          <w:tcPr>
            <w:tcW w:w="4946" w:type="dxa"/>
            <w:gridSpan w:val="2"/>
            <w:vAlign w:val="center"/>
          </w:tcPr>
          <w:p w:rsidR="00BB6F28" w:rsidRDefault="00BB6F28">
            <w:pPr>
              <w:spacing w:line="320" w:lineRule="exact"/>
              <w:rPr>
                <w:rFonts w:hAnsi="宋体" w:hint="eastAsia"/>
                <w:szCs w:val="21"/>
              </w:rPr>
            </w:pPr>
            <w:r>
              <w:rPr>
                <w:rFonts w:hAnsi="宋体" w:hint="eastAsia"/>
                <w:szCs w:val="21"/>
              </w:rPr>
              <w:t>稳定性：</w:t>
            </w:r>
            <w:r>
              <w:rPr>
                <w:rFonts w:hAnsi="宋体" w:hint="eastAsia"/>
                <w:szCs w:val="21"/>
              </w:rPr>
              <w:t xml:space="preserve"> </w:t>
            </w:r>
            <w:r>
              <w:rPr>
                <w:rFonts w:hAnsi="宋体" w:hint="eastAsia"/>
                <w:szCs w:val="21"/>
              </w:rPr>
              <w:t>稳定</w:t>
            </w:r>
          </w:p>
        </w:tc>
      </w:tr>
      <w:tr w:rsidR="00BB6F28">
        <w:trPr>
          <w:cantSplit/>
          <w:trHeight w:val="20"/>
          <w:jc w:val="center"/>
        </w:trPr>
        <w:tc>
          <w:tcPr>
            <w:tcW w:w="488" w:type="dxa"/>
            <w:vMerge/>
            <w:vAlign w:val="center"/>
          </w:tcPr>
          <w:p w:rsidR="00BB6F28" w:rsidRDefault="00BB6F28">
            <w:pPr>
              <w:spacing w:line="320" w:lineRule="exact"/>
              <w:rPr>
                <w:rFonts w:hAnsi="宋体" w:hint="eastAsia"/>
                <w:b/>
                <w:bCs/>
                <w:szCs w:val="21"/>
              </w:rPr>
            </w:pPr>
          </w:p>
        </w:tc>
        <w:tc>
          <w:tcPr>
            <w:tcW w:w="3740" w:type="dxa"/>
            <w:vAlign w:val="center"/>
          </w:tcPr>
          <w:p w:rsidR="00BB6F28" w:rsidRDefault="00BB6F28">
            <w:pPr>
              <w:spacing w:line="320" w:lineRule="exact"/>
              <w:rPr>
                <w:rFonts w:hAnsi="宋体" w:hint="eastAsia"/>
                <w:szCs w:val="21"/>
              </w:rPr>
            </w:pPr>
            <w:r>
              <w:rPr>
                <w:rFonts w:hAnsi="宋体" w:hint="eastAsia"/>
                <w:szCs w:val="21"/>
              </w:rPr>
              <w:t>聚合危害：</w:t>
            </w:r>
            <w:r>
              <w:rPr>
                <w:rFonts w:hAnsi="宋体" w:hint="eastAsia"/>
                <w:szCs w:val="21"/>
              </w:rPr>
              <w:t xml:space="preserve"> </w:t>
            </w:r>
            <w:r>
              <w:rPr>
                <w:rFonts w:hAnsi="宋体" w:hint="eastAsia"/>
                <w:szCs w:val="21"/>
              </w:rPr>
              <w:t>不聚合</w:t>
            </w:r>
          </w:p>
        </w:tc>
        <w:tc>
          <w:tcPr>
            <w:tcW w:w="4946" w:type="dxa"/>
            <w:gridSpan w:val="2"/>
            <w:vAlign w:val="center"/>
          </w:tcPr>
          <w:p w:rsidR="00BB6F28" w:rsidRDefault="00BB6F28">
            <w:pPr>
              <w:spacing w:line="320" w:lineRule="exact"/>
              <w:rPr>
                <w:rFonts w:hAnsi="宋体" w:hint="eastAsia"/>
                <w:szCs w:val="21"/>
              </w:rPr>
            </w:pPr>
            <w:r>
              <w:rPr>
                <w:rFonts w:hAnsi="宋体" w:hint="eastAsia"/>
                <w:szCs w:val="21"/>
              </w:rPr>
              <w:t>燃烧分解产物：</w:t>
            </w:r>
            <w:r>
              <w:rPr>
                <w:rFonts w:hAnsi="宋体" w:hint="eastAsia"/>
                <w:szCs w:val="21"/>
              </w:rPr>
              <w:t xml:space="preserve"> </w:t>
            </w:r>
            <w:r>
              <w:rPr>
                <w:rFonts w:hAnsi="宋体" w:hint="eastAsia"/>
                <w:szCs w:val="21"/>
              </w:rPr>
              <w:t>可能产生有害的毒性烟雾。</w:t>
            </w:r>
          </w:p>
        </w:tc>
      </w:tr>
      <w:tr w:rsidR="00BB6F28">
        <w:trPr>
          <w:cantSplit/>
          <w:trHeight w:val="20"/>
          <w:jc w:val="center"/>
        </w:trPr>
        <w:tc>
          <w:tcPr>
            <w:tcW w:w="488" w:type="dxa"/>
            <w:vMerge/>
            <w:vAlign w:val="center"/>
          </w:tcPr>
          <w:p w:rsidR="00BB6F28" w:rsidRDefault="00BB6F28">
            <w:pPr>
              <w:spacing w:line="320" w:lineRule="exact"/>
              <w:rPr>
                <w:rFonts w:hAnsi="宋体" w:hint="eastAsia"/>
                <w:b/>
                <w:bCs/>
                <w:szCs w:val="21"/>
              </w:rPr>
            </w:pPr>
          </w:p>
        </w:tc>
        <w:tc>
          <w:tcPr>
            <w:tcW w:w="8686" w:type="dxa"/>
            <w:gridSpan w:val="3"/>
            <w:vAlign w:val="center"/>
          </w:tcPr>
          <w:p w:rsidR="00BB6F28" w:rsidRDefault="00BB6F28">
            <w:pPr>
              <w:spacing w:line="320" w:lineRule="exact"/>
              <w:rPr>
                <w:rFonts w:hAnsi="宋体" w:hint="eastAsia"/>
                <w:szCs w:val="21"/>
              </w:rPr>
            </w:pPr>
            <w:r>
              <w:rPr>
                <w:rFonts w:hAnsi="宋体" w:hint="eastAsia"/>
                <w:szCs w:val="21"/>
              </w:rPr>
              <w:t>避免接触的条件</w:t>
            </w:r>
            <w:r>
              <w:rPr>
                <w:rFonts w:hAnsi="宋体" w:hint="eastAsia"/>
                <w:szCs w:val="21"/>
              </w:rPr>
              <w:t xml:space="preserve"> </w:t>
            </w:r>
            <w:r>
              <w:rPr>
                <w:rFonts w:hAnsi="宋体" w:hint="eastAsia"/>
                <w:szCs w:val="21"/>
              </w:rPr>
              <w:t>：</w:t>
            </w:r>
            <w:r>
              <w:rPr>
                <w:rFonts w:hAnsi="宋体" w:hint="eastAsia"/>
                <w:szCs w:val="21"/>
              </w:rPr>
              <w:t xml:space="preserve"> </w:t>
            </w:r>
          </w:p>
        </w:tc>
      </w:tr>
      <w:tr w:rsidR="00BB6F28">
        <w:trPr>
          <w:cantSplit/>
          <w:trHeight w:val="20"/>
          <w:jc w:val="center"/>
        </w:trPr>
        <w:tc>
          <w:tcPr>
            <w:tcW w:w="488" w:type="dxa"/>
            <w:vMerge/>
            <w:vAlign w:val="center"/>
          </w:tcPr>
          <w:p w:rsidR="00BB6F28" w:rsidRDefault="00BB6F28">
            <w:pPr>
              <w:spacing w:line="320" w:lineRule="exact"/>
              <w:rPr>
                <w:rFonts w:hAnsi="宋体" w:hint="eastAsia"/>
                <w:b/>
                <w:bCs/>
                <w:szCs w:val="21"/>
              </w:rPr>
            </w:pPr>
          </w:p>
        </w:tc>
        <w:tc>
          <w:tcPr>
            <w:tcW w:w="8686" w:type="dxa"/>
            <w:gridSpan w:val="3"/>
            <w:vAlign w:val="center"/>
          </w:tcPr>
          <w:p w:rsidR="00BB6F28" w:rsidRDefault="00BB6F28">
            <w:pPr>
              <w:spacing w:line="320" w:lineRule="exact"/>
              <w:rPr>
                <w:rFonts w:hAnsi="宋体" w:hint="eastAsia"/>
                <w:szCs w:val="21"/>
              </w:rPr>
            </w:pPr>
            <w:r>
              <w:rPr>
                <w:rFonts w:hAnsi="宋体" w:hint="eastAsia"/>
                <w:szCs w:val="21"/>
              </w:rPr>
              <w:t>禁忌物：强酸、易燃或可燃物、二氧化碳、过氧化物。</w:t>
            </w:r>
          </w:p>
        </w:tc>
      </w:tr>
      <w:tr w:rsidR="00BB6F28">
        <w:trPr>
          <w:cantSplit/>
          <w:trHeight w:val="20"/>
          <w:jc w:val="center"/>
        </w:trPr>
        <w:tc>
          <w:tcPr>
            <w:tcW w:w="488" w:type="dxa"/>
            <w:vMerge/>
            <w:vAlign w:val="center"/>
          </w:tcPr>
          <w:p w:rsidR="00BB6F28" w:rsidRDefault="00BB6F28">
            <w:pPr>
              <w:spacing w:line="320" w:lineRule="exact"/>
              <w:rPr>
                <w:rFonts w:hAnsi="宋体" w:hint="eastAsia"/>
                <w:b/>
                <w:bCs/>
                <w:szCs w:val="21"/>
              </w:rPr>
            </w:pPr>
          </w:p>
        </w:tc>
        <w:tc>
          <w:tcPr>
            <w:tcW w:w="8686" w:type="dxa"/>
            <w:gridSpan w:val="3"/>
            <w:vAlign w:val="center"/>
          </w:tcPr>
          <w:p w:rsidR="00BB6F28" w:rsidRDefault="00BB6F28">
            <w:pPr>
              <w:spacing w:line="320" w:lineRule="exact"/>
              <w:rPr>
                <w:rFonts w:hAnsi="宋体" w:hint="eastAsia"/>
                <w:szCs w:val="21"/>
              </w:rPr>
            </w:pPr>
            <w:r>
              <w:rPr>
                <w:rFonts w:hAnsi="宋体" w:hint="eastAsia"/>
                <w:szCs w:val="21"/>
              </w:rPr>
              <w:t>危险特性：与酸发生中和反应并放热。遇潮时对铝、锌和锡有腐蚀性，并放出易燃易爆的氢气。本品不会燃烧，遇水和水蒸气大量放热，形成腐蚀性溶液。具有强腐蚀性。</w:t>
            </w:r>
          </w:p>
        </w:tc>
      </w:tr>
      <w:tr w:rsidR="00BB6F28">
        <w:trPr>
          <w:cantSplit/>
          <w:trHeight w:val="20"/>
          <w:jc w:val="center"/>
        </w:trPr>
        <w:tc>
          <w:tcPr>
            <w:tcW w:w="488" w:type="dxa"/>
            <w:vMerge/>
            <w:vAlign w:val="center"/>
          </w:tcPr>
          <w:p w:rsidR="00BB6F28" w:rsidRDefault="00BB6F28">
            <w:pPr>
              <w:spacing w:line="320" w:lineRule="exact"/>
              <w:rPr>
                <w:rFonts w:hAnsi="宋体" w:hint="eastAsia"/>
                <w:b/>
                <w:bCs/>
                <w:szCs w:val="21"/>
              </w:rPr>
            </w:pPr>
          </w:p>
        </w:tc>
        <w:tc>
          <w:tcPr>
            <w:tcW w:w="8686" w:type="dxa"/>
            <w:gridSpan w:val="3"/>
            <w:vAlign w:val="center"/>
          </w:tcPr>
          <w:p w:rsidR="00BB6F28" w:rsidRDefault="00BB6F28">
            <w:pPr>
              <w:spacing w:line="320" w:lineRule="exact"/>
              <w:rPr>
                <w:rFonts w:hAnsi="宋体" w:hint="eastAsia"/>
                <w:szCs w:val="21"/>
              </w:rPr>
            </w:pPr>
            <w:r>
              <w:rPr>
                <w:rFonts w:hAnsi="宋体" w:hint="eastAsia"/>
                <w:szCs w:val="21"/>
              </w:rPr>
              <w:t>灭火方法：用水、砂土扑救、但须防止物品遇水产生飞溅，造成灼伤。</w:t>
            </w:r>
            <w:r>
              <w:rPr>
                <w:rFonts w:hAnsi="宋体" w:hint="eastAsia"/>
                <w:szCs w:val="21"/>
              </w:rPr>
              <w:t xml:space="preserve"> </w:t>
            </w:r>
          </w:p>
        </w:tc>
      </w:tr>
      <w:tr w:rsidR="00BB6F28">
        <w:trPr>
          <w:cantSplit/>
          <w:trHeight w:val="20"/>
          <w:jc w:val="center"/>
        </w:trPr>
        <w:tc>
          <w:tcPr>
            <w:tcW w:w="488" w:type="dxa"/>
            <w:vAlign w:val="center"/>
          </w:tcPr>
          <w:p w:rsidR="00BB6F28" w:rsidRDefault="00BB6F28">
            <w:pPr>
              <w:spacing w:line="320" w:lineRule="exact"/>
              <w:rPr>
                <w:rFonts w:hAnsi="宋体" w:hint="eastAsia"/>
                <w:szCs w:val="21"/>
              </w:rPr>
            </w:pPr>
            <w:r>
              <w:rPr>
                <w:rFonts w:hAnsi="宋体" w:hint="eastAsia"/>
                <w:szCs w:val="21"/>
              </w:rPr>
              <w:t>毒性</w:t>
            </w:r>
          </w:p>
        </w:tc>
        <w:tc>
          <w:tcPr>
            <w:tcW w:w="8686" w:type="dxa"/>
            <w:gridSpan w:val="3"/>
            <w:vAlign w:val="center"/>
          </w:tcPr>
          <w:p w:rsidR="00BB6F28" w:rsidRDefault="00BB6F28">
            <w:pPr>
              <w:spacing w:line="326" w:lineRule="exact"/>
              <w:rPr>
                <w:rFonts w:hAnsi="宋体" w:hint="eastAsia"/>
                <w:szCs w:val="21"/>
                <w:lang w:val="en-GB"/>
              </w:rPr>
            </w:pPr>
            <w:r>
              <w:rPr>
                <w:rFonts w:hAnsi="宋体" w:hint="eastAsia"/>
                <w:szCs w:val="21"/>
              </w:rPr>
              <w:t>LD</w:t>
            </w:r>
            <w:r>
              <w:rPr>
                <w:rFonts w:hAnsi="宋体" w:hint="eastAsia"/>
                <w:szCs w:val="21"/>
                <w:vertAlign w:val="subscript"/>
              </w:rPr>
              <w:t>50</w:t>
            </w:r>
            <w:r>
              <w:rPr>
                <w:rFonts w:hAnsi="宋体" w:hint="eastAsia"/>
                <w:szCs w:val="21"/>
                <w:lang w:val="en-GB"/>
              </w:rPr>
              <w:t>：无资料；</w:t>
            </w:r>
            <w:r>
              <w:rPr>
                <w:rFonts w:hAnsi="宋体" w:hint="eastAsia"/>
                <w:szCs w:val="21"/>
              </w:rPr>
              <w:t>LC</w:t>
            </w:r>
            <w:r>
              <w:rPr>
                <w:rFonts w:hAnsi="宋体" w:hint="eastAsia"/>
                <w:szCs w:val="21"/>
                <w:vertAlign w:val="subscript"/>
              </w:rPr>
              <w:t>50</w:t>
            </w:r>
            <w:r>
              <w:rPr>
                <w:rFonts w:hAnsi="宋体" w:hint="eastAsia"/>
                <w:szCs w:val="21"/>
                <w:lang w:val="en-GB"/>
              </w:rPr>
              <w:t>：无资料。</w:t>
            </w:r>
          </w:p>
          <w:p w:rsidR="00BB6F28" w:rsidRDefault="00BB6F28">
            <w:pPr>
              <w:spacing w:line="320" w:lineRule="exact"/>
              <w:rPr>
                <w:rFonts w:hAnsi="宋体" w:hint="eastAsia"/>
                <w:szCs w:val="21"/>
              </w:rPr>
            </w:pPr>
            <w:r>
              <w:rPr>
                <w:rFonts w:hAnsi="宋体" w:hint="eastAsia"/>
                <w:szCs w:val="21"/>
              </w:rPr>
              <w:t>OELs(mg/m</w:t>
            </w:r>
            <w:r>
              <w:rPr>
                <w:rFonts w:hAnsi="宋体" w:hint="eastAsia"/>
                <w:szCs w:val="21"/>
                <w:vertAlign w:val="superscript"/>
              </w:rPr>
              <w:t>3</w:t>
            </w:r>
            <w:r>
              <w:rPr>
                <w:rFonts w:hAnsi="宋体" w:hint="eastAsia"/>
                <w:szCs w:val="21"/>
              </w:rPr>
              <w:t>)</w:t>
            </w:r>
            <w:r>
              <w:rPr>
                <w:rFonts w:hAnsi="宋体" w:hint="eastAsia"/>
                <w:szCs w:val="21"/>
              </w:rPr>
              <w:t>：</w:t>
            </w:r>
            <w:r>
              <w:rPr>
                <w:rFonts w:hAnsi="宋体" w:hint="eastAsia"/>
                <w:szCs w:val="21"/>
              </w:rPr>
              <w:t>MAC</w:t>
            </w:r>
            <w:r>
              <w:rPr>
                <w:rFonts w:hAnsi="宋体" w:hint="eastAsia"/>
                <w:szCs w:val="21"/>
              </w:rPr>
              <w:t>：</w:t>
            </w:r>
            <w:r>
              <w:rPr>
                <w:rFonts w:hAnsi="宋体" w:hint="eastAsia"/>
                <w:szCs w:val="21"/>
              </w:rPr>
              <w:t>2</w:t>
            </w:r>
            <w:r>
              <w:rPr>
                <w:rFonts w:hAnsi="宋体" w:hint="eastAsia"/>
                <w:szCs w:val="21"/>
              </w:rPr>
              <w:t>，</w:t>
            </w:r>
            <w:r>
              <w:rPr>
                <w:rFonts w:hAnsi="宋体" w:hint="eastAsia"/>
                <w:szCs w:val="21"/>
              </w:rPr>
              <w:t>PC-TWA</w:t>
            </w:r>
            <w:r>
              <w:rPr>
                <w:rFonts w:hAnsi="宋体" w:hint="eastAsia"/>
                <w:szCs w:val="21"/>
              </w:rPr>
              <w:t>：</w:t>
            </w:r>
            <w:r>
              <w:rPr>
                <w:rFonts w:hAnsi="宋体" w:hint="eastAsia"/>
                <w:szCs w:val="21"/>
              </w:rPr>
              <w:t>-</w:t>
            </w:r>
            <w:r>
              <w:rPr>
                <w:rFonts w:hAnsi="宋体" w:hint="eastAsia"/>
                <w:szCs w:val="21"/>
              </w:rPr>
              <w:t>；</w:t>
            </w:r>
            <w:r>
              <w:rPr>
                <w:rFonts w:hAnsi="宋体" w:hint="eastAsia"/>
                <w:szCs w:val="21"/>
              </w:rPr>
              <w:t>PC-STEL</w:t>
            </w:r>
            <w:r>
              <w:rPr>
                <w:rFonts w:hAnsi="宋体" w:hint="eastAsia"/>
                <w:szCs w:val="21"/>
              </w:rPr>
              <w:t>：</w:t>
            </w:r>
            <w:r>
              <w:rPr>
                <w:rFonts w:hAnsi="宋体" w:hint="eastAsia"/>
                <w:szCs w:val="21"/>
              </w:rPr>
              <w:t>-</w:t>
            </w:r>
            <w:r>
              <w:rPr>
                <w:rFonts w:hAnsi="宋体" w:hint="eastAsia"/>
                <w:szCs w:val="21"/>
              </w:rPr>
              <w:t>。</w:t>
            </w:r>
          </w:p>
        </w:tc>
      </w:tr>
      <w:tr w:rsidR="00BB6F28">
        <w:trPr>
          <w:cantSplit/>
          <w:trHeight w:val="20"/>
          <w:jc w:val="center"/>
        </w:trPr>
        <w:tc>
          <w:tcPr>
            <w:tcW w:w="488" w:type="dxa"/>
            <w:vMerge w:val="restart"/>
            <w:vAlign w:val="center"/>
          </w:tcPr>
          <w:p w:rsidR="00BB6F28" w:rsidRDefault="00BB6F28">
            <w:pPr>
              <w:spacing w:line="320" w:lineRule="exact"/>
              <w:rPr>
                <w:rFonts w:hAnsi="宋体" w:hint="eastAsia"/>
                <w:szCs w:val="21"/>
              </w:rPr>
            </w:pPr>
            <w:r>
              <w:rPr>
                <w:rFonts w:hAnsi="宋体" w:hint="eastAsia"/>
                <w:szCs w:val="21"/>
              </w:rPr>
              <w:t>健康危害</w:t>
            </w:r>
          </w:p>
        </w:tc>
        <w:tc>
          <w:tcPr>
            <w:tcW w:w="8686" w:type="dxa"/>
            <w:gridSpan w:val="3"/>
            <w:vAlign w:val="center"/>
          </w:tcPr>
          <w:p w:rsidR="00BB6F28" w:rsidRDefault="00BB6F28">
            <w:pPr>
              <w:spacing w:line="320" w:lineRule="exact"/>
              <w:rPr>
                <w:rFonts w:hAnsi="宋体" w:hint="eastAsia"/>
                <w:b/>
                <w:bCs/>
                <w:szCs w:val="21"/>
              </w:rPr>
            </w:pPr>
            <w:r>
              <w:rPr>
                <w:rFonts w:hAnsi="宋体" w:hint="eastAsia"/>
                <w:szCs w:val="21"/>
              </w:rPr>
              <w:t>侵入途径：吸入、食入。</w:t>
            </w:r>
          </w:p>
        </w:tc>
      </w:tr>
      <w:tr w:rsidR="00BB6F28">
        <w:trPr>
          <w:cantSplit/>
          <w:trHeight w:val="20"/>
          <w:jc w:val="center"/>
        </w:trPr>
        <w:tc>
          <w:tcPr>
            <w:tcW w:w="488" w:type="dxa"/>
            <w:vMerge/>
            <w:vAlign w:val="center"/>
          </w:tcPr>
          <w:p w:rsidR="00BB6F28" w:rsidRDefault="00BB6F28">
            <w:pPr>
              <w:spacing w:line="320" w:lineRule="exact"/>
              <w:rPr>
                <w:rFonts w:hAnsi="宋体" w:hint="eastAsia"/>
                <w:b/>
                <w:bCs/>
                <w:szCs w:val="21"/>
              </w:rPr>
            </w:pPr>
          </w:p>
        </w:tc>
        <w:tc>
          <w:tcPr>
            <w:tcW w:w="8686" w:type="dxa"/>
            <w:gridSpan w:val="3"/>
            <w:vAlign w:val="center"/>
          </w:tcPr>
          <w:p w:rsidR="00BB6F28" w:rsidRDefault="00BB6F28">
            <w:pPr>
              <w:spacing w:line="320" w:lineRule="exact"/>
              <w:rPr>
                <w:rFonts w:hAnsi="宋体" w:hint="eastAsia"/>
                <w:szCs w:val="21"/>
              </w:rPr>
            </w:pPr>
            <w:r>
              <w:rPr>
                <w:rFonts w:hAnsi="宋体" w:hint="eastAsia"/>
                <w:szCs w:val="21"/>
              </w:rPr>
              <w:t>本品有强烈刺激和腐蚀性。粉尘刺激眼睛和呼吸道，腐蚀鼻中隔；皮肤和眼睛直接接触可引起灼伤；误服可造成消化道灼伤，粘膜糜烂、出血和休克。</w:t>
            </w:r>
          </w:p>
        </w:tc>
      </w:tr>
      <w:tr w:rsidR="00BB6F28">
        <w:trPr>
          <w:cantSplit/>
          <w:trHeight w:val="20"/>
          <w:jc w:val="center"/>
        </w:trPr>
        <w:tc>
          <w:tcPr>
            <w:tcW w:w="488" w:type="dxa"/>
            <w:vAlign w:val="center"/>
          </w:tcPr>
          <w:p w:rsidR="00BB6F28" w:rsidRDefault="00BB6F28">
            <w:pPr>
              <w:spacing w:line="320" w:lineRule="exact"/>
              <w:rPr>
                <w:rFonts w:hAnsi="宋体" w:hint="eastAsia"/>
                <w:szCs w:val="21"/>
              </w:rPr>
            </w:pPr>
            <w:r>
              <w:rPr>
                <w:rFonts w:hAnsi="宋体" w:hint="eastAsia"/>
                <w:szCs w:val="21"/>
              </w:rPr>
              <w:t>急</w:t>
            </w:r>
            <w:r>
              <w:rPr>
                <w:rFonts w:hAnsi="宋体" w:hint="eastAsia"/>
                <w:szCs w:val="21"/>
              </w:rPr>
              <w:t xml:space="preserve"> </w:t>
            </w:r>
            <w:r>
              <w:rPr>
                <w:rFonts w:hAnsi="宋体" w:hint="eastAsia"/>
                <w:szCs w:val="21"/>
              </w:rPr>
              <w:t>救</w:t>
            </w:r>
          </w:p>
        </w:tc>
        <w:tc>
          <w:tcPr>
            <w:tcW w:w="8686" w:type="dxa"/>
            <w:gridSpan w:val="3"/>
            <w:vAlign w:val="center"/>
          </w:tcPr>
          <w:p w:rsidR="00BB6F28" w:rsidRDefault="00BB6F28">
            <w:pPr>
              <w:spacing w:line="320" w:lineRule="exact"/>
              <w:rPr>
                <w:rFonts w:hAnsi="宋体" w:hint="eastAsia"/>
                <w:b/>
                <w:bCs/>
                <w:szCs w:val="21"/>
              </w:rPr>
            </w:pPr>
            <w:r>
              <w:rPr>
                <w:rFonts w:hAnsi="宋体" w:hint="eastAsia"/>
                <w:szCs w:val="21"/>
              </w:rPr>
              <w:t>皮肤接触：立即脱去污染的衣着，用大量流动清水冲洗至少</w:t>
            </w:r>
            <w:r>
              <w:rPr>
                <w:rFonts w:hAnsi="宋体" w:hint="eastAsia"/>
                <w:szCs w:val="21"/>
              </w:rPr>
              <w:t>15</w:t>
            </w:r>
            <w:r>
              <w:rPr>
                <w:rFonts w:hAnsi="宋体" w:hint="eastAsia"/>
                <w:szCs w:val="21"/>
              </w:rPr>
              <w:t>分钟。就医。眼睛接触：立即提起眼脸，用大量流动清水或生理盐水彻底冲洗至少</w:t>
            </w:r>
            <w:r>
              <w:rPr>
                <w:rFonts w:hAnsi="宋体" w:hint="eastAsia"/>
                <w:szCs w:val="21"/>
              </w:rPr>
              <w:t>15</w:t>
            </w:r>
            <w:r>
              <w:rPr>
                <w:rFonts w:hAnsi="宋体" w:hint="eastAsia"/>
                <w:szCs w:val="21"/>
              </w:rPr>
              <w:t>分钟。就医。吸入</w:t>
            </w:r>
            <w:r>
              <w:rPr>
                <w:rFonts w:hAnsi="宋体" w:hint="eastAsia"/>
                <w:szCs w:val="21"/>
              </w:rPr>
              <w:t xml:space="preserve"> </w:t>
            </w:r>
            <w:r>
              <w:rPr>
                <w:rFonts w:hAnsi="宋体" w:hint="eastAsia"/>
                <w:szCs w:val="21"/>
              </w:rPr>
              <w:t>：迅速脱离现场至空气新鲜处。保持呼吸道通畅。如呼吸困难给输氧。如呼吸仃止，立即进行人工呼吸。就医。食入：用水漱口，给饮牛奶或蛋清。就医。</w:t>
            </w:r>
          </w:p>
        </w:tc>
      </w:tr>
      <w:tr w:rsidR="00BB6F28">
        <w:trPr>
          <w:cantSplit/>
          <w:trHeight w:val="20"/>
          <w:jc w:val="center"/>
        </w:trPr>
        <w:tc>
          <w:tcPr>
            <w:tcW w:w="488" w:type="dxa"/>
            <w:vAlign w:val="center"/>
          </w:tcPr>
          <w:p w:rsidR="00BB6F28" w:rsidRDefault="00BB6F28">
            <w:pPr>
              <w:spacing w:line="320" w:lineRule="exact"/>
              <w:rPr>
                <w:rFonts w:hAnsi="宋体" w:hint="eastAsia"/>
                <w:szCs w:val="21"/>
              </w:rPr>
            </w:pPr>
            <w:r>
              <w:rPr>
                <w:rFonts w:hAnsi="宋体" w:hint="eastAsia"/>
                <w:szCs w:val="21"/>
              </w:rPr>
              <w:t>防</w:t>
            </w:r>
            <w:r>
              <w:rPr>
                <w:rFonts w:hAnsi="宋体" w:hint="eastAsia"/>
                <w:szCs w:val="21"/>
              </w:rPr>
              <w:t xml:space="preserve">  </w:t>
            </w:r>
            <w:r>
              <w:rPr>
                <w:rFonts w:hAnsi="宋体" w:hint="eastAsia"/>
                <w:szCs w:val="21"/>
              </w:rPr>
              <w:t>护</w:t>
            </w:r>
          </w:p>
        </w:tc>
        <w:tc>
          <w:tcPr>
            <w:tcW w:w="8686" w:type="dxa"/>
            <w:gridSpan w:val="3"/>
            <w:vAlign w:val="center"/>
          </w:tcPr>
          <w:p w:rsidR="00BB6F28" w:rsidRDefault="00BB6F28">
            <w:pPr>
              <w:spacing w:line="320" w:lineRule="exact"/>
              <w:rPr>
                <w:rFonts w:hAnsi="宋体" w:hint="eastAsia"/>
                <w:szCs w:val="21"/>
              </w:rPr>
            </w:pPr>
            <w:r>
              <w:rPr>
                <w:rFonts w:hAnsi="宋体" w:hint="eastAsia"/>
                <w:szCs w:val="21"/>
              </w:rPr>
              <w:t>工程控制：密闭操作。提供安全淋浴和洗眼设备。呼吸系统防护：可能接触其粉尘时，必须佩戴头罩型电动送风过滤式防尘呼吸器。必要时，佩戴空气呼吸器。眼睛防护：呼吸系统防护中已作防护。身体防护：穿橡胶耐酸碱服。手防护：戴橡胶耐酸碱手套。其它防护：工作场所禁止吸烟、进食和饮水，饭前要洗手。工作完毕，淋浴更衣。注意个人清洁卫生。</w:t>
            </w:r>
          </w:p>
        </w:tc>
      </w:tr>
      <w:tr w:rsidR="00BB6F28">
        <w:trPr>
          <w:cantSplit/>
          <w:trHeight w:val="20"/>
          <w:jc w:val="center"/>
        </w:trPr>
        <w:tc>
          <w:tcPr>
            <w:tcW w:w="488" w:type="dxa"/>
            <w:vAlign w:val="center"/>
          </w:tcPr>
          <w:p w:rsidR="00BB6F28" w:rsidRDefault="00BB6F28">
            <w:pPr>
              <w:spacing w:line="320" w:lineRule="exact"/>
              <w:rPr>
                <w:rFonts w:hAnsi="宋体" w:hint="eastAsia"/>
                <w:szCs w:val="21"/>
              </w:rPr>
            </w:pPr>
            <w:r>
              <w:rPr>
                <w:rFonts w:hAnsi="宋体" w:hint="eastAsia"/>
                <w:szCs w:val="21"/>
              </w:rPr>
              <w:t>泄漏处理</w:t>
            </w:r>
          </w:p>
        </w:tc>
        <w:tc>
          <w:tcPr>
            <w:tcW w:w="8686" w:type="dxa"/>
            <w:gridSpan w:val="3"/>
            <w:vAlign w:val="center"/>
          </w:tcPr>
          <w:p w:rsidR="00BB6F28" w:rsidRDefault="00BB6F28">
            <w:pPr>
              <w:spacing w:line="320" w:lineRule="exact"/>
              <w:rPr>
                <w:rFonts w:hAnsi="宋体" w:hint="eastAsia"/>
                <w:szCs w:val="21"/>
              </w:rPr>
            </w:pPr>
            <w:r>
              <w:rPr>
                <w:rFonts w:hAnsi="宋体" w:hint="eastAsia"/>
                <w:szCs w:val="21"/>
              </w:rPr>
              <w:t>隔离泄漏污染区，限制出入。切断泄漏源，防止泄漏物进入下水道和限制性空间。建议应急处理人员戴自给正压式呼吸器，穿防酸碱工作服。不要直接接触泄漏物。小量泄漏：可用大量水冲洗，洗水稀释后放入废水系统。大量泄漏：构筑围堤或挖坑收容；用泵转移至槽车或专用收集器内，回收或运至废物处理场所处置</w:t>
            </w:r>
          </w:p>
        </w:tc>
      </w:tr>
      <w:tr w:rsidR="00BB6F28">
        <w:trPr>
          <w:cantSplit/>
          <w:trHeight w:val="738"/>
          <w:jc w:val="center"/>
        </w:trPr>
        <w:tc>
          <w:tcPr>
            <w:tcW w:w="488" w:type="dxa"/>
            <w:vAlign w:val="center"/>
          </w:tcPr>
          <w:p w:rsidR="00BB6F28" w:rsidRDefault="00BB6F28">
            <w:pPr>
              <w:spacing w:line="320" w:lineRule="exact"/>
              <w:rPr>
                <w:rFonts w:hAnsi="宋体" w:hint="eastAsia"/>
                <w:szCs w:val="21"/>
              </w:rPr>
            </w:pPr>
            <w:r>
              <w:rPr>
                <w:rFonts w:hAnsi="宋体" w:hint="eastAsia"/>
                <w:szCs w:val="21"/>
              </w:rPr>
              <w:t>储运</w:t>
            </w:r>
          </w:p>
        </w:tc>
        <w:tc>
          <w:tcPr>
            <w:tcW w:w="8686" w:type="dxa"/>
            <w:gridSpan w:val="3"/>
            <w:vAlign w:val="center"/>
          </w:tcPr>
          <w:p w:rsidR="00BB6F28" w:rsidRDefault="00BB6F28">
            <w:pPr>
              <w:spacing w:line="320" w:lineRule="exact"/>
              <w:rPr>
                <w:rFonts w:hAnsi="宋体" w:hint="eastAsia"/>
                <w:szCs w:val="21"/>
              </w:rPr>
            </w:pPr>
            <w:r>
              <w:rPr>
                <w:rFonts w:hAnsi="宋体" w:hint="eastAsia"/>
                <w:szCs w:val="21"/>
              </w:rPr>
              <w:t>储存于干燥清洁的仓间内。注意防潮和雨淋。应与易燃或可燃物及酸类分开存放，分装和搬运作业要注意个人防护。搬运时要轻装轻卸，防止包装及容器损坏。雨天不宜运输。</w:t>
            </w:r>
          </w:p>
        </w:tc>
      </w:tr>
    </w:tbl>
    <w:p w:rsidR="00BB6F28" w:rsidRDefault="00BB6F28">
      <w:pPr>
        <w:pStyle w:val="1"/>
        <w:spacing w:beforeLines="0" w:before="0" w:afterLines="0" w:after="0"/>
        <w:rPr>
          <w:rFonts w:hAnsi="宋体"/>
          <w:kern w:val="0"/>
          <w:sz w:val="28"/>
          <w:szCs w:val="28"/>
        </w:rPr>
        <w:sectPr w:rsidR="00BB6F28">
          <w:headerReference w:type="even" r:id="rId24"/>
          <w:footerReference w:type="even" r:id="rId25"/>
          <w:headerReference w:type="first" r:id="rId26"/>
          <w:footerReference w:type="first" r:id="rId27"/>
          <w:pgSz w:w="11907" w:h="16840"/>
          <w:pgMar w:top="1246" w:right="1134" w:bottom="1134" w:left="1134" w:header="851" w:footer="992" w:gutter="0"/>
          <w:cols w:space="720"/>
          <w:docGrid w:linePitch="435" w:charSpace="2662"/>
        </w:sectPr>
      </w:pPr>
      <w:bookmarkStart w:id="857" w:name="_Toc198521571"/>
      <w:bookmarkStart w:id="858" w:name="_Toc20764"/>
      <w:bookmarkStart w:id="859" w:name="_Toc198457643"/>
      <w:bookmarkStart w:id="860" w:name="_Toc234394562"/>
      <w:bookmarkStart w:id="861" w:name="_Toc190762621"/>
      <w:bookmarkEnd w:id="832"/>
      <w:bookmarkEnd w:id="838"/>
      <w:bookmarkEnd w:id="839"/>
      <w:bookmarkEnd w:id="840"/>
      <w:bookmarkEnd w:id="841"/>
      <w:bookmarkEnd w:id="842"/>
    </w:p>
    <w:p w:rsidR="00BB6F28" w:rsidRDefault="00BB6F28">
      <w:pPr>
        <w:spacing w:line="360" w:lineRule="auto"/>
        <w:jc w:val="center"/>
        <w:rPr>
          <w:rFonts w:ascii="黑体" w:eastAsia="黑体"/>
          <w:b/>
          <w:sz w:val="28"/>
          <w:szCs w:val="28"/>
        </w:rPr>
      </w:pPr>
      <w:r>
        <w:rPr>
          <w:rFonts w:ascii="黑体" w:eastAsia="黑体" w:hint="eastAsia"/>
          <w:b/>
          <w:sz w:val="28"/>
          <w:szCs w:val="28"/>
        </w:rPr>
        <w:lastRenderedPageBreak/>
        <w:t>附表1.1-7 一氯二氟甲烷的理化及危险特性表</w:t>
      </w:r>
    </w:p>
    <w:tbl>
      <w:tblPr>
        <w:tblW w:w="9401" w:type="dxa"/>
        <w:jc w:val="center"/>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488"/>
        <w:gridCol w:w="1684"/>
        <w:gridCol w:w="1218"/>
        <w:gridCol w:w="538"/>
        <w:gridCol w:w="17"/>
        <w:gridCol w:w="1068"/>
        <w:gridCol w:w="329"/>
        <w:gridCol w:w="739"/>
        <w:gridCol w:w="243"/>
        <w:gridCol w:w="1417"/>
        <w:gridCol w:w="735"/>
        <w:gridCol w:w="925"/>
      </w:tblGrid>
      <w:tr w:rsidR="00BB6F28">
        <w:trPr>
          <w:cantSplit/>
          <w:trHeight w:val="340"/>
          <w:jc w:val="center"/>
        </w:trPr>
        <w:tc>
          <w:tcPr>
            <w:tcW w:w="488" w:type="dxa"/>
            <w:vMerge w:val="restart"/>
            <w:vAlign w:val="center"/>
          </w:tcPr>
          <w:p w:rsidR="00BB6F28" w:rsidRDefault="00BB6F28">
            <w:pPr>
              <w:jc w:val="center"/>
              <w:rPr>
                <w:rFonts w:ascii="宋体" w:hAnsi="宋体" w:cs="宋体"/>
                <w:spacing w:val="10"/>
                <w:szCs w:val="21"/>
              </w:rPr>
            </w:pPr>
            <w:r>
              <w:rPr>
                <w:rFonts w:ascii="宋体" w:hAnsi="宋体" w:cs="宋体" w:hint="eastAsia"/>
                <w:spacing w:val="10"/>
                <w:szCs w:val="21"/>
              </w:rPr>
              <w:t>标识</w:t>
            </w:r>
          </w:p>
        </w:tc>
        <w:tc>
          <w:tcPr>
            <w:tcW w:w="5836" w:type="dxa"/>
            <w:gridSpan w:val="8"/>
            <w:vAlign w:val="center"/>
          </w:tcPr>
          <w:p w:rsidR="00BB6F28" w:rsidRDefault="00BB6F28">
            <w:pPr>
              <w:rPr>
                <w:rFonts w:ascii="宋体" w:hAnsi="宋体" w:cs="宋体"/>
                <w:spacing w:val="10"/>
                <w:szCs w:val="21"/>
              </w:rPr>
            </w:pPr>
            <w:r>
              <w:rPr>
                <w:rFonts w:ascii="宋体" w:hAnsi="宋体" w:cs="宋体" w:hint="eastAsia"/>
                <w:spacing w:val="10"/>
                <w:szCs w:val="21"/>
              </w:rPr>
              <w:t>中文名：一</w:t>
            </w:r>
            <w:r>
              <w:rPr>
                <w:rFonts w:ascii="宋体" w:hAnsi="宋体" w:cs="宋体" w:hint="eastAsia"/>
                <w:szCs w:val="21"/>
              </w:rPr>
              <w:t>氯二氟甲烷</w:t>
            </w:r>
          </w:p>
        </w:tc>
        <w:tc>
          <w:tcPr>
            <w:tcW w:w="3077" w:type="dxa"/>
            <w:gridSpan w:val="3"/>
            <w:vAlign w:val="center"/>
          </w:tcPr>
          <w:p w:rsidR="00BB6F28" w:rsidRDefault="00BB6F28">
            <w:pPr>
              <w:rPr>
                <w:rFonts w:ascii="宋体" w:hAnsi="宋体" w:cs="宋体"/>
                <w:spacing w:val="10"/>
                <w:szCs w:val="21"/>
              </w:rPr>
            </w:pPr>
            <w:r>
              <w:rPr>
                <w:rFonts w:ascii="宋体" w:hAnsi="宋体" w:cs="宋体" w:hint="eastAsia"/>
                <w:spacing w:val="10"/>
                <w:szCs w:val="21"/>
              </w:rPr>
              <w:t>危险化学品目录序号：2552</w:t>
            </w:r>
          </w:p>
        </w:tc>
      </w:tr>
      <w:tr w:rsidR="00BB6F28">
        <w:trPr>
          <w:cantSplit/>
          <w:trHeight w:val="340"/>
          <w:jc w:val="center"/>
        </w:trPr>
        <w:tc>
          <w:tcPr>
            <w:tcW w:w="488" w:type="dxa"/>
            <w:vMerge/>
            <w:vAlign w:val="center"/>
          </w:tcPr>
          <w:p w:rsidR="00BB6F28" w:rsidRDefault="00BB6F28">
            <w:pPr>
              <w:widowControl/>
              <w:jc w:val="left"/>
              <w:rPr>
                <w:rFonts w:ascii="宋体" w:hAnsi="宋体" w:cs="宋体"/>
                <w:spacing w:val="10"/>
                <w:szCs w:val="21"/>
              </w:rPr>
            </w:pPr>
          </w:p>
        </w:tc>
        <w:tc>
          <w:tcPr>
            <w:tcW w:w="5836" w:type="dxa"/>
            <w:gridSpan w:val="8"/>
            <w:vAlign w:val="center"/>
          </w:tcPr>
          <w:p w:rsidR="00BB6F28" w:rsidRDefault="00BB6F28">
            <w:pPr>
              <w:rPr>
                <w:rFonts w:ascii="宋体" w:hAnsi="宋体" w:cs="宋体"/>
                <w:spacing w:val="10"/>
                <w:szCs w:val="21"/>
              </w:rPr>
            </w:pPr>
            <w:r>
              <w:rPr>
                <w:rFonts w:ascii="宋体" w:hAnsi="宋体" w:cs="宋体" w:hint="eastAsia"/>
                <w:spacing w:val="10"/>
                <w:szCs w:val="21"/>
              </w:rPr>
              <w:t>英文名</w:t>
            </w:r>
            <w:r>
              <w:rPr>
                <w:rFonts w:ascii="宋体" w:hAnsi="宋体" w:cs="宋体" w:hint="eastAsia"/>
                <w:spacing w:val="10"/>
                <w:szCs w:val="21"/>
                <w:lang w:val="en-GB"/>
              </w:rPr>
              <w:t>：</w:t>
            </w:r>
            <w:r>
              <w:rPr>
                <w:rFonts w:ascii="宋体" w:hAnsi="宋体" w:cs="宋体" w:hint="eastAsia"/>
                <w:szCs w:val="21"/>
              </w:rPr>
              <w:t>Chlorodifluoromethane</w:t>
            </w:r>
          </w:p>
        </w:tc>
        <w:tc>
          <w:tcPr>
            <w:tcW w:w="3077" w:type="dxa"/>
            <w:gridSpan w:val="3"/>
            <w:vAlign w:val="center"/>
          </w:tcPr>
          <w:p w:rsidR="00BB6F28" w:rsidRDefault="00BB6F28">
            <w:pPr>
              <w:rPr>
                <w:rFonts w:ascii="宋体" w:hAnsi="宋体" w:cs="宋体"/>
                <w:spacing w:val="10"/>
                <w:szCs w:val="21"/>
              </w:rPr>
            </w:pPr>
            <w:r>
              <w:rPr>
                <w:rFonts w:ascii="宋体" w:hAnsi="宋体" w:cs="宋体" w:hint="eastAsia"/>
                <w:spacing w:val="10"/>
                <w:szCs w:val="21"/>
              </w:rPr>
              <w:t>UN编号：1018</w:t>
            </w:r>
          </w:p>
        </w:tc>
      </w:tr>
      <w:tr w:rsidR="00BB6F28">
        <w:trPr>
          <w:cantSplit/>
          <w:trHeight w:val="340"/>
          <w:jc w:val="center"/>
        </w:trPr>
        <w:tc>
          <w:tcPr>
            <w:tcW w:w="488" w:type="dxa"/>
            <w:vMerge/>
            <w:vAlign w:val="center"/>
          </w:tcPr>
          <w:p w:rsidR="00BB6F28" w:rsidRDefault="00BB6F28">
            <w:pPr>
              <w:widowControl/>
              <w:jc w:val="left"/>
              <w:rPr>
                <w:rFonts w:ascii="宋体" w:hAnsi="宋体" w:cs="宋体"/>
                <w:spacing w:val="10"/>
                <w:szCs w:val="21"/>
              </w:rPr>
            </w:pPr>
          </w:p>
        </w:tc>
        <w:tc>
          <w:tcPr>
            <w:tcW w:w="3440" w:type="dxa"/>
            <w:gridSpan w:val="3"/>
            <w:vAlign w:val="center"/>
          </w:tcPr>
          <w:p w:rsidR="00BB6F28" w:rsidRDefault="00BB6F28">
            <w:pPr>
              <w:ind w:left="920" w:hangingChars="400" w:hanging="920"/>
              <w:rPr>
                <w:rFonts w:ascii="宋体" w:hAnsi="宋体" w:cs="宋体"/>
                <w:spacing w:val="10"/>
                <w:szCs w:val="21"/>
              </w:rPr>
            </w:pPr>
            <w:r>
              <w:rPr>
                <w:rFonts w:ascii="宋体" w:hAnsi="宋体" w:cs="宋体" w:hint="eastAsia"/>
                <w:spacing w:val="10"/>
                <w:szCs w:val="21"/>
              </w:rPr>
              <w:t>分子式：</w:t>
            </w:r>
            <w:r>
              <w:rPr>
                <w:rFonts w:ascii="宋体" w:hAnsi="宋体" w:cs="宋体" w:hint="eastAsia"/>
                <w:szCs w:val="21"/>
              </w:rPr>
              <w:t>CHClF</w:t>
            </w:r>
            <w:r>
              <w:rPr>
                <w:rFonts w:ascii="宋体" w:hAnsi="宋体" w:cs="宋体" w:hint="eastAsia"/>
                <w:szCs w:val="21"/>
                <w:vertAlign w:val="subscript"/>
              </w:rPr>
              <w:t>2</w:t>
            </w:r>
          </w:p>
        </w:tc>
        <w:tc>
          <w:tcPr>
            <w:tcW w:w="2396" w:type="dxa"/>
            <w:gridSpan w:val="5"/>
            <w:vAlign w:val="center"/>
          </w:tcPr>
          <w:p w:rsidR="00BB6F28" w:rsidRDefault="00BB6F28">
            <w:pPr>
              <w:rPr>
                <w:rFonts w:ascii="宋体" w:hAnsi="宋体" w:cs="宋体"/>
                <w:spacing w:val="10"/>
                <w:szCs w:val="21"/>
              </w:rPr>
            </w:pPr>
            <w:r>
              <w:rPr>
                <w:rFonts w:ascii="宋体" w:hAnsi="宋体" w:cs="宋体" w:hint="eastAsia"/>
                <w:spacing w:val="10"/>
                <w:szCs w:val="21"/>
              </w:rPr>
              <w:t>分子量：</w:t>
            </w:r>
            <w:r>
              <w:rPr>
                <w:rFonts w:ascii="宋体" w:hAnsi="宋体" w:cs="宋体" w:hint="eastAsia"/>
                <w:szCs w:val="21"/>
              </w:rPr>
              <w:t>86.47</w:t>
            </w:r>
          </w:p>
        </w:tc>
        <w:tc>
          <w:tcPr>
            <w:tcW w:w="3077" w:type="dxa"/>
            <w:gridSpan w:val="3"/>
            <w:vAlign w:val="center"/>
          </w:tcPr>
          <w:p w:rsidR="00BB6F28" w:rsidRDefault="00BB6F28">
            <w:pPr>
              <w:rPr>
                <w:rFonts w:ascii="宋体" w:hAnsi="宋体" w:cs="宋体"/>
                <w:spacing w:val="10"/>
                <w:szCs w:val="21"/>
              </w:rPr>
            </w:pPr>
            <w:r>
              <w:rPr>
                <w:rFonts w:ascii="宋体" w:hAnsi="宋体" w:cs="宋体" w:hint="eastAsia"/>
                <w:spacing w:val="10"/>
                <w:szCs w:val="21"/>
              </w:rPr>
              <w:t>CAS号：</w:t>
            </w:r>
            <w:r>
              <w:rPr>
                <w:rFonts w:ascii="宋体" w:hAnsi="宋体" w:cs="宋体" w:hint="eastAsia"/>
                <w:szCs w:val="21"/>
              </w:rPr>
              <w:t>75-45-6</w:t>
            </w:r>
          </w:p>
        </w:tc>
      </w:tr>
      <w:tr w:rsidR="00BB6F28">
        <w:trPr>
          <w:cantSplit/>
          <w:trHeight w:val="340"/>
          <w:jc w:val="center"/>
        </w:trPr>
        <w:tc>
          <w:tcPr>
            <w:tcW w:w="488" w:type="dxa"/>
            <w:vMerge/>
            <w:vAlign w:val="center"/>
          </w:tcPr>
          <w:p w:rsidR="00BB6F28" w:rsidRDefault="00BB6F28">
            <w:pPr>
              <w:widowControl/>
              <w:jc w:val="left"/>
              <w:rPr>
                <w:rFonts w:ascii="宋体" w:hAnsi="宋体" w:cs="宋体"/>
                <w:spacing w:val="10"/>
                <w:szCs w:val="21"/>
              </w:rPr>
            </w:pPr>
          </w:p>
        </w:tc>
        <w:tc>
          <w:tcPr>
            <w:tcW w:w="8913" w:type="dxa"/>
            <w:gridSpan w:val="11"/>
            <w:vAlign w:val="center"/>
          </w:tcPr>
          <w:p w:rsidR="00BB6F28" w:rsidRDefault="00BB6F28">
            <w:pPr>
              <w:rPr>
                <w:rFonts w:ascii="宋体" w:hAnsi="宋体" w:cs="宋体"/>
                <w:spacing w:val="10"/>
                <w:szCs w:val="21"/>
              </w:rPr>
            </w:pPr>
            <w:r>
              <w:rPr>
                <w:rFonts w:ascii="宋体" w:hAnsi="宋体" w:cs="宋体" w:hint="eastAsia"/>
                <w:spacing w:val="10"/>
                <w:szCs w:val="21"/>
              </w:rPr>
              <w:t>危险性类别：加压气体；严重眼损伤/眼刺激,类别2B；生殖毒性,类别1B；特异性靶器官毒性-一次接触,类别3（麻醉效应）；危害臭氧层,类别1</w:t>
            </w:r>
          </w:p>
        </w:tc>
      </w:tr>
      <w:tr w:rsidR="00BB6F28">
        <w:trPr>
          <w:cantSplit/>
          <w:trHeight w:val="340"/>
          <w:jc w:val="center"/>
        </w:trPr>
        <w:tc>
          <w:tcPr>
            <w:tcW w:w="488" w:type="dxa"/>
            <w:vMerge w:val="restart"/>
            <w:vAlign w:val="center"/>
          </w:tcPr>
          <w:p w:rsidR="00BB6F28" w:rsidRDefault="00BB6F28">
            <w:pPr>
              <w:jc w:val="center"/>
              <w:rPr>
                <w:rFonts w:ascii="宋体" w:hAnsi="宋体" w:cs="宋体"/>
                <w:spacing w:val="10"/>
                <w:szCs w:val="21"/>
              </w:rPr>
            </w:pPr>
            <w:r>
              <w:rPr>
                <w:rFonts w:ascii="宋体" w:hAnsi="宋体" w:cs="宋体" w:hint="eastAsia"/>
                <w:spacing w:val="10"/>
                <w:szCs w:val="21"/>
              </w:rPr>
              <w:t>理化性质</w:t>
            </w:r>
          </w:p>
        </w:tc>
        <w:tc>
          <w:tcPr>
            <w:tcW w:w="1684" w:type="dxa"/>
            <w:vAlign w:val="center"/>
          </w:tcPr>
          <w:p w:rsidR="00BB6F28" w:rsidRDefault="00BB6F28">
            <w:pPr>
              <w:ind w:left="920" w:hangingChars="400" w:hanging="920"/>
              <w:jc w:val="center"/>
              <w:rPr>
                <w:rFonts w:ascii="宋体" w:hAnsi="宋体" w:cs="宋体"/>
                <w:spacing w:val="10"/>
                <w:szCs w:val="21"/>
              </w:rPr>
            </w:pPr>
            <w:r>
              <w:rPr>
                <w:rFonts w:ascii="宋体" w:hAnsi="宋体" w:cs="宋体" w:hint="eastAsia"/>
                <w:spacing w:val="10"/>
                <w:szCs w:val="21"/>
              </w:rPr>
              <w:t>外观与性状</w:t>
            </w:r>
          </w:p>
        </w:tc>
        <w:tc>
          <w:tcPr>
            <w:tcW w:w="7229" w:type="dxa"/>
            <w:gridSpan w:val="10"/>
            <w:vAlign w:val="center"/>
          </w:tcPr>
          <w:p w:rsidR="00BB6F28" w:rsidRDefault="00BB6F28">
            <w:pPr>
              <w:ind w:left="920" w:hangingChars="400" w:hanging="920"/>
              <w:rPr>
                <w:rFonts w:ascii="宋体" w:hAnsi="宋体" w:cs="宋体"/>
                <w:spacing w:val="10"/>
                <w:szCs w:val="21"/>
              </w:rPr>
            </w:pPr>
            <w:r>
              <w:rPr>
                <w:rFonts w:ascii="宋体" w:hAnsi="宋体" w:cs="宋体" w:hint="eastAsia"/>
                <w:spacing w:val="10"/>
                <w:szCs w:val="21"/>
              </w:rPr>
              <w:t>无色气体，有轻微的甜气味。</w:t>
            </w:r>
          </w:p>
        </w:tc>
      </w:tr>
      <w:tr w:rsidR="00BB6F28">
        <w:trPr>
          <w:cantSplit/>
          <w:trHeight w:val="340"/>
          <w:jc w:val="center"/>
        </w:trPr>
        <w:tc>
          <w:tcPr>
            <w:tcW w:w="488" w:type="dxa"/>
            <w:vMerge/>
            <w:vAlign w:val="center"/>
          </w:tcPr>
          <w:p w:rsidR="00BB6F28" w:rsidRDefault="00BB6F28">
            <w:pPr>
              <w:widowControl/>
              <w:jc w:val="left"/>
              <w:rPr>
                <w:rFonts w:ascii="宋体" w:hAnsi="宋体" w:cs="宋体"/>
                <w:spacing w:val="10"/>
                <w:szCs w:val="21"/>
              </w:rPr>
            </w:pPr>
          </w:p>
        </w:tc>
        <w:tc>
          <w:tcPr>
            <w:tcW w:w="1684" w:type="dxa"/>
            <w:vAlign w:val="center"/>
          </w:tcPr>
          <w:p w:rsidR="00BB6F28" w:rsidRDefault="00BB6F28">
            <w:pPr>
              <w:jc w:val="center"/>
              <w:rPr>
                <w:rFonts w:ascii="宋体" w:hAnsi="宋体" w:cs="宋体"/>
                <w:spacing w:val="10"/>
                <w:szCs w:val="21"/>
              </w:rPr>
            </w:pPr>
            <w:r>
              <w:rPr>
                <w:rFonts w:ascii="宋体" w:hAnsi="宋体" w:cs="宋体" w:hint="eastAsia"/>
                <w:spacing w:val="10"/>
                <w:szCs w:val="21"/>
              </w:rPr>
              <w:t>熔点（℃）</w:t>
            </w:r>
          </w:p>
        </w:tc>
        <w:tc>
          <w:tcPr>
            <w:tcW w:w="1218" w:type="dxa"/>
            <w:vAlign w:val="center"/>
          </w:tcPr>
          <w:p w:rsidR="00BB6F28" w:rsidRDefault="00BB6F28">
            <w:pPr>
              <w:jc w:val="center"/>
              <w:rPr>
                <w:rFonts w:ascii="宋体" w:hAnsi="宋体" w:cs="宋体"/>
                <w:spacing w:val="10"/>
                <w:szCs w:val="21"/>
              </w:rPr>
            </w:pPr>
            <w:r>
              <w:rPr>
                <w:rFonts w:ascii="宋体" w:hAnsi="宋体" w:cs="宋体" w:hint="eastAsia"/>
                <w:szCs w:val="21"/>
              </w:rPr>
              <w:t>-146</w:t>
            </w:r>
          </w:p>
        </w:tc>
        <w:tc>
          <w:tcPr>
            <w:tcW w:w="1952" w:type="dxa"/>
            <w:gridSpan w:val="4"/>
            <w:vAlign w:val="center"/>
          </w:tcPr>
          <w:p w:rsidR="00BB6F28" w:rsidRDefault="00BB6F28">
            <w:pPr>
              <w:jc w:val="center"/>
              <w:rPr>
                <w:rFonts w:ascii="宋体" w:hAnsi="宋体" w:cs="宋体"/>
                <w:spacing w:val="10"/>
                <w:szCs w:val="21"/>
              </w:rPr>
            </w:pPr>
            <w:r>
              <w:rPr>
                <w:rFonts w:ascii="宋体" w:hAnsi="宋体" w:cs="宋体" w:hint="eastAsia"/>
                <w:spacing w:val="10"/>
                <w:szCs w:val="21"/>
              </w:rPr>
              <w:t>相对密度(水=1)</w:t>
            </w:r>
          </w:p>
        </w:tc>
        <w:tc>
          <w:tcPr>
            <w:tcW w:w="982" w:type="dxa"/>
            <w:gridSpan w:val="2"/>
            <w:vAlign w:val="center"/>
          </w:tcPr>
          <w:p w:rsidR="00BB6F28" w:rsidRDefault="00BB6F28">
            <w:pPr>
              <w:jc w:val="center"/>
              <w:rPr>
                <w:rFonts w:ascii="宋体" w:hAnsi="宋体" w:cs="宋体"/>
                <w:spacing w:val="10"/>
                <w:szCs w:val="21"/>
              </w:rPr>
            </w:pPr>
            <w:r>
              <w:rPr>
                <w:rFonts w:ascii="宋体" w:hAnsi="宋体" w:cs="宋体" w:hint="eastAsia"/>
                <w:szCs w:val="21"/>
              </w:rPr>
              <w:t>1.18</w:t>
            </w:r>
          </w:p>
        </w:tc>
        <w:tc>
          <w:tcPr>
            <w:tcW w:w="2152" w:type="dxa"/>
            <w:gridSpan w:val="2"/>
            <w:vAlign w:val="center"/>
          </w:tcPr>
          <w:p w:rsidR="00BB6F28" w:rsidRDefault="00BB6F28">
            <w:pPr>
              <w:jc w:val="center"/>
              <w:rPr>
                <w:rFonts w:ascii="宋体" w:hAnsi="宋体" w:cs="宋体"/>
                <w:spacing w:val="10"/>
                <w:szCs w:val="21"/>
              </w:rPr>
            </w:pPr>
            <w:r>
              <w:rPr>
                <w:rFonts w:ascii="宋体" w:hAnsi="宋体" w:cs="宋体" w:hint="eastAsia"/>
                <w:spacing w:val="10"/>
                <w:szCs w:val="21"/>
              </w:rPr>
              <w:t>相对密度(空气=1)</w:t>
            </w:r>
          </w:p>
        </w:tc>
        <w:tc>
          <w:tcPr>
            <w:tcW w:w="925" w:type="dxa"/>
            <w:vAlign w:val="center"/>
          </w:tcPr>
          <w:p w:rsidR="00BB6F28" w:rsidRDefault="00BB6F28">
            <w:pPr>
              <w:jc w:val="center"/>
              <w:rPr>
                <w:rFonts w:ascii="宋体" w:hAnsi="宋体" w:cs="宋体"/>
                <w:spacing w:val="10"/>
                <w:szCs w:val="21"/>
              </w:rPr>
            </w:pPr>
            <w:r>
              <w:rPr>
                <w:rFonts w:ascii="宋体" w:hAnsi="宋体" w:cs="宋体" w:hint="eastAsia"/>
                <w:szCs w:val="21"/>
              </w:rPr>
              <w:t>/</w:t>
            </w:r>
          </w:p>
        </w:tc>
      </w:tr>
      <w:tr w:rsidR="00BB6F28">
        <w:trPr>
          <w:cantSplit/>
          <w:trHeight w:val="340"/>
          <w:jc w:val="center"/>
        </w:trPr>
        <w:tc>
          <w:tcPr>
            <w:tcW w:w="488" w:type="dxa"/>
            <w:vMerge/>
            <w:vAlign w:val="center"/>
          </w:tcPr>
          <w:p w:rsidR="00BB6F28" w:rsidRDefault="00BB6F28">
            <w:pPr>
              <w:widowControl/>
              <w:jc w:val="left"/>
              <w:rPr>
                <w:rFonts w:ascii="宋体" w:hAnsi="宋体" w:cs="宋体"/>
                <w:spacing w:val="10"/>
                <w:szCs w:val="21"/>
              </w:rPr>
            </w:pPr>
          </w:p>
        </w:tc>
        <w:tc>
          <w:tcPr>
            <w:tcW w:w="1684" w:type="dxa"/>
            <w:vAlign w:val="center"/>
          </w:tcPr>
          <w:p w:rsidR="00BB6F28" w:rsidRDefault="00BB6F28">
            <w:pPr>
              <w:jc w:val="center"/>
              <w:rPr>
                <w:rFonts w:ascii="宋体" w:hAnsi="宋体" w:cs="宋体"/>
                <w:spacing w:val="10"/>
                <w:szCs w:val="21"/>
              </w:rPr>
            </w:pPr>
            <w:r>
              <w:rPr>
                <w:rFonts w:ascii="宋体" w:hAnsi="宋体" w:cs="宋体" w:hint="eastAsia"/>
                <w:spacing w:val="10"/>
                <w:szCs w:val="21"/>
              </w:rPr>
              <w:t>沸点（℃）</w:t>
            </w:r>
          </w:p>
        </w:tc>
        <w:tc>
          <w:tcPr>
            <w:tcW w:w="1218" w:type="dxa"/>
            <w:vAlign w:val="center"/>
          </w:tcPr>
          <w:p w:rsidR="00BB6F28" w:rsidRDefault="00BB6F28">
            <w:pPr>
              <w:jc w:val="center"/>
              <w:rPr>
                <w:rFonts w:ascii="宋体" w:hAnsi="宋体" w:cs="宋体"/>
                <w:spacing w:val="10"/>
                <w:szCs w:val="21"/>
              </w:rPr>
            </w:pPr>
            <w:r>
              <w:rPr>
                <w:rFonts w:ascii="宋体" w:hAnsi="宋体" w:cs="宋体" w:hint="eastAsia"/>
                <w:szCs w:val="21"/>
              </w:rPr>
              <w:t>-40.8</w:t>
            </w:r>
          </w:p>
        </w:tc>
        <w:tc>
          <w:tcPr>
            <w:tcW w:w="2934" w:type="dxa"/>
            <w:gridSpan w:val="6"/>
            <w:vAlign w:val="center"/>
          </w:tcPr>
          <w:p w:rsidR="00BB6F28" w:rsidRDefault="00BB6F28">
            <w:pPr>
              <w:ind w:left="-40"/>
              <w:jc w:val="center"/>
              <w:rPr>
                <w:rFonts w:ascii="宋体" w:hAnsi="宋体" w:cs="宋体"/>
                <w:spacing w:val="10"/>
                <w:szCs w:val="21"/>
              </w:rPr>
            </w:pPr>
            <w:r>
              <w:rPr>
                <w:rFonts w:ascii="宋体" w:hAnsi="宋体" w:cs="宋体" w:hint="eastAsia"/>
                <w:spacing w:val="10"/>
                <w:szCs w:val="21"/>
              </w:rPr>
              <w:t>饱和蒸气压（kPa）</w:t>
            </w:r>
          </w:p>
        </w:tc>
        <w:tc>
          <w:tcPr>
            <w:tcW w:w="3077" w:type="dxa"/>
            <w:gridSpan w:val="3"/>
            <w:vAlign w:val="center"/>
          </w:tcPr>
          <w:p w:rsidR="00BB6F28" w:rsidRDefault="00BB6F28">
            <w:pPr>
              <w:jc w:val="center"/>
              <w:rPr>
                <w:rFonts w:ascii="宋体" w:hAnsi="宋体" w:cs="宋体"/>
                <w:spacing w:val="10"/>
                <w:szCs w:val="21"/>
              </w:rPr>
            </w:pPr>
            <w:r>
              <w:rPr>
                <w:rFonts w:ascii="宋体" w:hAnsi="宋体" w:cs="宋体" w:hint="eastAsia"/>
                <w:szCs w:val="21"/>
              </w:rPr>
              <w:t>13.33(-76.4℃)</w:t>
            </w:r>
          </w:p>
        </w:tc>
      </w:tr>
      <w:tr w:rsidR="00BB6F28">
        <w:trPr>
          <w:cantSplit/>
          <w:trHeight w:val="340"/>
          <w:jc w:val="center"/>
        </w:trPr>
        <w:tc>
          <w:tcPr>
            <w:tcW w:w="488" w:type="dxa"/>
            <w:vMerge/>
            <w:vAlign w:val="center"/>
          </w:tcPr>
          <w:p w:rsidR="00BB6F28" w:rsidRDefault="00BB6F28">
            <w:pPr>
              <w:widowControl/>
              <w:jc w:val="left"/>
              <w:rPr>
                <w:rFonts w:ascii="宋体" w:hAnsi="宋体" w:cs="宋体"/>
                <w:spacing w:val="10"/>
                <w:szCs w:val="21"/>
              </w:rPr>
            </w:pPr>
          </w:p>
        </w:tc>
        <w:tc>
          <w:tcPr>
            <w:tcW w:w="1684" w:type="dxa"/>
            <w:vAlign w:val="center"/>
          </w:tcPr>
          <w:p w:rsidR="00BB6F28" w:rsidRDefault="00BB6F28">
            <w:pPr>
              <w:jc w:val="center"/>
              <w:rPr>
                <w:rFonts w:ascii="宋体" w:hAnsi="宋体" w:cs="宋体"/>
                <w:spacing w:val="10"/>
                <w:szCs w:val="21"/>
              </w:rPr>
            </w:pPr>
            <w:r>
              <w:rPr>
                <w:rFonts w:ascii="宋体" w:hAnsi="宋体" w:cs="宋体" w:hint="eastAsia"/>
                <w:spacing w:val="10"/>
                <w:szCs w:val="21"/>
              </w:rPr>
              <w:t>溶解性</w:t>
            </w:r>
          </w:p>
        </w:tc>
        <w:tc>
          <w:tcPr>
            <w:tcW w:w="7229" w:type="dxa"/>
            <w:gridSpan w:val="10"/>
            <w:vAlign w:val="center"/>
          </w:tcPr>
          <w:p w:rsidR="00BB6F28" w:rsidRDefault="00BB6F28">
            <w:pPr>
              <w:rPr>
                <w:rFonts w:ascii="宋体" w:hAnsi="宋体" w:cs="宋体"/>
                <w:spacing w:val="10"/>
                <w:szCs w:val="21"/>
              </w:rPr>
            </w:pPr>
            <w:r>
              <w:rPr>
                <w:rFonts w:ascii="宋体" w:hAnsi="宋体" w:cs="宋体" w:hint="eastAsia"/>
                <w:szCs w:val="21"/>
              </w:rPr>
              <w:t>微溶于水。</w:t>
            </w:r>
          </w:p>
        </w:tc>
      </w:tr>
      <w:tr w:rsidR="00BB6F28">
        <w:trPr>
          <w:cantSplit/>
          <w:trHeight w:val="340"/>
          <w:jc w:val="center"/>
        </w:trPr>
        <w:tc>
          <w:tcPr>
            <w:tcW w:w="488" w:type="dxa"/>
            <w:vMerge w:val="restart"/>
            <w:vAlign w:val="center"/>
          </w:tcPr>
          <w:p w:rsidR="00BB6F28" w:rsidRDefault="00BB6F28">
            <w:pPr>
              <w:jc w:val="center"/>
              <w:rPr>
                <w:rFonts w:ascii="宋体" w:hAnsi="宋体" w:cs="宋体"/>
                <w:spacing w:val="10"/>
                <w:szCs w:val="21"/>
              </w:rPr>
            </w:pPr>
            <w:r>
              <w:rPr>
                <w:rFonts w:ascii="宋体" w:hAnsi="宋体" w:cs="宋体" w:hint="eastAsia"/>
                <w:spacing w:val="10"/>
                <w:szCs w:val="21"/>
              </w:rPr>
              <w:t>毒性及健康危害</w:t>
            </w:r>
          </w:p>
        </w:tc>
        <w:tc>
          <w:tcPr>
            <w:tcW w:w="1684" w:type="dxa"/>
            <w:vAlign w:val="center"/>
          </w:tcPr>
          <w:p w:rsidR="00BB6F28" w:rsidRDefault="00BB6F28">
            <w:pPr>
              <w:jc w:val="center"/>
              <w:rPr>
                <w:rFonts w:ascii="宋体" w:hAnsi="宋体" w:cs="宋体"/>
                <w:spacing w:val="10"/>
                <w:szCs w:val="21"/>
              </w:rPr>
            </w:pPr>
            <w:r>
              <w:rPr>
                <w:rFonts w:ascii="宋体" w:hAnsi="宋体" w:cs="宋体" w:hint="eastAsia"/>
                <w:spacing w:val="10"/>
                <w:szCs w:val="21"/>
              </w:rPr>
              <w:t>侵入途径</w:t>
            </w:r>
          </w:p>
        </w:tc>
        <w:tc>
          <w:tcPr>
            <w:tcW w:w="7229" w:type="dxa"/>
            <w:gridSpan w:val="10"/>
            <w:vAlign w:val="center"/>
          </w:tcPr>
          <w:p w:rsidR="00BB6F28" w:rsidRDefault="00BB6F28">
            <w:pPr>
              <w:rPr>
                <w:rFonts w:ascii="宋体" w:hAnsi="宋体" w:cs="宋体"/>
                <w:spacing w:val="10"/>
                <w:szCs w:val="21"/>
              </w:rPr>
            </w:pPr>
            <w:r>
              <w:rPr>
                <w:rFonts w:ascii="宋体" w:hAnsi="宋体" w:cs="宋体" w:hint="eastAsia"/>
                <w:spacing w:val="10"/>
                <w:szCs w:val="21"/>
              </w:rPr>
              <w:t>吸入。</w:t>
            </w:r>
          </w:p>
        </w:tc>
      </w:tr>
      <w:tr w:rsidR="00BB6F28">
        <w:trPr>
          <w:cantSplit/>
          <w:trHeight w:val="340"/>
          <w:jc w:val="center"/>
        </w:trPr>
        <w:tc>
          <w:tcPr>
            <w:tcW w:w="488" w:type="dxa"/>
            <w:vMerge/>
            <w:vAlign w:val="center"/>
          </w:tcPr>
          <w:p w:rsidR="00BB6F28" w:rsidRDefault="00BB6F28">
            <w:pPr>
              <w:widowControl/>
              <w:jc w:val="left"/>
              <w:rPr>
                <w:rFonts w:ascii="宋体" w:hAnsi="宋体" w:cs="宋体"/>
                <w:spacing w:val="10"/>
                <w:szCs w:val="21"/>
              </w:rPr>
            </w:pPr>
          </w:p>
        </w:tc>
        <w:tc>
          <w:tcPr>
            <w:tcW w:w="1684" w:type="dxa"/>
            <w:vAlign w:val="center"/>
          </w:tcPr>
          <w:p w:rsidR="00BB6F28" w:rsidRDefault="00BB6F28">
            <w:pPr>
              <w:jc w:val="center"/>
              <w:rPr>
                <w:rFonts w:ascii="宋体" w:hAnsi="宋体" w:cs="宋体"/>
                <w:spacing w:val="10"/>
                <w:szCs w:val="21"/>
              </w:rPr>
            </w:pPr>
            <w:r>
              <w:rPr>
                <w:rFonts w:ascii="宋体" w:hAnsi="宋体" w:cs="宋体" w:hint="eastAsia"/>
                <w:spacing w:val="10"/>
                <w:szCs w:val="21"/>
              </w:rPr>
              <w:t>毒性</w:t>
            </w:r>
          </w:p>
        </w:tc>
        <w:tc>
          <w:tcPr>
            <w:tcW w:w="7229" w:type="dxa"/>
            <w:gridSpan w:val="10"/>
            <w:vAlign w:val="center"/>
          </w:tcPr>
          <w:p w:rsidR="00BB6F28" w:rsidRDefault="00BB6F28">
            <w:pPr>
              <w:rPr>
                <w:rFonts w:ascii="宋体" w:hAnsi="宋体" w:cs="宋体"/>
                <w:szCs w:val="21"/>
              </w:rPr>
            </w:pPr>
            <w:r>
              <w:rPr>
                <w:rFonts w:ascii="宋体" w:hAnsi="宋体" w:cs="宋体" w:hint="eastAsia"/>
                <w:spacing w:val="10"/>
                <w:szCs w:val="21"/>
              </w:rPr>
              <w:t>LD</w:t>
            </w:r>
            <w:r>
              <w:rPr>
                <w:rFonts w:ascii="宋体" w:hAnsi="宋体" w:cs="宋体" w:hint="eastAsia"/>
                <w:spacing w:val="10"/>
                <w:szCs w:val="21"/>
                <w:vertAlign w:val="subscript"/>
              </w:rPr>
              <w:t>50</w:t>
            </w:r>
            <w:r>
              <w:rPr>
                <w:rFonts w:ascii="宋体" w:hAnsi="宋体" w:cs="宋体" w:hint="eastAsia"/>
                <w:spacing w:val="10"/>
                <w:szCs w:val="21"/>
              </w:rPr>
              <w:t>：</w:t>
            </w:r>
            <w:r>
              <w:rPr>
                <w:rFonts w:ascii="宋体" w:hAnsi="宋体" w:cs="宋体" w:hint="eastAsia"/>
                <w:szCs w:val="21"/>
              </w:rPr>
              <w:t>1000000mg/m</w:t>
            </w:r>
            <w:r>
              <w:rPr>
                <w:rFonts w:ascii="宋体" w:hAnsi="宋体" w:cs="宋体" w:hint="eastAsia"/>
                <w:szCs w:val="21"/>
                <w:vertAlign w:val="superscript"/>
              </w:rPr>
              <w:t>3</w:t>
            </w:r>
            <w:r>
              <w:rPr>
                <w:rFonts w:ascii="宋体" w:hAnsi="宋体" w:cs="宋体" w:hint="eastAsia"/>
                <w:szCs w:val="21"/>
              </w:rPr>
              <w:t>，2小时(大鼠吸入)。</w:t>
            </w:r>
          </w:p>
          <w:p w:rsidR="00BB6F28" w:rsidRDefault="00BB6F28">
            <w:pPr>
              <w:rPr>
                <w:rFonts w:ascii="宋体" w:hAnsi="宋体" w:cs="宋体"/>
                <w:spacing w:val="10"/>
                <w:szCs w:val="21"/>
              </w:rPr>
            </w:pPr>
            <w:r>
              <w:rPr>
                <w:rFonts w:ascii="宋体" w:hAnsi="宋体" w:cs="宋体" w:hint="eastAsia"/>
                <w:spacing w:val="10"/>
                <w:szCs w:val="21"/>
              </w:rPr>
              <w:t>LC</w:t>
            </w:r>
            <w:r>
              <w:rPr>
                <w:rFonts w:ascii="宋体" w:hAnsi="宋体" w:cs="宋体" w:hint="eastAsia"/>
                <w:spacing w:val="10"/>
                <w:szCs w:val="21"/>
                <w:vertAlign w:val="subscript"/>
              </w:rPr>
              <w:t>50</w:t>
            </w:r>
            <w:r>
              <w:rPr>
                <w:rFonts w:ascii="宋体" w:hAnsi="宋体" w:cs="宋体" w:hint="eastAsia"/>
                <w:spacing w:val="10"/>
                <w:szCs w:val="21"/>
              </w:rPr>
              <w:t>：</w:t>
            </w:r>
          </w:p>
        </w:tc>
      </w:tr>
      <w:tr w:rsidR="00BB6F28">
        <w:trPr>
          <w:cantSplit/>
          <w:trHeight w:val="340"/>
          <w:jc w:val="center"/>
        </w:trPr>
        <w:tc>
          <w:tcPr>
            <w:tcW w:w="488" w:type="dxa"/>
            <w:vMerge/>
            <w:vAlign w:val="center"/>
          </w:tcPr>
          <w:p w:rsidR="00BB6F28" w:rsidRDefault="00BB6F28">
            <w:pPr>
              <w:widowControl/>
              <w:jc w:val="left"/>
              <w:rPr>
                <w:rFonts w:ascii="宋体" w:hAnsi="宋体" w:cs="宋体"/>
                <w:spacing w:val="10"/>
                <w:szCs w:val="21"/>
              </w:rPr>
            </w:pPr>
          </w:p>
        </w:tc>
        <w:tc>
          <w:tcPr>
            <w:tcW w:w="1684" w:type="dxa"/>
            <w:vAlign w:val="center"/>
          </w:tcPr>
          <w:p w:rsidR="00BB6F28" w:rsidRDefault="00BB6F28">
            <w:pPr>
              <w:jc w:val="center"/>
              <w:rPr>
                <w:rFonts w:ascii="宋体" w:hAnsi="宋体" w:cs="宋体"/>
                <w:spacing w:val="10"/>
                <w:szCs w:val="21"/>
              </w:rPr>
            </w:pPr>
            <w:r>
              <w:rPr>
                <w:rFonts w:ascii="宋体" w:hAnsi="宋体" w:cs="宋体" w:hint="eastAsia"/>
                <w:spacing w:val="10"/>
                <w:szCs w:val="21"/>
              </w:rPr>
              <w:t>健康危害</w:t>
            </w:r>
          </w:p>
        </w:tc>
        <w:tc>
          <w:tcPr>
            <w:tcW w:w="7229" w:type="dxa"/>
            <w:gridSpan w:val="10"/>
            <w:vAlign w:val="center"/>
          </w:tcPr>
          <w:p w:rsidR="00BB6F28" w:rsidRDefault="00BB6F28">
            <w:pPr>
              <w:rPr>
                <w:rFonts w:ascii="宋体" w:hAnsi="宋体" w:cs="宋体"/>
                <w:szCs w:val="21"/>
              </w:rPr>
            </w:pPr>
            <w:r>
              <w:rPr>
                <w:rFonts w:ascii="宋体" w:hAnsi="宋体" w:cs="宋体" w:hint="eastAsia"/>
                <w:szCs w:val="21"/>
              </w:rPr>
              <w:t>本品毒性低，但用其制备四氟乙烯所发生的裂解气，毒性较大，可引起中毒。吸入高浓度裂解气，初期仅有轻咳、恶心、发冷、胸闷及乏力感，但经24～72小时潜伏期后出现明显症状，发生肺炎、肺水肿，呼吸窘迫综合征，后期有纤维增生征象。可引起聚合物烟热。</w:t>
            </w:r>
          </w:p>
        </w:tc>
      </w:tr>
      <w:tr w:rsidR="00BB6F28">
        <w:trPr>
          <w:cantSplit/>
          <w:trHeight w:val="340"/>
          <w:jc w:val="center"/>
        </w:trPr>
        <w:tc>
          <w:tcPr>
            <w:tcW w:w="488" w:type="dxa"/>
            <w:vMerge/>
            <w:vAlign w:val="center"/>
          </w:tcPr>
          <w:p w:rsidR="00BB6F28" w:rsidRDefault="00BB6F28">
            <w:pPr>
              <w:widowControl/>
              <w:jc w:val="left"/>
              <w:rPr>
                <w:rFonts w:ascii="宋体" w:hAnsi="宋体" w:cs="宋体"/>
                <w:spacing w:val="10"/>
                <w:szCs w:val="21"/>
              </w:rPr>
            </w:pPr>
          </w:p>
        </w:tc>
        <w:tc>
          <w:tcPr>
            <w:tcW w:w="1684" w:type="dxa"/>
            <w:vAlign w:val="center"/>
          </w:tcPr>
          <w:p w:rsidR="00BB6F28" w:rsidRDefault="00BB6F28">
            <w:pPr>
              <w:jc w:val="center"/>
              <w:rPr>
                <w:rFonts w:ascii="宋体" w:hAnsi="宋体" w:cs="宋体"/>
                <w:spacing w:val="10"/>
                <w:szCs w:val="21"/>
              </w:rPr>
            </w:pPr>
            <w:r>
              <w:rPr>
                <w:rFonts w:ascii="宋体" w:hAnsi="宋体" w:cs="宋体" w:hint="eastAsia"/>
                <w:spacing w:val="10"/>
                <w:szCs w:val="21"/>
              </w:rPr>
              <w:t>急救方法</w:t>
            </w:r>
          </w:p>
        </w:tc>
        <w:tc>
          <w:tcPr>
            <w:tcW w:w="7229" w:type="dxa"/>
            <w:gridSpan w:val="10"/>
            <w:vAlign w:val="center"/>
          </w:tcPr>
          <w:p w:rsidR="00BB6F28" w:rsidRDefault="00BB6F28">
            <w:pPr>
              <w:rPr>
                <w:rFonts w:ascii="宋体" w:hAnsi="宋体" w:cs="宋体"/>
                <w:szCs w:val="21"/>
              </w:rPr>
            </w:pPr>
            <w:r>
              <w:rPr>
                <w:rFonts w:ascii="宋体" w:hAnsi="宋体" w:cs="宋体" w:hint="eastAsia"/>
                <w:szCs w:val="21"/>
              </w:rPr>
              <w:t>吸入：迅速脱离现场至空气新鲜处。保持呼吸道通畅。如呼吸困难，给输氧。如呼吸停止，立即进行人工呼吸。就医。</w:t>
            </w:r>
          </w:p>
        </w:tc>
      </w:tr>
      <w:tr w:rsidR="00BB6F28">
        <w:trPr>
          <w:cantSplit/>
          <w:trHeight w:val="340"/>
          <w:jc w:val="center"/>
        </w:trPr>
        <w:tc>
          <w:tcPr>
            <w:tcW w:w="488" w:type="dxa"/>
            <w:vMerge w:val="restart"/>
            <w:vAlign w:val="center"/>
          </w:tcPr>
          <w:p w:rsidR="00BB6F28" w:rsidRDefault="00BB6F28">
            <w:pPr>
              <w:jc w:val="center"/>
              <w:rPr>
                <w:rFonts w:ascii="宋体" w:hAnsi="宋体" w:cs="宋体"/>
                <w:spacing w:val="10"/>
                <w:szCs w:val="21"/>
              </w:rPr>
            </w:pPr>
            <w:r>
              <w:rPr>
                <w:rFonts w:ascii="宋体" w:hAnsi="宋体" w:cs="宋体" w:hint="eastAsia"/>
                <w:spacing w:val="10"/>
                <w:szCs w:val="21"/>
              </w:rPr>
              <w:t>燃烧爆炸危险性</w:t>
            </w:r>
          </w:p>
        </w:tc>
        <w:tc>
          <w:tcPr>
            <w:tcW w:w="1684" w:type="dxa"/>
            <w:vAlign w:val="center"/>
          </w:tcPr>
          <w:p w:rsidR="00BB6F28" w:rsidRDefault="00BB6F28">
            <w:pPr>
              <w:jc w:val="center"/>
              <w:rPr>
                <w:rFonts w:ascii="宋体" w:hAnsi="宋体" w:cs="宋体"/>
                <w:spacing w:val="10"/>
                <w:szCs w:val="21"/>
              </w:rPr>
            </w:pPr>
            <w:r>
              <w:rPr>
                <w:rFonts w:ascii="宋体" w:hAnsi="宋体" w:cs="宋体" w:hint="eastAsia"/>
                <w:spacing w:val="10"/>
                <w:szCs w:val="21"/>
              </w:rPr>
              <w:t>燃烧性</w:t>
            </w:r>
          </w:p>
        </w:tc>
        <w:tc>
          <w:tcPr>
            <w:tcW w:w="1773" w:type="dxa"/>
            <w:gridSpan w:val="3"/>
            <w:vAlign w:val="center"/>
          </w:tcPr>
          <w:p w:rsidR="00BB6F28" w:rsidRDefault="00BB6F28">
            <w:pPr>
              <w:jc w:val="center"/>
              <w:rPr>
                <w:rFonts w:ascii="宋体" w:hAnsi="宋体" w:cs="宋体"/>
                <w:spacing w:val="10"/>
                <w:szCs w:val="21"/>
              </w:rPr>
            </w:pPr>
            <w:r>
              <w:rPr>
                <w:rFonts w:ascii="宋体" w:hAnsi="宋体" w:cs="宋体" w:hint="eastAsia"/>
                <w:spacing w:val="10"/>
                <w:szCs w:val="21"/>
              </w:rPr>
              <w:t>不燃</w:t>
            </w:r>
          </w:p>
        </w:tc>
        <w:tc>
          <w:tcPr>
            <w:tcW w:w="2136" w:type="dxa"/>
            <w:gridSpan w:val="3"/>
            <w:vAlign w:val="center"/>
          </w:tcPr>
          <w:p w:rsidR="00BB6F28" w:rsidRDefault="00BB6F28">
            <w:pPr>
              <w:jc w:val="center"/>
              <w:rPr>
                <w:rFonts w:ascii="宋体" w:hAnsi="宋体" w:cs="宋体"/>
                <w:spacing w:val="10"/>
                <w:szCs w:val="21"/>
              </w:rPr>
            </w:pPr>
            <w:r>
              <w:rPr>
                <w:rFonts w:ascii="宋体" w:hAnsi="宋体" w:cs="宋体" w:hint="eastAsia"/>
                <w:spacing w:val="10"/>
                <w:szCs w:val="21"/>
              </w:rPr>
              <w:t>燃烧分解物</w:t>
            </w:r>
          </w:p>
        </w:tc>
        <w:tc>
          <w:tcPr>
            <w:tcW w:w="3320" w:type="dxa"/>
            <w:gridSpan w:val="4"/>
            <w:vAlign w:val="center"/>
          </w:tcPr>
          <w:p w:rsidR="00BB6F28" w:rsidRDefault="00BB6F28">
            <w:pPr>
              <w:jc w:val="center"/>
              <w:rPr>
                <w:rFonts w:ascii="宋体" w:hAnsi="宋体" w:cs="宋体"/>
                <w:spacing w:val="10"/>
                <w:szCs w:val="21"/>
              </w:rPr>
            </w:pPr>
            <w:r>
              <w:rPr>
                <w:rFonts w:ascii="宋体" w:hAnsi="宋体" w:cs="宋体" w:hint="eastAsia"/>
                <w:szCs w:val="21"/>
              </w:rPr>
              <w:t>一氧化碳、二氧化碳、氟化氢。</w:t>
            </w:r>
          </w:p>
        </w:tc>
      </w:tr>
      <w:tr w:rsidR="00BB6F28">
        <w:trPr>
          <w:cantSplit/>
          <w:trHeight w:val="340"/>
          <w:jc w:val="center"/>
        </w:trPr>
        <w:tc>
          <w:tcPr>
            <w:tcW w:w="488" w:type="dxa"/>
            <w:vMerge/>
            <w:vAlign w:val="center"/>
          </w:tcPr>
          <w:p w:rsidR="00BB6F28" w:rsidRDefault="00BB6F28">
            <w:pPr>
              <w:widowControl/>
              <w:jc w:val="left"/>
              <w:rPr>
                <w:rFonts w:ascii="宋体" w:hAnsi="宋体" w:cs="宋体"/>
                <w:spacing w:val="10"/>
                <w:szCs w:val="21"/>
              </w:rPr>
            </w:pPr>
          </w:p>
        </w:tc>
        <w:tc>
          <w:tcPr>
            <w:tcW w:w="1684" w:type="dxa"/>
            <w:vAlign w:val="center"/>
          </w:tcPr>
          <w:p w:rsidR="00BB6F28" w:rsidRDefault="00BB6F28">
            <w:pPr>
              <w:jc w:val="center"/>
              <w:rPr>
                <w:rFonts w:ascii="宋体" w:hAnsi="宋体" w:cs="宋体"/>
                <w:spacing w:val="10"/>
                <w:szCs w:val="21"/>
              </w:rPr>
            </w:pPr>
            <w:r>
              <w:rPr>
                <w:rFonts w:ascii="宋体" w:hAnsi="宋体" w:cs="宋体" w:hint="eastAsia"/>
                <w:spacing w:val="10"/>
                <w:szCs w:val="21"/>
              </w:rPr>
              <w:t>闪点(℃)</w:t>
            </w:r>
          </w:p>
        </w:tc>
        <w:tc>
          <w:tcPr>
            <w:tcW w:w="1773" w:type="dxa"/>
            <w:gridSpan w:val="3"/>
            <w:vAlign w:val="center"/>
          </w:tcPr>
          <w:p w:rsidR="00BB6F28" w:rsidRDefault="00BB6F28">
            <w:pPr>
              <w:jc w:val="center"/>
              <w:rPr>
                <w:rFonts w:ascii="宋体" w:hAnsi="宋体" w:cs="宋体"/>
                <w:spacing w:val="10"/>
                <w:szCs w:val="21"/>
              </w:rPr>
            </w:pPr>
            <w:r>
              <w:rPr>
                <w:rFonts w:ascii="宋体" w:hAnsi="宋体" w:cs="宋体" w:hint="eastAsia"/>
                <w:spacing w:val="10"/>
                <w:szCs w:val="21"/>
              </w:rPr>
              <w:t>/</w:t>
            </w:r>
          </w:p>
        </w:tc>
        <w:tc>
          <w:tcPr>
            <w:tcW w:w="2136" w:type="dxa"/>
            <w:gridSpan w:val="3"/>
            <w:vAlign w:val="center"/>
          </w:tcPr>
          <w:p w:rsidR="00BB6F28" w:rsidRDefault="00BB6F28">
            <w:pPr>
              <w:jc w:val="center"/>
              <w:rPr>
                <w:rFonts w:ascii="宋体" w:hAnsi="宋体" w:cs="宋体"/>
                <w:spacing w:val="10"/>
                <w:szCs w:val="21"/>
              </w:rPr>
            </w:pPr>
            <w:r>
              <w:rPr>
                <w:rFonts w:ascii="宋体" w:hAnsi="宋体" w:cs="宋体" w:hint="eastAsia"/>
                <w:spacing w:val="10"/>
                <w:szCs w:val="21"/>
              </w:rPr>
              <w:t>爆炸上限（v%）</w:t>
            </w:r>
          </w:p>
        </w:tc>
        <w:tc>
          <w:tcPr>
            <w:tcW w:w="3320" w:type="dxa"/>
            <w:gridSpan w:val="4"/>
            <w:vAlign w:val="center"/>
          </w:tcPr>
          <w:p w:rsidR="00BB6F28" w:rsidRDefault="00BB6F28">
            <w:pPr>
              <w:jc w:val="center"/>
              <w:rPr>
                <w:rFonts w:ascii="宋体" w:hAnsi="宋体" w:cs="宋体"/>
                <w:spacing w:val="10"/>
                <w:szCs w:val="21"/>
              </w:rPr>
            </w:pPr>
            <w:r>
              <w:rPr>
                <w:rFonts w:ascii="宋体" w:hAnsi="宋体" w:cs="宋体" w:hint="eastAsia"/>
                <w:spacing w:val="10"/>
                <w:szCs w:val="21"/>
              </w:rPr>
              <w:t>/</w:t>
            </w:r>
          </w:p>
        </w:tc>
      </w:tr>
      <w:tr w:rsidR="00BB6F28">
        <w:trPr>
          <w:cantSplit/>
          <w:trHeight w:val="340"/>
          <w:jc w:val="center"/>
        </w:trPr>
        <w:tc>
          <w:tcPr>
            <w:tcW w:w="488" w:type="dxa"/>
            <w:vMerge/>
            <w:vAlign w:val="center"/>
          </w:tcPr>
          <w:p w:rsidR="00BB6F28" w:rsidRDefault="00BB6F28">
            <w:pPr>
              <w:widowControl/>
              <w:jc w:val="left"/>
              <w:rPr>
                <w:rFonts w:ascii="宋体" w:hAnsi="宋体" w:cs="宋体"/>
                <w:spacing w:val="10"/>
                <w:szCs w:val="21"/>
              </w:rPr>
            </w:pPr>
          </w:p>
        </w:tc>
        <w:tc>
          <w:tcPr>
            <w:tcW w:w="1684" w:type="dxa"/>
            <w:vAlign w:val="center"/>
          </w:tcPr>
          <w:p w:rsidR="00BB6F28" w:rsidRDefault="00BB6F28">
            <w:pPr>
              <w:jc w:val="center"/>
              <w:rPr>
                <w:rFonts w:ascii="宋体" w:hAnsi="宋体" w:cs="宋体"/>
                <w:spacing w:val="10"/>
                <w:szCs w:val="21"/>
              </w:rPr>
            </w:pPr>
            <w:r>
              <w:rPr>
                <w:rFonts w:ascii="宋体" w:hAnsi="宋体" w:cs="宋体" w:hint="eastAsia"/>
                <w:spacing w:val="10"/>
                <w:szCs w:val="21"/>
              </w:rPr>
              <w:t>引燃温度(℃)</w:t>
            </w:r>
          </w:p>
        </w:tc>
        <w:tc>
          <w:tcPr>
            <w:tcW w:w="1773" w:type="dxa"/>
            <w:gridSpan w:val="3"/>
            <w:vAlign w:val="center"/>
          </w:tcPr>
          <w:p w:rsidR="00BB6F28" w:rsidRDefault="00BB6F28">
            <w:pPr>
              <w:jc w:val="center"/>
              <w:rPr>
                <w:rFonts w:ascii="宋体" w:hAnsi="宋体" w:cs="宋体"/>
                <w:spacing w:val="10"/>
                <w:szCs w:val="21"/>
              </w:rPr>
            </w:pPr>
            <w:r>
              <w:rPr>
                <w:rFonts w:ascii="宋体" w:hAnsi="宋体" w:cs="宋体" w:hint="eastAsia"/>
                <w:spacing w:val="10"/>
                <w:szCs w:val="21"/>
              </w:rPr>
              <w:t>/</w:t>
            </w:r>
          </w:p>
        </w:tc>
        <w:tc>
          <w:tcPr>
            <w:tcW w:w="2136" w:type="dxa"/>
            <w:gridSpan w:val="3"/>
            <w:vAlign w:val="center"/>
          </w:tcPr>
          <w:p w:rsidR="00BB6F28" w:rsidRDefault="00BB6F28">
            <w:pPr>
              <w:jc w:val="center"/>
              <w:rPr>
                <w:rFonts w:ascii="宋体" w:hAnsi="宋体" w:cs="宋体"/>
                <w:spacing w:val="10"/>
                <w:szCs w:val="21"/>
              </w:rPr>
            </w:pPr>
            <w:r>
              <w:rPr>
                <w:rFonts w:ascii="宋体" w:hAnsi="宋体" w:cs="宋体" w:hint="eastAsia"/>
                <w:spacing w:val="10"/>
                <w:szCs w:val="21"/>
              </w:rPr>
              <w:t>爆炸下限（v%）</w:t>
            </w:r>
          </w:p>
        </w:tc>
        <w:tc>
          <w:tcPr>
            <w:tcW w:w="3320" w:type="dxa"/>
            <w:gridSpan w:val="4"/>
            <w:vAlign w:val="center"/>
          </w:tcPr>
          <w:p w:rsidR="00BB6F28" w:rsidRDefault="00BB6F28">
            <w:pPr>
              <w:jc w:val="center"/>
              <w:rPr>
                <w:rFonts w:ascii="宋体" w:hAnsi="宋体" w:cs="宋体"/>
                <w:spacing w:val="10"/>
                <w:szCs w:val="21"/>
              </w:rPr>
            </w:pPr>
            <w:r>
              <w:rPr>
                <w:rFonts w:ascii="宋体" w:hAnsi="宋体" w:cs="宋体" w:hint="eastAsia"/>
                <w:spacing w:val="10"/>
                <w:szCs w:val="21"/>
              </w:rPr>
              <w:t>/</w:t>
            </w:r>
          </w:p>
        </w:tc>
      </w:tr>
      <w:tr w:rsidR="00BB6F28">
        <w:trPr>
          <w:cantSplit/>
          <w:trHeight w:val="340"/>
          <w:jc w:val="center"/>
        </w:trPr>
        <w:tc>
          <w:tcPr>
            <w:tcW w:w="488" w:type="dxa"/>
            <w:vMerge/>
            <w:vAlign w:val="center"/>
          </w:tcPr>
          <w:p w:rsidR="00BB6F28" w:rsidRDefault="00BB6F28">
            <w:pPr>
              <w:widowControl/>
              <w:jc w:val="left"/>
              <w:rPr>
                <w:rFonts w:ascii="宋体" w:hAnsi="宋体" w:cs="宋体"/>
                <w:spacing w:val="10"/>
                <w:szCs w:val="21"/>
              </w:rPr>
            </w:pPr>
          </w:p>
        </w:tc>
        <w:tc>
          <w:tcPr>
            <w:tcW w:w="1684" w:type="dxa"/>
            <w:vAlign w:val="center"/>
          </w:tcPr>
          <w:p w:rsidR="00BB6F28" w:rsidRDefault="00BB6F28">
            <w:pPr>
              <w:jc w:val="center"/>
              <w:rPr>
                <w:rFonts w:ascii="宋体" w:hAnsi="宋体" w:cs="宋体"/>
                <w:spacing w:val="10"/>
                <w:szCs w:val="21"/>
              </w:rPr>
            </w:pPr>
            <w:r>
              <w:rPr>
                <w:rFonts w:ascii="宋体" w:hAnsi="宋体" w:cs="宋体" w:hint="eastAsia"/>
                <w:spacing w:val="10"/>
                <w:szCs w:val="21"/>
              </w:rPr>
              <w:t>建规火险分级</w:t>
            </w:r>
          </w:p>
        </w:tc>
        <w:tc>
          <w:tcPr>
            <w:tcW w:w="1773" w:type="dxa"/>
            <w:gridSpan w:val="3"/>
            <w:vAlign w:val="center"/>
          </w:tcPr>
          <w:p w:rsidR="00BB6F28" w:rsidRDefault="00BB6F28">
            <w:pPr>
              <w:jc w:val="center"/>
              <w:rPr>
                <w:rFonts w:ascii="宋体" w:hAnsi="宋体" w:cs="宋体"/>
                <w:spacing w:val="10"/>
                <w:szCs w:val="21"/>
              </w:rPr>
            </w:pPr>
            <w:r>
              <w:rPr>
                <w:rFonts w:ascii="宋体" w:hAnsi="宋体" w:cs="宋体" w:hint="eastAsia"/>
                <w:spacing w:val="10"/>
                <w:szCs w:val="21"/>
              </w:rPr>
              <w:t>戊</w:t>
            </w:r>
          </w:p>
        </w:tc>
        <w:tc>
          <w:tcPr>
            <w:tcW w:w="1068" w:type="dxa"/>
            <w:vAlign w:val="center"/>
          </w:tcPr>
          <w:p w:rsidR="00BB6F28" w:rsidRDefault="00BB6F28">
            <w:pPr>
              <w:jc w:val="center"/>
              <w:rPr>
                <w:rFonts w:ascii="宋体" w:hAnsi="宋体" w:cs="宋体"/>
                <w:spacing w:val="10"/>
                <w:szCs w:val="21"/>
              </w:rPr>
            </w:pPr>
            <w:r>
              <w:rPr>
                <w:rFonts w:ascii="宋体" w:hAnsi="宋体" w:cs="宋体" w:hint="eastAsia"/>
                <w:spacing w:val="10"/>
                <w:szCs w:val="21"/>
              </w:rPr>
              <w:t>稳定性</w:t>
            </w:r>
          </w:p>
        </w:tc>
        <w:tc>
          <w:tcPr>
            <w:tcW w:w="1068" w:type="dxa"/>
            <w:gridSpan w:val="2"/>
            <w:vAlign w:val="center"/>
          </w:tcPr>
          <w:p w:rsidR="00BB6F28" w:rsidRDefault="00BB6F28">
            <w:pPr>
              <w:jc w:val="center"/>
              <w:rPr>
                <w:rFonts w:ascii="宋体" w:hAnsi="宋体" w:cs="宋体"/>
                <w:spacing w:val="10"/>
                <w:szCs w:val="21"/>
              </w:rPr>
            </w:pPr>
            <w:r>
              <w:rPr>
                <w:rFonts w:ascii="宋体" w:hAnsi="宋体" w:cs="宋体" w:hint="eastAsia"/>
                <w:spacing w:val="10"/>
                <w:szCs w:val="21"/>
              </w:rPr>
              <w:t>稳定</w:t>
            </w:r>
          </w:p>
        </w:tc>
        <w:tc>
          <w:tcPr>
            <w:tcW w:w="1660" w:type="dxa"/>
            <w:gridSpan w:val="2"/>
            <w:vAlign w:val="center"/>
          </w:tcPr>
          <w:p w:rsidR="00BB6F28" w:rsidRDefault="00BB6F28">
            <w:pPr>
              <w:jc w:val="center"/>
              <w:rPr>
                <w:rFonts w:ascii="宋体" w:hAnsi="宋体" w:cs="宋体"/>
                <w:spacing w:val="10"/>
                <w:szCs w:val="21"/>
              </w:rPr>
            </w:pPr>
            <w:r>
              <w:rPr>
                <w:rFonts w:ascii="宋体" w:hAnsi="宋体" w:cs="宋体" w:hint="eastAsia"/>
                <w:spacing w:val="10"/>
                <w:szCs w:val="21"/>
              </w:rPr>
              <w:t>聚合危害</w:t>
            </w:r>
          </w:p>
        </w:tc>
        <w:tc>
          <w:tcPr>
            <w:tcW w:w="1660" w:type="dxa"/>
            <w:gridSpan w:val="2"/>
            <w:vAlign w:val="center"/>
          </w:tcPr>
          <w:p w:rsidR="00BB6F28" w:rsidRDefault="00BB6F28">
            <w:pPr>
              <w:jc w:val="center"/>
              <w:rPr>
                <w:rFonts w:ascii="宋体" w:hAnsi="宋体" w:cs="宋体"/>
                <w:spacing w:val="10"/>
                <w:szCs w:val="21"/>
              </w:rPr>
            </w:pPr>
            <w:r>
              <w:rPr>
                <w:rFonts w:ascii="宋体" w:hAnsi="宋体" w:cs="宋体" w:hint="eastAsia"/>
                <w:spacing w:val="10"/>
                <w:szCs w:val="21"/>
              </w:rPr>
              <w:t>不聚合</w:t>
            </w:r>
          </w:p>
        </w:tc>
      </w:tr>
      <w:tr w:rsidR="00BB6F28">
        <w:trPr>
          <w:cantSplit/>
          <w:trHeight w:val="340"/>
          <w:jc w:val="center"/>
        </w:trPr>
        <w:tc>
          <w:tcPr>
            <w:tcW w:w="488" w:type="dxa"/>
            <w:vMerge/>
            <w:vAlign w:val="center"/>
          </w:tcPr>
          <w:p w:rsidR="00BB6F28" w:rsidRDefault="00BB6F28">
            <w:pPr>
              <w:widowControl/>
              <w:jc w:val="left"/>
              <w:rPr>
                <w:rFonts w:ascii="宋体" w:hAnsi="宋体" w:cs="宋体"/>
                <w:spacing w:val="10"/>
                <w:szCs w:val="21"/>
              </w:rPr>
            </w:pPr>
          </w:p>
        </w:tc>
        <w:tc>
          <w:tcPr>
            <w:tcW w:w="1684" w:type="dxa"/>
            <w:vAlign w:val="center"/>
          </w:tcPr>
          <w:p w:rsidR="00BB6F28" w:rsidRDefault="00BB6F28">
            <w:pPr>
              <w:jc w:val="center"/>
              <w:rPr>
                <w:rFonts w:ascii="宋体" w:hAnsi="宋体" w:cs="宋体"/>
                <w:spacing w:val="10"/>
                <w:szCs w:val="21"/>
              </w:rPr>
            </w:pPr>
            <w:r>
              <w:rPr>
                <w:rFonts w:ascii="宋体" w:hAnsi="宋体" w:cs="宋体" w:hint="eastAsia"/>
                <w:spacing w:val="10"/>
                <w:szCs w:val="21"/>
              </w:rPr>
              <w:t>禁忌物</w:t>
            </w:r>
          </w:p>
        </w:tc>
        <w:tc>
          <w:tcPr>
            <w:tcW w:w="7229" w:type="dxa"/>
            <w:gridSpan w:val="10"/>
            <w:vAlign w:val="center"/>
          </w:tcPr>
          <w:p w:rsidR="00BB6F28" w:rsidRDefault="00BB6F28">
            <w:pPr>
              <w:jc w:val="left"/>
              <w:rPr>
                <w:rFonts w:ascii="宋体" w:hAnsi="宋体" w:cs="宋体"/>
                <w:spacing w:val="10"/>
                <w:szCs w:val="21"/>
              </w:rPr>
            </w:pPr>
            <w:r>
              <w:rPr>
                <w:rFonts w:ascii="宋体" w:hAnsi="宋体" w:cs="宋体" w:hint="eastAsia"/>
                <w:szCs w:val="21"/>
              </w:rPr>
              <w:t>强氧化剂、易燃或可燃物。</w:t>
            </w:r>
          </w:p>
        </w:tc>
      </w:tr>
      <w:tr w:rsidR="00BB6F28">
        <w:trPr>
          <w:cantSplit/>
          <w:trHeight w:val="340"/>
          <w:jc w:val="center"/>
        </w:trPr>
        <w:tc>
          <w:tcPr>
            <w:tcW w:w="488" w:type="dxa"/>
            <w:vMerge/>
            <w:vAlign w:val="center"/>
          </w:tcPr>
          <w:p w:rsidR="00BB6F28" w:rsidRDefault="00BB6F28">
            <w:pPr>
              <w:widowControl/>
              <w:jc w:val="left"/>
              <w:rPr>
                <w:rFonts w:ascii="宋体" w:hAnsi="宋体" w:cs="宋体"/>
                <w:spacing w:val="10"/>
                <w:szCs w:val="21"/>
              </w:rPr>
            </w:pPr>
          </w:p>
        </w:tc>
        <w:tc>
          <w:tcPr>
            <w:tcW w:w="1684" w:type="dxa"/>
            <w:vAlign w:val="center"/>
          </w:tcPr>
          <w:p w:rsidR="00BB6F28" w:rsidRDefault="00BB6F28">
            <w:pPr>
              <w:jc w:val="center"/>
              <w:rPr>
                <w:rFonts w:ascii="宋体" w:hAnsi="宋体" w:cs="宋体"/>
                <w:spacing w:val="10"/>
                <w:szCs w:val="21"/>
              </w:rPr>
            </w:pPr>
            <w:r>
              <w:rPr>
                <w:rFonts w:ascii="宋体" w:hAnsi="宋体" w:cs="宋体" w:hint="eastAsia"/>
                <w:spacing w:val="10"/>
                <w:szCs w:val="21"/>
              </w:rPr>
              <w:t>危险特性</w:t>
            </w:r>
          </w:p>
        </w:tc>
        <w:tc>
          <w:tcPr>
            <w:tcW w:w="7229" w:type="dxa"/>
            <w:gridSpan w:val="10"/>
            <w:vAlign w:val="center"/>
          </w:tcPr>
          <w:p w:rsidR="00BB6F28" w:rsidRDefault="00BB6F28">
            <w:pPr>
              <w:rPr>
                <w:rFonts w:ascii="宋体" w:hAnsi="宋体" w:cs="宋体"/>
                <w:spacing w:val="10"/>
                <w:szCs w:val="21"/>
              </w:rPr>
            </w:pPr>
            <w:r>
              <w:rPr>
                <w:rFonts w:ascii="宋体" w:hAnsi="宋体" w:cs="宋体" w:hint="eastAsia"/>
                <w:szCs w:val="21"/>
              </w:rPr>
              <w:t>若遇高热，容器内压增大，有开裂和爆炸的危险。</w:t>
            </w:r>
          </w:p>
        </w:tc>
      </w:tr>
      <w:tr w:rsidR="00BB6F28">
        <w:trPr>
          <w:cantSplit/>
          <w:trHeight w:val="340"/>
          <w:jc w:val="center"/>
        </w:trPr>
        <w:tc>
          <w:tcPr>
            <w:tcW w:w="488" w:type="dxa"/>
            <w:vMerge/>
            <w:vAlign w:val="center"/>
          </w:tcPr>
          <w:p w:rsidR="00BB6F28" w:rsidRDefault="00BB6F28">
            <w:pPr>
              <w:widowControl/>
              <w:jc w:val="left"/>
              <w:rPr>
                <w:rFonts w:ascii="宋体" w:hAnsi="宋体" w:cs="宋体"/>
                <w:spacing w:val="10"/>
                <w:szCs w:val="21"/>
              </w:rPr>
            </w:pPr>
          </w:p>
        </w:tc>
        <w:tc>
          <w:tcPr>
            <w:tcW w:w="1684" w:type="dxa"/>
            <w:vAlign w:val="center"/>
          </w:tcPr>
          <w:p w:rsidR="00BB6F28" w:rsidRDefault="00BB6F28">
            <w:pPr>
              <w:jc w:val="center"/>
              <w:rPr>
                <w:rFonts w:ascii="宋体" w:hAnsi="宋体" w:cs="宋体"/>
                <w:spacing w:val="10"/>
                <w:szCs w:val="21"/>
              </w:rPr>
            </w:pPr>
            <w:r>
              <w:rPr>
                <w:rFonts w:ascii="宋体" w:hAnsi="宋体" w:cs="宋体" w:hint="eastAsia"/>
                <w:spacing w:val="10"/>
                <w:szCs w:val="21"/>
              </w:rPr>
              <w:t>储运条件</w:t>
            </w:r>
          </w:p>
          <w:p w:rsidR="00BB6F28" w:rsidRDefault="00BB6F28">
            <w:pPr>
              <w:jc w:val="center"/>
              <w:rPr>
                <w:rFonts w:ascii="宋体" w:hAnsi="宋体" w:cs="宋体"/>
                <w:spacing w:val="10"/>
                <w:szCs w:val="21"/>
              </w:rPr>
            </w:pPr>
            <w:r>
              <w:rPr>
                <w:rFonts w:ascii="宋体" w:hAnsi="宋体" w:cs="宋体" w:hint="eastAsia"/>
                <w:spacing w:val="10"/>
                <w:szCs w:val="21"/>
              </w:rPr>
              <w:t>与泄漏处理</w:t>
            </w:r>
          </w:p>
        </w:tc>
        <w:tc>
          <w:tcPr>
            <w:tcW w:w="7229" w:type="dxa"/>
            <w:gridSpan w:val="10"/>
            <w:vAlign w:val="center"/>
          </w:tcPr>
          <w:p w:rsidR="00BB6F28" w:rsidRDefault="00BB6F28">
            <w:pPr>
              <w:rPr>
                <w:rFonts w:ascii="宋体" w:hAnsi="宋体" w:cs="宋体"/>
                <w:spacing w:val="-4"/>
                <w:szCs w:val="21"/>
              </w:rPr>
            </w:pPr>
            <w:r>
              <w:rPr>
                <w:rFonts w:ascii="宋体" w:hAnsi="宋体" w:cs="宋体" w:hint="eastAsia"/>
                <w:b/>
                <w:spacing w:val="-4"/>
                <w:szCs w:val="21"/>
              </w:rPr>
              <w:t>储运条件</w:t>
            </w:r>
            <w:r>
              <w:rPr>
                <w:rFonts w:ascii="宋体" w:hAnsi="宋体" w:cs="宋体" w:hint="eastAsia"/>
                <w:spacing w:val="-4"/>
                <w:szCs w:val="21"/>
              </w:rPr>
              <w:t>：储存于阴凉、通风的库房。远离火种、热源。库温不应过高。应与易（可）燃物、氧化剂分开存放，切忌混储。储区应备有泄漏应急处理设备。采用刚瓶运输时必须戴好钢瓶上的安全帽。钢瓶一般平放，并应将瓶口朝同一方向，不可交叉；高度不得超过车辆的防护栏板，并用三角木垫卡牢，防止滚动。严禁与易燃物或可燃物、氧化剂等混装混运。夏季应早晚运输，防止日光曝晒。铁路运输时要禁止溜放。</w:t>
            </w:r>
            <w:r>
              <w:rPr>
                <w:rFonts w:ascii="宋体" w:hAnsi="宋体" w:cs="宋体" w:hint="eastAsia"/>
                <w:b/>
                <w:spacing w:val="-4"/>
                <w:szCs w:val="21"/>
              </w:rPr>
              <w:t>泄漏处理</w:t>
            </w:r>
            <w:r>
              <w:rPr>
                <w:rFonts w:ascii="宋体" w:hAnsi="宋体" w:cs="宋体" w:hint="eastAsia"/>
                <w:spacing w:val="-4"/>
                <w:szCs w:val="21"/>
              </w:rPr>
              <w:t>：迅速撤离泄漏污染区人员至上风处，并进行隔离，严格限制出入。建议应急处理人员戴自给正压式呼吸器，穿一般作业工作服。尽可能切断泄漏源。合理通风，加速扩散。如有可能，即时使用。漏气容器要妥善处理，修复、检验后再用。</w:t>
            </w:r>
          </w:p>
        </w:tc>
      </w:tr>
      <w:tr w:rsidR="00BB6F28">
        <w:trPr>
          <w:cantSplit/>
          <w:trHeight w:val="340"/>
          <w:jc w:val="center"/>
        </w:trPr>
        <w:tc>
          <w:tcPr>
            <w:tcW w:w="488" w:type="dxa"/>
            <w:vMerge/>
            <w:vAlign w:val="center"/>
          </w:tcPr>
          <w:p w:rsidR="00BB6F28" w:rsidRDefault="00BB6F28">
            <w:pPr>
              <w:widowControl/>
              <w:jc w:val="left"/>
              <w:rPr>
                <w:rFonts w:ascii="宋体" w:hAnsi="宋体" w:cs="宋体"/>
                <w:spacing w:val="10"/>
                <w:szCs w:val="21"/>
              </w:rPr>
            </w:pPr>
          </w:p>
        </w:tc>
        <w:tc>
          <w:tcPr>
            <w:tcW w:w="1684" w:type="dxa"/>
            <w:vAlign w:val="center"/>
          </w:tcPr>
          <w:p w:rsidR="00BB6F28" w:rsidRDefault="00BB6F28">
            <w:pPr>
              <w:jc w:val="center"/>
              <w:rPr>
                <w:rFonts w:ascii="宋体" w:hAnsi="宋体" w:cs="宋体"/>
                <w:spacing w:val="10"/>
                <w:szCs w:val="21"/>
              </w:rPr>
            </w:pPr>
            <w:r>
              <w:rPr>
                <w:rFonts w:ascii="宋体" w:hAnsi="宋体" w:cs="宋体" w:hint="eastAsia"/>
                <w:spacing w:val="10"/>
                <w:szCs w:val="21"/>
              </w:rPr>
              <w:t>灭火方法</w:t>
            </w:r>
          </w:p>
        </w:tc>
        <w:tc>
          <w:tcPr>
            <w:tcW w:w="7229" w:type="dxa"/>
            <w:gridSpan w:val="10"/>
            <w:vAlign w:val="center"/>
          </w:tcPr>
          <w:p w:rsidR="00BB6F28" w:rsidRDefault="00BB6F28">
            <w:pPr>
              <w:rPr>
                <w:rFonts w:ascii="宋体" w:hAnsi="宋体" w:cs="宋体"/>
                <w:spacing w:val="10"/>
                <w:szCs w:val="21"/>
              </w:rPr>
            </w:pPr>
            <w:r>
              <w:rPr>
                <w:rFonts w:ascii="宋体" w:hAnsi="宋体" w:cs="宋体" w:hint="eastAsia"/>
                <w:szCs w:val="21"/>
              </w:rPr>
              <w:t>本品不燃。切断气源。喷水冷却容器，可能的话将容器从火场移至空旷处。</w:t>
            </w:r>
          </w:p>
        </w:tc>
      </w:tr>
    </w:tbl>
    <w:p w:rsidR="00BB6F28" w:rsidRDefault="00BB6F28">
      <w:pPr>
        <w:spacing w:line="360" w:lineRule="auto"/>
        <w:jc w:val="center"/>
        <w:rPr>
          <w:rFonts w:ascii="黑体" w:eastAsia="黑体"/>
          <w:b/>
          <w:sz w:val="28"/>
          <w:szCs w:val="28"/>
        </w:rPr>
        <w:sectPr w:rsidR="00BB6F28">
          <w:pgSz w:w="11907" w:h="16840"/>
          <w:pgMar w:top="1246" w:right="1134" w:bottom="1134" w:left="1134" w:header="851" w:footer="992" w:gutter="0"/>
          <w:cols w:space="720"/>
          <w:docGrid w:linePitch="435" w:charSpace="2662"/>
        </w:sectPr>
      </w:pPr>
    </w:p>
    <w:p w:rsidR="00BB6F28" w:rsidRDefault="00BB6F28">
      <w:pPr>
        <w:spacing w:line="360" w:lineRule="auto"/>
        <w:jc w:val="center"/>
        <w:rPr>
          <w:rFonts w:ascii="黑体" w:eastAsia="黑体" w:hint="eastAsia"/>
          <w:b/>
          <w:sz w:val="28"/>
          <w:szCs w:val="28"/>
        </w:rPr>
      </w:pPr>
      <w:r>
        <w:rPr>
          <w:rFonts w:ascii="黑体" w:eastAsia="黑体" w:hint="eastAsia"/>
          <w:b/>
          <w:sz w:val="28"/>
          <w:szCs w:val="28"/>
        </w:rPr>
        <w:lastRenderedPageBreak/>
        <w:t>附表1.1-8  丁醇醛的理化及危险特性</w:t>
      </w:r>
    </w:p>
    <w:tbl>
      <w:tblPr>
        <w:tblW w:w="9174" w:type="dxa"/>
        <w:jc w:val="center"/>
        <w:tblInd w:w="0"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489"/>
        <w:gridCol w:w="3819"/>
        <w:gridCol w:w="2696"/>
        <w:gridCol w:w="2170"/>
      </w:tblGrid>
      <w:tr w:rsidR="00BB6F28">
        <w:trPr>
          <w:cantSplit/>
          <w:jc w:val="center"/>
        </w:trPr>
        <w:tc>
          <w:tcPr>
            <w:tcW w:w="489" w:type="dxa"/>
            <w:vMerge w:val="restart"/>
            <w:tcBorders>
              <w:top w:val="single" w:sz="4" w:space="0" w:color="auto"/>
              <w:left w:val="single" w:sz="4" w:space="0" w:color="auto"/>
              <w:right w:val="single" w:sz="4" w:space="0" w:color="auto"/>
            </w:tcBorders>
            <w:vAlign w:val="center"/>
          </w:tcPr>
          <w:p w:rsidR="00BB6F28" w:rsidRDefault="00BB6F28">
            <w:pPr>
              <w:spacing w:line="242" w:lineRule="exact"/>
              <w:jc w:val="center"/>
              <w:rPr>
                <w:rFonts w:ascii="宋体" w:hAnsi="宋体" w:hint="eastAsia"/>
                <w:szCs w:val="21"/>
              </w:rPr>
            </w:pPr>
            <w:r>
              <w:rPr>
                <w:rFonts w:ascii="宋体" w:hAnsi="宋体" w:hint="eastAsia"/>
                <w:szCs w:val="21"/>
              </w:rPr>
              <w:t>标</w:t>
            </w:r>
          </w:p>
          <w:p w:rsidR="00BB6F28" w:rsidRDefault="00BB6F28">
            <w:pPr>
              <w:spacing w:line="242" w:lineRule="exact"/>
              <w:jc w:val="center"/>
              <w:rPr>
                <w:rFonts w:ascii="宋体" w:hAnsi="宋体"/>
                <w:szCs w:val="21"/>
              </w:rPr>
            </w:pPr>
            <w:r>
              <w:rPr>
                <w:rFonts w:ascii="宋体" w:hAnsi="宋体" w:hint="eastAsia"/>
                <w:szCs w:val="21"/>
              </w:rPr>
              <w:t>识</w:t>
            </w:r>
          </w:p>
        </w:tc>
        <w:tc>
          <w:tcPr>
            <w:tcW w:w="3819" w:type="dxa"/>
            <w:tcBorders>
              <w:top w:val="single" w:sz="4" w:space="0" w:color="auto"/>
              <w:left w:val="single" w:sz="4" w:space="0" w:color="auto"/>
              <w:bottom w:val="single" w:sz="4" w:space="0" w:color="auto"/>
              <w:right w:val="single" w:sz="4" w:space="0" w:color="auto"/>
            </w:tcBorders>
            <w:vAlign w:val="center"/>
          </w:tcPr>
          <w:p w:rsidR="00BB6F28" w:rsidRDefault="00BB6F28">
            <w:pPr>
              <w:spacing w:line="242" w:lineRule="exact"/>
              <w:rPr>
                <w:rFonts w:ascii="宋体" w:hAnsi="宋体" w:hint="eastAsia"/>
                <w:szCs w:val="21"/>
              </w:rPr>
            </w:pPr>
            <w:r>
              <w:rPr>
                <w:rFonts w:ascii="宋体" w:hAnsi="宋体" w:hint="eastAsia"/>
                <w:szCs w:val="21"/>
              </w:rPr>
              <w:t xml:space="preserve">中文名: </w:t>
            </w:r>
            <w:r>
              <w:rPr>
                <w:rFonts w:ascii="宋体" w:hAnsi="宋体" w:cs="Arial"/>
                <w:szCs w:val="21"/>
                <w:shd w:val="clear" w:color="auto" w:fill="FFFFFF"/>
              </w:rPr>
              <w:t>3-羟基丁醛</w:t>
            </w:r>
          </w:p>
        </w:tc>
        <w:tc>
          <w:tcPr>
            <w:tcW w:w="4866" w:type="dxa"/>
            <w:gridSpan w:val="2"/>
            <w:tcBorders>
              <w:top w:val="single" w:sz="4" w:space="0" w:color="auto"/>
              <w:left w:val="single" w:sz="4" w:space="0" w:color="auto"/>
              <w:bottom w:val="single" w:sz="4" w:space="0" w:color="auto"/>
              <w:right w:val="single" w:sz="4" w:space="0" w:color="auto"/>
            </w:tcBorders>
            <w:vAlign w:val="center"/>
          </w:tcPr>
          <w:p w:rsidR="00BB6F28" w:rsidRDefault="00BB6F28">
            <w:pPr>
              <w:spacing w:line="242" w:lineRule="exact"/>
              <w:rPr>
                <w:rFonts w:ascii="宋体" w:hAnsi="宋体" w:hint="eastAsia"/>
                <w:szCs w:val="21"/>
              </w:rPr>
            </w:pPr>
            <w:r>
              <w:rPr>
                <w:rFonts w:ascii="宋体" w:hAnsi="宋体" w:hint="eastAsia"/>
                <w:szCs w:val="21"/>
              </w:rPr>
              <w:t xml:space="preserve">英文名: </w:t>
            </w:r>
            <w:r>
              <w:rPr>
                <w:rFonts w:ascii="宋体" w:hAnsi="宋体" w:cs="Arial"/>
                <w:szCs w:val="21"/>
                <w:shd w:val="clear" w:color="auto" w:fill="FFFFFF"/>
              </w:rPr>
              <w:t>3-hydroxybutyraldehyde；Aldol</w:t>
            </w:r>
          </w:p>
        </w:tc>
      </w:tr>
      <w:tr w:rsidR="00BB6F28">
        <w:trPr>
          <w:cantSplit/>
          <w:jc w:val="center"/>
        </w:trPr>
        <w:tc>
          <w:tcPr>
            <w:tcW w:w="489" w:type="dxa"/>
            <w:vMerge/>
            <w:tcBorders>
              <w:left w:val="single" w:sz="4" w:space="0" w:color="auto"/>
              <w:right w:val="single" w:sz="4" w:space="0" w:color="auto"/>
            </w:tcBorders>
            <w:vAlign w:val="center"/>
          </w:tcPr>
          <w:p w:rsidR="00BB6F28" w:rsidRDefault="00BB6F28">
            <w:pPr>
              <w:spacing w:line="242" w:lineRule="exact"/>
              <w:jc w:val="center"/>
              <w:rPr>
                <w:rFonts w:ascii="宋体" w:hAnsi="宋体"/>
                <w:szCs w:val="21"/>
              </w:rPr>
            </w:pPr>
          </w:p>
        </w:tc>
        <w:tc>
          <w:tcPr>
            <w:tcW w:w="3819" w:type="dxa"/>
            <w:tcBorders>
              <w:top w:val="single" w:sz="4" w:space="0" w:color="auto"/>
              <w:left w:val="single" w:sz="4" w:space="0" w:color="auto"/>
              <w:bottom w:val="single" w:sz="4" w:space="0" w:color="auto"/>
              <w:right w:val="single" w:sz="4" w:space="0" w:color="auto"/>
            </w:tcBorders>
            <w:vAlign w:val="center"/>
          </w:tcPr>
          <w:p w:rsidR="00BB6F28" w:rsidRDefault="00BB6F28">
            <w:pPr>
              <w:spacing w:line="242" w:lineRule="exact"/>
              <w:rPr>
                <w:rFonts w:ascii="宋体" w:hAnsi="宋体" w:hint="eastAsia"/>
                <w:szCs w:val="21"/>
              </w:rPr>
            </w:pPr>
            <w:r>
              <w:rPr>
                <w:rFonts w:ascii="宋体" w:hAnsi="宋体" w:hint="eastAsia"/>
                <w:szCs w:val="21"/>
              </w:rPr>
              <w:t>分子式：</w:t>
            </w:r>
            <w:r>
              <w:rPr>
                <w:rFonts w:ascii="宋体" w:hAnsi="宋体" w:cs="Arial"/>
                <w:szCs w:val="21"/>
                <w:shd w:val="clear" w:color="auto" w:fill="FFFFFF"/>
              </w:rPr>
              <w:t>C</w:t>
            </w:r>
            <w:r>
              <w:rPr>
                <w:rFonts w:ascii="宋体" w:hAnsi="宋体" w:cs="Arial"/>
                <w:szCs w:val="21"/>
                <w:shd w:val="clear" w:color="auto" w:fill="FFFFFF"/>
                <w:vertAlign w:val="subscript"/>
              </w:rPr>
              <w:t>4</w:t>
            </w:r>
            <w:r>
              <w:rPr>
                <w:rFonts w:ascii="宋体" w:hAnsi="宋体" w:cs="Arial"/>
                <w:szCs w:val="21"/>
                <w:shd w:val="clear" w:color="auto" w:fill="FFFFFF"/>
              </w:rPr>
              <w:t>H</w:t>
            </w:r>
            <w:r>
              <w:rPr>
                <w:rFonts w:ascii="宋体" w:hAnsi="宋体" w:cs="Arial"/>
                <w:szCs w:val="21"/>
                <w:shd w:val="clear" w:color="auto" w:fill="FFFFFF"/>
                <w:vertAlign w:val="subscript"/>
              </w:rPr>
              <w:t>8</w:t>
            </w:r>
            <w:r>
              <w:rPr>
                <w:rFonts w:ascii="宋体" w:hAnsi="宋体" w:cs="Arial"/>
                <w:szCs w:val="21"/>
                <w:shd w:val="clear" w:color="auto" w:fill="FFFFFF"/>
              </w:rPr>
              <w:t>O</w:t>
            </w:r>
            <w:r>
              <w:rPr>
                <w:rFonts w:ascii="宋体" w:hAnsi="宋体" w:cs="Arial"/>
                <w:szCs w:val="21"/>
                <w:shd w:val="clear" w:color="auto" w:fill="FFFFFF"/>
                <w:vertAlign w:val="subscript"/>
              </w:rPr>
              <w:t>2</w:t>
            </w:r>
          </w:p>
        </w:tc>
        <w:tc>
          <w:tcPr>
            <w:tcW w:w="2696" w:type="dxa"/>
            <w:tcBorders>
              <w:top w:val="single" w:sz="4" w:space="0" w:color="auto"/>
              <w:left w:val="single" w:sz="4" w:space="0" w:color="auto"/>
              <w:bottom w:val="single" w:sz="4" w:space="0" w:color="auto"/>
              <w:right w:val="single" w:sz="4" w:space="0" w:color="auto"/>
            </w:tcBorders>
            <w:vAlign w:val="center"/>
          </w:tcPr>
          <w:p w:rsidR="00BB6F28" w:rsidRDefault="00BB6F28">
            <w:pPr>
              <w:spacing w:line="242" w:lineRule="exact"/>
              <w:rPr>
                <w:rFonts w:ascii="宋体" w:hAnsi="宋体" w:hint="eastAsia"/>
                <w:szCs w:val="21"/>
              </w:rPr>
            </w:pPr>
            <w:r>
              <w:rPr>
                <w:rFonts w:ascii="宋体" w:hAnsi="宋体" w:hint="eastAsia"/>
                <w:szCs w:val="21"/>
              </w:rPr>
              <w:t>分子量：</w:t>
            </w:r>
            <w:r>
              <w:rPr>
                <w:rFonts w:ascii="宋体" w:hAnsi="宋体" w:cs="Arial"/>
                <w:szCs w:val="21"/>
                <w:shd w:val="clear" w:color="auto" w:fill="FFFFFF"/>
              </w:rPr>
              <w:t>88.1051</w:t>
            </w:r>
          </w:p>
        </w:tc>
        <w:tc>
          <w:tcPr>
            <w:tcW w:w="2170" w:type="dxa"/>
            <w:tcBorders>
              <w:top w:val="single" w:sz="4" w:space="0" w:color="auto"/>
              <w:left w:val="single" w:sz="4" w:space="0" w:color="auto"/>
              <w:bottom w:val="single" w:sz="4" w:space="0" w:color="auto"/>
              <w:right w:val="single" w:sz="4" w:space="0" w:color="auto"/>
            </w:tcBorders>
            <w:vAlign w:val="center"/>
          </w:tcPr>
          <w:p w:rsidR="00BB6F28" w:rsidRDefault="00BB6F28">
            <w:pPr>
              <w:spacing w:line="242" w:lineRule="exact"/>
              <w:rPr>
                <w:rFonts w:ascii="宋体" w:hAnsi="宋体" w:hint="eastAsia"/>
                <w:szCs w:val="21"/>
              </w:rPr>
            </w:pPr>
            <w:r>
              <w:rPr>
                <w:rFonts w:ascii="宋体" w:hAnsi="宋体" w:hint="eastAsia"/>
                <w:szCs w:val="21"/>
              </w:rPr>
              <w:t>UN编号：2839</w:t>
            </w:r>
          </w:p>
        </w:tc>
      </w:tr>
      <w:tr w:rsidR="00BB6F28">
        <w:trPr>
          <w:cantSplit/>
          <w:jc w:val="center"/>
        </w:trPr>
        <w:tc>
          <w:tcPr>
            <w:tcW w:w="489" w:type="dxa"/>
            <w:vMerge/>
            <w:tcBorders>
              <w:left w:val="single" w:sz="4" w:space="0" w:color="auto"/>
              <w:right w:val="single" w:sz="4" w:space="0" w:color="auto"/>
            </w:tcBorders>
            <w:vAlign w:val="center"/>
          </w:tcPr>
          <w:p w:rsidR="00BB6F28" w:rsidRDefault="00BB6F28">
            <w:pPr>
              <w:spacing w:line="242" w:lineRule="exact"/>
              <w:jc w:val="center"/>
              <w:rPr>
                <w:rFonts w:ascii="宋体" w:hAnsi="宋体"/>
                <w:szCs w:val="21"/>
              </w:rPr>
            </w:pPr>
          </w:p>
        </w:tc>
        <w:tc>
          <w:tcPr>
            <w:tcW w:w="3819" w:type="dxa"/>
            <w:tcBorders>
              <w:top w:val="single" w:sz="4" w:space="0" w:color="auto"/>
              <w:left w:val="single" w:sz="4" w:space="0" w:color="auto"/>
              <w:bottom w:val="single" w:sz="4" w:space="0" w:color="auto"/>
              <w:right w:val="single" w:sz="4" w:space="0" w:color="auto"/>
            </w:tcBorders>
            <w:vAlign w:val="center"/>
          </w:tcPr>
          <w:p w:rsidR="00BB6F28" w:rsidRDefault="00BB6F28">
            <w:pPr>
              <w:widowControl/>
              <w:spacing w:line="320" w:lineRule="exact"/>
              <w:rPr>
                <w:rFonts w:ascii="宋体" w:hAnsi="宋体" w:cs="宋体" w:hint="eastAsia"/>
                <w:kern w:val="0"/>
                <w:szCs w:val="21"/>
              </w:rPr>
            </w:pPr>
            <w:r>
              <w:rPr>
                <w:rFonts w:ascii="宋体" w:hAnsi="宋体" w:hint="eastAsia"/>
                <w:szCs w:val="21"/>
              </w:rPr>
              <w:t>危险类别：</w:t>
            </w:r>
            <w:r>
              <w:rPr>
                <w:rFonts w:ascii="宋体" w:hAnsi="宋体" w:cs="宋体" w:hint="eastAsia"/>
                <w:kern w:val="0"/>
                <w:szCs w:val="21"/>
              </w:rPr>
              <w:t>易燃液体,类别1</w:t>
            </w:r>
          </w:p>
        </w:tc>
        <w:tc>
          <w:tcPr>
            <w:tcW w:w="2696" w:type="dxa"/>
            <w:tcBorders>
              <w:top w:val="single" w:sz="4" w:space="0" w:color="auto"/>
              <w:left w:val="single" w:sz="4" w:space="0" w:color="auto"/>
              <w:bottom w:val="single" w:sz="4" w:space="0" w:color="auto"/>
              <w:right w:val="single" w:sz="4" w:space="0" w:color="auto"/>
            </w:tcBorders>
            <w:vAlign w:val="center"/>
          </w:tcPr>
          <w:p w:rsidR="00BB6F28" w:rsidRDefault="00BB6F28">
            <w:pPr>
              <w:spacing w:line="242" w:lineRule="exact"/>
              <w:rPr>
                <w:rFonts w:ascii="宋体" w:hAnsi="宋体" w:hint="eastAsia"/>
                <w:szCs w:val="21"/>
              </w:rPr>
            </w:pPr>
            <w:r>
              <w:rPr>
                <w:rFonts w:ascii="宋体" w:hAnsi="宋体" w:hint="eastAsia"/>
                <w:szCs w:val="21"/>
              </w:rPr>
              <w:t>危化品目录序号：</w:t>
            </w:r>
          </w:p>
        </w:tc>
        <w:tc>
          <w:tcPr>
            <w:tcW w:w="2170" w:type="dxa"/>
            <w:tcBorders>
              <w:top w:val="single" w:sz="4" w:space="0" w:color="auto"/>
              <w:left w:val="single" w:sz="4" w:space="0" w:color="auto"/>
              <w:bottom w:val="single" w:sz="4" w:space="0" w:color="auto"/>
              <w:right w:val="single" w:sz="4" w:space="0" w:color="auto"/>
            </w:tcBorders>
            <w:vAlign w:val="center"/>
          </w:tcPr>
          <w:p w:rsidR="00BB6F28" w:rsidRDefault="00BB6F28">
            <w:pPr>
              <w:spacing w:line="242" w:lineRule="exact"/>
              <w:rPr>
                <w:rFonts w:ascii="宋体" w:hAnsi="宋体" w:hint="eastAsia"/>
                <w:szCs w:val="21"/>
              </w:rPr>
            </w:pPr>
            <w:r>
              <w:rPr>
                <w:rFonts w:ascii="宋体" w:hAnsi="宋体" w:hint="eastAsia"/>
                <w:szCs w:val="21"/>
              </w:rPr>
              <w:t>CAS号：</w:t>
            </w:r>
            <w:r>
              <w:rPr>
                <w:rFonts w:ascii="宋体" w:hAnsi="宋体" w:cs="Arial"/>
                <w:szCs w:val="21"/>
                <w:shd w:val="clear" w:color="auto" w:fill="FFFFFF"/>
              </w:rPr>
              <w:t>107-89-1</w:t>
            </w:r>
          </w:p>
        </w:tc>
      </w:tr>
      <w:tr w:rsidR="00BB6F28">
        <w:trPr>
          <w:cantSplit/>
          <w:jc w:val="center"/>
        </w:trPr>
        <w:tc>
          <w:tcPr>
            <w:tcW w:w="489" w:type="dxa"/>
            <w:vMerge/>
            <w:tcBorders>
              <w:left w:val="single" w:sz="4" w:space="0" w:color="auto"/>
              <w:bottom w:val="nil"/>
              <w:right w:val="single" w:sz="4" w:space="0" w:color="auto"/>
            </w:tcBorders>
            <w:vAlign w:val="center"/>
          </w:tcPr>
          <w:p w:rsidR="00BB6F28" w:rsidRDefault="00BB6F28">
            <w:pPr>
              <w:spacing w:line="242" w:lineRule="exact"/>
              <w:jc w:val="center"/>
              <w:rPr>
                <w:rFonts w:ascii="宋体" w:hAnsi="宋体"/>
                <w:szCs w:val="21"/>
              </w:rPr>
            </w:pPr>
          </w:p>
        </w:tc>
        <w:tc>
          <w:tcPr>
            <w:tcW w:w="3819" w:type="dxa"/>
            <w:tcBorders>
              <w:top w:val="single" w:sz="4" w:space="0" w:color="auto"/>
              <w:left w:val="single" w:sz="4" w:space="0" w:color="auto"/>
              <w:bottom w:val="single" w:sz="4" w:space="0" w:color="auto"/>
              <w:right w:val="single" w:sz="4" w:space="0" w:color="auto"/>
            </w:tcBorders>
            <w:vAlign w:val="center"/>
          </w:tcPr>
          <w:p w:rsidR="00BB6F28" w:rsidRDefault="00BB6F28">
            <w:pPr>
              <w:spacing w:line="242" w:lineRule="exact"/>
              <w:rPr>
                <w:rFonts w:ascii="宋体" w:hAnsi="宋体" w:hint="eastAsia"/>
                <w:szCs w:val="21"/>
              </w:rPr>
            </w:pPr>
            <w:r>
              <w:rPr>
                <w:rFonts w:ascii="宋体" w:hAnsi="宋体" w:hint="eastAsia"/>
                <w:szCs w:val="21"/>
              </w:rPr>
              <w:t>包装标志：易燃液体</w:t>
            </w:r>
          </w:p>
        </w:tc>
        <w:tc>
          <w:tcPr>
            <w:tcW w:w="4866" w:type="dxa"/>
            <w:gridSpan w:val="2"/>
            <w:tcBorders>
              <w:top w:val="single" w:sz="4" w:space="0" w:color="auto"/>
              <w:left w:val="single" w:sz="4" w:space="0" w:color="auto"/>
              <w:bottom w:val="single" w:sz="4" w:space="0" w:color="auto"/>
              <w:right w:val="single" w:sz="4" w:space="0" w:color="auto"/>
            </w:tcBorders>
            <w:vAlign w:val="center"/>
          </w:tcPr>
          <w:p w:rsidR="00BB6F28" w:rsidRDefault="00BB6F28">
            <w:pPr>
              <w:spacing w:line="242" w:lineRule="exact"/>
              <w:rPr>
                <w:rFonts w:ascii="宋体" w:hAnsi="宋体" w:hint="eastAsia"/>
                <w:szCs w:val="21"/>
              </w:rPr>
            </w:pPr>
            <w:r>
              <w:rPr>
                <w:rFonts w:ascii="宋体" w:hAnsi="宋体" w:hint="eastAsia"/>
                <w:szCs w:val="21"/>
              </w:rPr>
              <w:t xml:space="preserve">包装类别：Ⅰ类 </w:t>
            </w:r>
          </w:p>
        </w:tc>
      </w:tr>
      <w:tr w:rsidR="00BB6F28">
        <w:trPr>
          <w:cantSplit/>
          <w:jc w:val="center"/>
        </w:trPr>
        <w:tc>
          <w:tcPr>
            <w:tcW w:w="489" w:type="dxa"/>
            <w:vMerge w:val="restart"/>
            <w:tcBorders>
              <w:top w:val="single" w:sz="4" w:space="0" w:color="auto"/>
              <w:left w:val="single" w:sz="4" w:space="0" w:color="auto"/>
              <w:bottom w:val="single" w:sz="4" w:space="0" w:color="auto"/>
              <w:right w:val="single" w:sz="4" w:space="0" w:color="auto"/>
            </w:tcBorders>
            <w:vAlign w:val="center"/>
          </w:tcPr>
          <w:p w:rsidR="00BB6F28" w:rsidRDefault="00BB6F28">
            <w:pPr>
              <w:spacing w:line="242" w:lineRule="exact"/>
              <w:jc w:val="center"/>
              <w:rPr>
                <w:rFonts w:ascii="宋体" w:hAnsi="宋体" w:hint="eastAsia"/>
                <w:szCs w:val="21"/>
              </w:rPr>
            </w:pPr>
            <w:r>
              <w:rPr>
                <w:rFonts w:ascii="宋体" w:hAnsi="宋体" w:hint="eastAsia"/>
                <w:szCs w:val="21"/>
              </w:rPr>
              <w:t>理</w:t>
            </w:r>
          </w:p>
          <w:p w:rsidR="00BB6F28" w:rsidRDefault="00BB6F28">
            <w:pPr>
              <w:spacing w:line="242" w:lineRule="exact"/>
              <w:jc w:val="center"/>
              <w:rPr>
                <w:rFonts w:ascii="宋体" w:hAnsi="宋体"/>
                <w:szCs w:val="21"/>
              </w:rPr>
            </w:pPr>
            <w:r>
              <w:rPr>
                <w:rFonts w:ascii="宋体" w:hAnsi="宋体" w:hint="eastAsia"/>
                <w:szCs w:val="21"/>
              </w:rPr>
              <w:t>化</w:t>
            </w:r>
          </w:p>
          <w:p w:rsidR="00BB6F28" w:rsidRDefault="00BB6F28">
            <w:pPr>
              <w:spacing w:line="242" w:lineRule="exact"/>
              <w:jc w:val="center"/>
              <w:rPr>
                <w:rFonts w:ascii="宋体" w:hAnsi="宋体" w:hint="eastAsia"/>
                <w:szCs w:val="21"/>
              </w:rPr>
            </w:pPr>
            <w:r>
              <w:rPr>
                <w:rFonts w:ascii="宋体" w:hAnsi="宋体" w:hint="eastAsia"/>
                <w:szCs w:val="21"/>
              </w:rPr>
              <w:t>性</w:t>
            </w:r>
          </w:p>
          <w:p w:rsidR="00BB6F28" w:rsidRDefault="00BB6F28">
            <w:pPr>
              <w:spacing w:line="242" w:lineRule="exact"/>
              <w:jc w:val="center"/>
              <w:rPr>
                <w:rFonts w:ascii="宋体" w:hAnsi="宋体"/>
                <w:szCs w:val="21"/>
              </w:rPr>
            </w:pPr>
            <w:r>
              <w:rPr>
                <w:rFonts w:ascii="宋体" w:hAnsi="宋体" w:hint="eastAsia"/>
                <w:szCs w:val="21"/>
              </w:rPr>
              <w:t>质</w:t>
            </w:r>
          </w:p>
        </w:tc>
        <w:tc>
          <w:tcPr>
            <w:tcW w:w="8685" w:type="dxa"/>
            <w:gridSpan w:val="3"/>
            <w:tcBorders>
              <w:top w:val="single" w:sz="4" w:space="0" w:color="auto"/>
              <w:left w:val="single" w:sz="4" w:space="0" w:color="auto"/>
              <w:bottom w:val="single" w:sz="4" w:space="0" w:color="auto"/>
              <w:right w:val="single" w:sz="4" w:space="0" w:color="auto"/>
            </w:tcBorders>
            <w:vAlign w:val="center"/>
          </w:tcPr>
          <w:p w:rsidR="00BB6F28" w:rsidRDefault="00BB6F28">
            <w:pPr>
              <w:spacing w:line="242" w:lineRule="exact"/>
              <w:rPr>
                <w:rFonts w:ascii="宋体" w:hAnsi="宋体" w:hint="eastAsia"/>
                <w:szCs w:val="21"/>
              </w:rPr>
            </w:pPr>
            <w:r>
              <w:rPr>
                <w:rFonts w:ascii="宋体" w:hAnsi="宋体" w:hint="eastAsia"/>
                <w:szCs w:val="21"/>
              </w:rPr>
              <w:t>外观与性状：</w:t>
            </w:r>
            <w:r>
              <w:rPr>
                <w:rFonts w:ascii="宋体" w:hAnsi="宋体" w:cs="Arial"/>
                <w:szCs w:val="21"/>
                <w:shd w:val="clear" w:color="auto" w:fill="FFFFFF"/>
              </w:rPr>
              <w:t>无色稠厚液体</w:t>
            </w:r>
          </w:p>
        </w:tc>
      </w:tr>
      <w:tr w:rsidR="00BB6F28">
        <w:trPr>
          <w:cantSplit/>
          <w:jc w:val="center"/>
        </w:trPr>
        <w:tc>
          <w:tcPr>
            <w:tcW w:w="489" w:type="dxa"/>
            <w:vMerge/>
            <w:tcBorders>
              <w:top w:val="single" w:sz="4" w:space="0" w:color="auto"/>
              <w:left w:val="single" w:sz="4" w:space="0" w:color="auto"/>
              <w:bottom w:val="single" w:sz="4" w:space="0" w:color="auto"/>
              <w:right w:val="single" w:sz="4" w:space="0" w:color="auto"/>
            </w:tcBorders>
            <w:vAlign w:val="center"/>
          </w:tcPr>
          <w:p w:rsidR="00BB6F28" w:rsidRDefault="00BB6F28">
            <w:pPr>
              <w:spacing w:line="242" w:lineRule="exact"/>
              <w:jc w:val="center"/>
              <w:rPr>
                <w:rFonts w:ascii="宋体" w:hAnsi="宋体" w:hint="eastAsia"/>
                <w:szCs w:val="21"/>
              </w:rPr>
            </w:pPr>
          </w:p>
        </w:tc>
        <w:tc>
          <w:tcPr>
            <w:tcW w:w="8685" w:type="dxa"/>
            <w:gridSpan w:val="3"/>
            <w:tcBorders>
              <w:top w:val="single" w:sz="4" w:space="0" w:color="auto"/>
              <w:left w:val="single" w:sz="4" w:space="0" w:color="auto"/>
              <w:bottom w:val="single" w:sz="4" w:space="0" w:color="auto"/>
              <w:right w:val="single" w:sz="4" w:space="0" w:color="auto"/>
            </w:tcBorders>
            <w:vAlign w:val="center"/>
          </w:tcPr>
          <w:p w:rsidR="00BB6F28" w:rsidRDefault="00BB6F28">
            <w:pPr>
              <w:spacing w:line="242" w:lineRule="exact"/>
              <w:rPr>
                <w:rFonts w:ascii="宋体" w:hAnsi="宋体" w:hint="eastAsia"/>
                <w:szCs w:val="21"/>
              </w:rPr>
            </w:pPr>
            <w:r>
              <w:rPr>
                <w:rFonts w:ascii="宋体" w:hAnsi="宋体" w:hint="eastAsia"/>
                <w:szCs w:val="21"/>
              </w:rPr>
              <w:t>溶解性 ：</w:t>
            </w:r>
            <w:r>
              <w:rPr>
                <w:rFonts w:ascii="宋体" w:hAnsi="宋体" w:cs="Arial"/>
                <w:szCs w:val="21"/>
                <w:shd w:val="clear" w:color="auto" w:fill="FFFFFF"/>
              </w:rPr>
              <w:t>与水混溶，可混溶于乙醇、乙醚</w:t>
            </w:r>
          </w:p>
        </w:tc>
      </w:tr>
      <w:tr w:rsidR="00BB6F28">
        <w:trPr>
          <w:cantSplit/>
          <w:jc w:val="center"/>
        </w:trPr>
        <w:tc>
          <w:tcPr>
            <w:tcW w:w="489" w:type="dxa"/>
            <w:vMerge/>
            <w:tcBorders>
              <w:top w:val="single" w:sz="4" w:space="0" w:color="auto"/>
              <w:left w:val="single" w:sz="4" w:space="0" w:color="auto"/>
              <w:bottom w:val="single" w:sz="4" w:space="0" w:color="auto"/>
              <w:right w:val="single" w:sz="4" w:space="0" w:color="auto"/>
            </w:tcBorders>
            <w:vAlign w:val="center"/>
          </w:tcPr>
          <w:p w:rsidR="00BB6F28" w:rsidRDefault="00BB6F28">
            <w:pPr>
              <w:spacing w:line="242" w:lineRule="exact"/>
              <w:jc w:val="center"/>
              <w:rPr>
                <w:rFonts w:ascii="宋体" w:hAnsi="宋体"/>
                <w:szCs w:val="21"/>
              </w:rPr>
            </w:pPr>
          </w:p>
        </w:tc>
        <w:tc>
          <w:tcPr>
            <w:tcW w:w="3819" w:type="dxa"/>
            <w:tcBorders>
              <w:top w:val="single" w:sz="4" w:space="0" w:color="auto"/>
              <w:left w:val="single" w:sz="4" w:space="0" w:color="auto"/>
              <w:bottom w:val="single" w:sz="4" w:space="0" w:color="auto"/>
              <w:right w:val="single" w:sz="4" w:space="0" w:color="auto"/>
            </w:tcBorders>
            <w:vAlign w:val="center"/>
          </w:tcPr>
          <w:p w:rsidR="00BB6F28" w:rsidRDefault="00BB6F28">
            <w:pPr>
              <w:spacing w:line="242" w:lineRule="exact"/>
              <w:rPr>
                <w:rFonts w:ascii="宋体" w:hAnsi="宋体" w:hint="eastAsia"/>
                <w:szCs w:val="21"/>
              </w:rPr>
            </w:pPr>
            <w:r>
              <w:rPr>
                <w:rFonts w:ascii="宋体" w:hAnsi="宋体" w:hint="eastAsia"/>
                <w:szCs w:val="21"/>
              </w:rPr>
              <w:t>熔点（℃）：</w:t>
            </w:r>
            <w:r>
              <w:rPr>
                <w:rFonts w:ascii="宋体" w:hAnsi="宋体" w:cs="Arial"/>
                <w:szCs w:val="21"/>
              </w:rPr>
              <w:t>-88</w:t>
            </w:r>
          </w:p>
        </w:tc>
        <w:tc>
          <w:tcPr>
            <w:tcW w:w="4866" w:type="dxa"/>
            <w:gridSpan w:val="2"/>
            <w:tcBorders>
              <w:top w:val="single" w:sz="4" w:space="0" w:color="auto"/>
              <w:left w:val="single" w:sz="4" w:space="0" w:color="auto"/>
              <w:bottom w:val="single" w:sz="4" w:space="0" w:color="auto"/>
              <w:right w:val="single" w:sz="4" w:space="0" w:color="auto"/>
            </w:tcBorders>
            <w:vAlign w:val="center"/>
          </w:tcPr>
          <w:p w:rsidR="00BB6F28" w:rsidRDefault="00BB6F28">
            <w:pPr>
              <w:spacing w:line="242" w:lineRule="exact"/>
              <w:rPr>
                <w:rFonts w:ascii="宋体" w:hAnsi="宋体" w:hint="eastAsia"/>
                <w:szCs w:val="21"/>
              </w:rPr>
            </w:pPr>
            <w:r>
              <w:rPr>
                <w:rFonts w:ascii="宋体" w:hAnsi="宋体" w:hint="eastAsia"/>
                <w:szCs w:val="21"/>
              </w:rPr>
              <w:t>沸点（℃）：</w:t>
            </w:r>
            <w:r>
              <w:rPr>
                <w:rFonts w:ascii="宋体" w:hAnsi="宋体" w:cs="Arial"/>
                <w:szCs w:val="21"/>
                <w:shd w:val="clear" w:color="auto" w:fill="FFFFFF"/>
              </w:rPr>
              <w:t>79</w:t>
            </w:r>
          </w:p>
        </w:tc>
      </w:tr>
      <w:tr w:rsidR="00BB6F28">
        <w:trPr>
          <w:cantSplit/>
          <w:jc w:val="center"/>
        </w:trPr>
        <w:tc>
          <w:tcPr>
            <w:tcW w:w="489" w:type="dxa"/>
            <w:vMerge/>
            <w:tcBorders>
              <w:top w:val="single" w:sz="4" w:space="0" w:color="auto"/>
              <w:left w:val="single" w:sz="4" w:space="0" w:color="auto"/>
              <w:bottom w:val="single" w:sz="4" w:space="0" w:color="auto"/>
              <w:right w:val="single" w:sz="4" w:space="0" w:color="auto"/>
            </w:tcBorders>
            <w:vAlign w:val="center"/>
          </w:tcPr>
          <w:p w:rsidR="00BB6F28" w:rsidRDefault="00BB6F28">
            <w:pPr>
              <w:spacing w:line="242" w:lineRule="exact"/>
              <w:jc w:val="center"/>
              <w:rPr>
                <w:rFonts w:ascii="宋体" w:hAnsi="宋体"/>
                <w:szCs w:val="21"/>
              </w:rPr>
            </w:pPr>
          </w:p>
        </w:tc>
        <w:tc>
          <w:tcPr>
            <w:tcW w:w="3819" w:type="dxa"/>
            <w:tcBorders>
              <w:top w:val="single" w:sz="4" w:space="0" w:color="auto"/>
              <w:left w:val="single" w:sz="4" w:space="0" w:color="auto"/>
              <w:bottom w:val="single" w:sz="4" w:space="0" w:color="auto"/>
              <w:right w:val="single" w:sz="4" w:space="0" w:color="auto"/>
            </w:tcBorders>
            <w:vAlign w:val="center"/>
          </w:tcPr>
          <w:p w:rsidR="00BB6F28" w:rsidRDefault="00BB6F28">
            <w:pPr>
              <w:spacing w:line="242" w:lineRule="exact"/>
              <w:rPr>
                <w:rFonts w:ascii="宋体" w:hAnsi="宋体" w:hint="eastAsia"/>
                <w:szCs w:val="21"/>
              </w:rPr>
            </w:pPr>
            <w:r>
              <w:rPr>
                <w:rFonts w:ascii="宋体" w:hAnsi="宋体" w:hint="eastAsia"/>
                <w:szCs w:val="21"/>
              </w:rPr>
              <w:t>相对密度（水＝1）：</w:t>
            </w:r>
            <w:r>
              <w:rPr>
                <w:rFonts w:ascii="宋体" w:hAnsi="宋体" w:cs="Arial"/>
                <w:szCs w:val="21"/>
                <w:shd w:val="clear" w:color="auto" w:fill="FFFFFF"/>
              </w:rPr>
              <w:t>1.11</w:t>
            </w:r>
          </w:p>
        </w:tc>
        <w:tc>
          <w:tcPr>
            <w:tcW w:w="4866" w:type="dxa"/>
            <w:gridSpan w:val="2"/>
            <w:tcBorders>
              <w:top w:val="single" w:sz="4" w:space="0" w:color="auto"/>
              <w:left w:val="single" w:sz="4" w:space="0" w:color="auto"/>
              <w:bottom w:val="single" w:sz="4" w:space="0" w:color="auto"/>
              <w:right w:val="single" w:sz="4" w:space="0" w:color="auto"/>
            </w:tcBorders>
            <w:vAlign w:val="center"/>
          </w:tcPr>
          <w:p w:rsidR="00BB6F28" w:rsidRDefault="00BB6F28">
            <w:pPr>
              <w:spacing w:line="242" w:lineRule="exact"/>
              <w:rPr>
                <w:rFonts w:ascii="宋体" w:hAnsi="宋体" w:hint="eastAsia"/>
                <w:szCs w:val="21"/>
              </w:rPr>
            </w:pPr>
            <w:r>
              <w:rPr>
                <w:rFonts w:ascii="宋体" w:hAnsi="宋体" w:hint="eastAsia"/>
                <w:szCs w:val="21"/>
              </w:rPr>
              <w:t>相对密度（空气＝1）：</w:t>
            </w:r>
            <w:r>
              <w:rPr>
                <w:rFonts w:ascii="宋体" w:hAnsi="宋体" w:cs="Arial"/>
                <w:szCs w:val="21"/>
                <w:shd w:val="clear" w:color="auto" w:fill="FFFFFF"/>
              </w:rPr>
              <w:t>3.04</w:t>
            </w:r>
          </w:p>
        </w:tc>
      </w:tr>
      <w:tr w:rsidR="00BB6F28">
        <w:trPr>
          <w:cantSplit/>
          <w:jc w:val="center"/>
        </w:trPr>
        <w:tc>
          <w:tcPr>
            <w:tcW w:w="489" w:type="dxa"/>
            <w:vMerge/>
            <w:tcBorders>
              <w:top w:val="single" w:sz="4" w:space="0" w:color="auto"/>
              <w:left w:val="single" w:sz="4" w:space="0" w:color="auto"/>
              <w:bottom w:val="single" w:sz="4" w:space="0" w:color="auto"/>
              <w:right w:val="single" w:sz="4" w:space="0" w:color="auto"/>
            </w:tcBorders>
            <w:vAlign w:val="center"/>
          </w:tcPr>
          <w:p w:rsidR="00BB6F28" w:rsidRDefault="00BB6F28">
            <w:pPr>
              <w:spacing w:line="242" w:lineRule="exact"/>
              <w:jc w:val="center"/>
              <w:rPr>
                <w:rFonts w:ascii="宋体" w:hAnsi="宋体"/>
                <w:szCs w:val="21"/>
              </w:rPr>
            </w:pPr>
          </w:p>
        </w:tc>
        <w:tc>
          <w:tcPr>
            <w:tcW w:w="3819" w:type="dxa"/>
            <w:tcBorders>
              <w:top w:val="single" w:sz="4" w:space="0" w:color="auto"/>
              <w:left w:val="single" w:sz="4" w:space="0" w:color="auto"/>
              <w:bottom w:val="single" w:sz="4" w:space="0" w:color="auto"/>
              <w:right w:val="single" w:sz="4" w:space="0" w:color="auto"/>
            </w:tcBorders>
            <w:vAlign w:val="center"/>
          </w:tcPr>
          <w:p w:rsidR="00BB6F28" w:rsidRDefault="00BB6F28">
            <w:pPr>
              <w:spacing w:line="242" w:lineRule="exact"/>
              <w:rPr>
                <w:rFonts w:ascii="宋体" w:hAnsi="宋体" w:hint="eastAsia"/>
                <w:szCs w:val="21"/>
              </w:rPr>
            </w:pPr>
            <w:r>
              <w:rPr>
                <w:rFonts w:ascii="宋体" w:hAnsi="宋体" w:hint="eastAsia"/>
                <w:szCs w:val="21"/>
              </w:rPr>
              <w:t xml:space="preserve">饱和蒸气压（kPa）： </w:t>
            </w:r>
          </w:p>
        </w:tc>
        <w:tc>
          <w:tcPr>
            <w:tcW w:w="4866" w:type="dxa"/>
            <w:gridSpan w:val="2"/>
            <w:tcBorders>
              <w:top w:val="single" w:sz="4" w:space="0" w:color="auto"/>
              <w:left w:val="single" w:sz="4" w:space="0" w:color="auto"/>
              <w:bottom w:val="single" w:sz="4" w:space="0" w:color="auto"/>
              <w:right w:val="single" w:sz="4" w:space="0" w:color="auto"/>
            </w:tcBorders>
            <w:vAlign w:val="center"/>
          </w:tcPr>
          <w:p w:rsidR="00BB6F28" w:rsidRDefault="00BB6F28">
            <w:pPr>
              <w:spacing w:line="242" w:lineRule="exact"/>
              <w:rPr>
                <w:rFonts w:ascii="宋体" w:hAnsi="宋体" w:hint="eastAsia"/>
                <w:szCs w:val="21"/>
              </w:rPr>
            </w:pPr>
            <w:r>
              <w:rPr>
                <w:rFonts w:ascii="宋体" w:hAnsi="宋体" w:hint="eastAsia"/>
                <w:szCs w:val="21"/>
              </w:rPr>
              <w:t>燃烧热（kJ/mol）：</w:t>
            </w:r>
            <w:r>
              <w:rPr>
                <w:rFonts w:ascii="宋体" w:hAnsi="宋体" w:cs="Arial"/>
                <w:szCs w:val="21"/>
                <w:shd w:val="clear" w:color="auto" w:fill="FFFFFF"/>
              </w:rPr>
              <w:t>2284.8</w:t>
            </w:r>
          </w:p>
        </w:tc>
      </w:tr>
      <w:tr w:rsidR="00BB6F28">
        <w:trPr>
          <w:cantSplit/>
          <w:trHeight w:val="163"/>
          <w:jc w:val="center"/>
        </w:trPr>
        <w:tc>
          <w:tcPr>
            <w:tcW w:w="489" w:type="dxa"/>
            <w:vMerge/>
            <w:tcBorders>
              <w:top w:val="single" w:sz="4" w:space="0" w:color="auto"/>
              <w:left w:val="single" w:sz="4" w:space="0" w:color="auto"/>
              <w:bottom w:val="single" w:sz="4" w:space="0" w:color="auto"/>
              <w:right w:val="single" w:sz="4" w:space="0" w:color="auto"/>
            </w:tcBorders>
            <w:vAlign w:val="center"/>
          </w:tcPr>
          <w:p w:rsidR="00BB6F28" w:rsidRDefault="00BB6F28">
            <w:pPr>
              <w:spacing w:line="242" w:lineRule="exact"/>
              <w:jc w:val="center"/>
              <w:rPr>
                <w:rFonts w:ascii="宋体" w:hAnsi="宋体"/>
                <w:szCs w:val="21"/>
              </w:rPr>
            </w:pPr>
          </w:p>
        </w:tc>
        <w:tc>
          <w:tcPr>
            <w:tcW w:w="3819" w:type="dxa"/>
            <w:tcBorders>
              <w:top w:val="single" w:sz="4" w:space="0" w:color="auto"/>
              <w:left w:val="single" w:sz="4" w:space="0" w:color="auto"/>
              <w:bottom w:val="single" w:sz="4" w:space="0" w:color="auto"/>
              <w:right w:val="single" w:sz="4" w:space="0" w:color="auto"/>
            </w:tcBorders>
            <w:vAlign w:val="center"/>
          </w:tcPr>
          <w:p w:rsidR="00BB6F28" w:rsidRDefault="00BB6F28">
            <w:pPr>
              <w:spacing w:line="242" w:lineRule="exact"/>
              <w:rPr>
                <w:rFonts w:ascii="宋体" w:hAnsi="宋体" w:hint="eastAsia"/>
                <w:szCs w:val="21"/>
              </w:rPr>
            </w:pPr>
            <w:r>
              <w:rPr>
                <w:rFonts w:ascii="宋体" w:hAnsi="宋体" w:hint="eastAsia"/>
                <w:szCs w:val="21"/>
              </w:rPr>
              <w:t>临界温度（℃）：无资料</w:t>
            </w:r>
          </w:p>
        </w:tc>
        <w:tc>
          <w:tcPr>
            <w:tcW w:w="4866" w:type="dxa"/>
            <w:gridSpan w:val="2"/>
            <w:tcBorders>
              <w:top w:val="single" w:sz="4" w:space="0" w:color="auto"/>
              <w:left w:val="single" w:sz="4" w:space="0" w:color="auto"/>
              <w:bottom w:val="single" w:sz="4" w:space="0" w:color="auto"/>
              <w:right w:val="single" w:sz="4" w:space="0" w:color="auto"/>
            </w:tcBorders>
            <w:vAlign w:val="center"/>
          </w:tcPr>
          <w:p w:rsidR="00BB6F28" w:rsidRDefault="00BB6F28">
            <w:pPr>
              <w:spacing w:line="242" w:lineRule="exact"/>
              <w:rPr>
                <w:rFonts w:ascii="宋体" w:hAnsi="宋体" w:hint="eastAsia"/>
                <w:szCs w:val="21"/>
              </w:rPr>
            </w:pPr>
            <w:r>
              <w:rPr>
                <w:rFonts w:ascii="宋体" w:hAnsi="宋体" w:hint="eastAsia"/>
                <w:szCs w:val="21"/>
              </w:rPr>
              <w:t>临界压力（MPa）：无资料</w:t>
            </w:r>
          </w:p>
        </w:tc>
      </w:tr>
      <w:tr w:rsidR="00BB6F28">
        <w:trPr>
          <w:cantSplit/>
          <w:jc w:val="center"/>
        </w:trPr>
        <w:tc>
          <w:tcPr>
            <w:tcW w:w="489" w:type="dxa"/>
            <w:vMerge w:val="restart"/>
            <w:tcBorders>
              <w:top w:val="single" w:sz="4" w:space="0" w:color="auto"/>
              <w:left w:val="single" w:sz="4" w:space="0" w:color="auto"/>
              <w:right w:val="single" w:sz="4" w:space="0" w:color="auto"/>
            </w:tcBorders>
            <w:vAlign w:val="center"/>
          </w:tcPr>
          <w:p w:rsidR="00BB6F28" w:rsidRDefault="00BB6F28">
            <w:pPr>
              <w:spacing w:line="242" w:lineRule="exact"/>
              <w:jc w:val="center"/>
              <w:rPr>
                <w:rFonts w:ascii="宋体" w:hAnsi="宋体" w:hint="eastAsia"/>
                <w:szCs w:val="21"/>
              </w:rPr>
            </w:pPr>
            <w:r>
              <w:rPr>
                <w:rFonts w:ascii="宋体" w:hAnsi="宋体" w:hint="eastAsia"/>
                <w:szCs w:val="21"/>
              </w:rPr>
              <w:t>燃</w:t>
            </w:r>
          </w:p>
          <w:p w:rsidR="00BB6F28" w:rsidRDefault="00BB6F28">
            <w:pPr>
              <w:spacing w:line="242" w:lineRule="exact"/>
              <w:jc w:val="center"/>
              <w:rPr>
                <w:rFonts w:ascii="宋体" w:hAnsi="宋体" w:hint="eastAsia"/>
                <w:szCs w:val="21"/>
              </w:rPr>
            </w:pPr>
            <w:r>
              <w:rPr>
                <w:rFonts w:ascii="宋体" w:hAnsi="宋体" w:hint="eastAsia"/>
                <w:szCs w:val="21"/>
              </w:rPr>
              <w:t>烧</w:t>
            </w:r>
          </w:p>
          <w:p w:rsidR="00BB6F28" w:rsidRDefault="00BB6F28">
            <w:pPr>
              <w:spacing w:line="242" w:lineRule="exact"/>
              <w:jc w:val="center"/>
              <w:rPr>
                <w:rFonts w:ascii="宋体" w:hAnsi="宋体" w:hint="eastAsia"/>
                <w:szCs w:val="21"/>
              </w:rPr>
            </w:pPr>
            <w:r>
              <w:rPr>
                <w:rFonts w:ascii="宋体" w:hAnsi="宋体" w:hint="eastAsia"/>
                <w:szCs w:val="21"/>
              </w:rPr>
              <w:t>爆</w:t>
            </w:r>
          </w:p>
          <w:p w:rsidR="00BB6F28" w:rsidRDefault="00BB6F28">
            <w:pPr>
              <w:spacing w:line="242" w:lineRule="exact"/>
              <w:jc w:val="center"/>
              <w:rPr>
                <w:rFonts w:ascii="宋体" w:hAnsi="宋体" w:hint="eastAsia"/>
                <w:szCs w:val="21"/>
              </w:rPr>
            </w:pPr>
            <w:r>
              <w:rPr>
                <w:rFonts w:ascii="宋体" w:hAnsi="宋体" w:hint="eastAsia"/>
                <w:szCs w:val="21"/>
              </w:rPr>
              <w:t>炸</w:t>
            </w:r>
          </w:p>
          <w:p w:rsidR="00BB6F28" w:rsidRDefault="00BB6F28">
            <w:pPr>
              <w:spacing w:line="242" w:lineRule="exact"/>
              <w:jc w:val="center"/>
              <w:rPr>
                <w:rFonts w:ascii="宋体" w:hAnsi="宋体" w:hint="eastAsia"/>
                <w:szCs w:val="21"/>
              </w:rPr>
            </w:pPr>
            <w:r>
              <w:rPr>
                <w:rFonts w:ascii="宋体" w:hAnsi="宋体" w:hint="eastAsia"/>
                <w:szCs w:val="21"/>
              </w:rPr>
              <w:t>危</w:t>
            </w:r>
          </w:p>
          <w:p w:rsidR="00BB6F28" w:rsidRDefault="00BB6F28">
            <w:pPr>
              <w:spacing w:line="242" w:lineRule="exact"/>
              <w:jc w:val="center"/>
              <w:rPr>
                <w:rFonts w:ascii="宋体" w:hAnsi="宋体" w:hint="eastAsia"/>
                <w:szCs w:val="21"/>
              </w:rPr>
            </w:pPr>
            <w:r>
              <w:rPr>
                <w:rFonts w:ascii="宋体" w:hAnsi="宋体" w:hint="eastAsia"/>
                <w:szCs w:val="21"/>
              </w:rPr>
              <w:t>险</w:t>
            </w:r>
          </w:p>
          <w:p w:rsidR="00BB6F28" w:rsidRDefault="00BB6F28">
            <w:pPr>
              <w:spacing w:line="242" w:lineRule="exact"/>
              <w:jc w:val="center"/>
              <w:rPr>
                <w:rFonts w:ascii="宋体" w:hAnsi="宋体"/>
                <w:szCs w:val="21"/>
              </w:rPr>
            </w:pPr>
            <w:r>
              <w:rPr>
                <w:rFonts w:ascii="宋体" w:hAnsi="宋体" w:hint="eastAsia"/>
                <w:szCs w:val="21"/>
              </w:rPr>
              <w:t>性</w:t>
            </w:r>
          </w:p>
        </w:tc>
        <w:tc>
          <w:tcPr>
            <w:tcW w:w="3819" w:type="dxa"/>
            <w:tcBorders>
              <w:top w:val="single" w:sz="4" w:space="0" w:color="auto"/>
              <w:left w:val="single" w:sz="4" w:space="0" w:color="auto"/>
              <w:bottom w:val="single" w:sz="4" w:space="0" w:color="auto"/>
              <w:right w:val="single" w:sz="4" w:space="0" w:color="auto"/>
            </w:tcBorders>
            <w:vAlign w:val="center"/>
          </w:tcPr>
          <w:p w:rsidR="00BB6F28" w:rsidRDefault="00BB6F28">
            <w:pPr>
              <w:spacing w:line="242" w:lineRule="exact"/>
              <w:rPr>
                <w:rFonts w:ascii="宋体" w:hAnsi="宋体"/>
                <w:szCs w:val="21"/>
              </w:rPr>
            </w:pPr>
            <w:r>
              <w:rPr>
                <w:rFonts w:ascii="宋体" w:hAnsi="宋体" w:hint="eastAsia"/>
                <w:szCs w:val="21"/>
              </w:rPr>
              <w:t>燃烧性： 可燃</w:t>
            </w:r>
          </w:p>
        </w:tc>
        <w:tc>
          <w:tcPr>
            <w:tcW w:w="4866" w:type="dxa"/>
            <w:gridSpan w:val="2"/>
            <w:tcBorders>
              <w:top w:val="single" w:sz="4" w:space="0" w:color="auto"/>
              <w:left w:val="single" w:sz="4" w:space="0" w:color="auto"/>
              <w:bottom w:val="single" w:sz="4" w:space="0" w:color="auto"/>
              <w:right w:val="single" w:sz="4" w:space="0" w:color="auto"/>
            </w:tcBorders>
            <w:vAlign w:val="center"/>
          </w:tcPr>
          <w:p w:rsidR="00BB6F28" w:rsidRDefault="00BB6F28">
            <w:pPr>
              <w:spacing w:line="242" w:lineRule="exact"/>
              <w:rPr>
                <w:rFonts w:ascii="宋体" w:hAnsi="宋体" w:hint="eastAsia"/>
                <w:szCs w:val="21"/>
              </w:rPr>
            </w:pPr>
            <w:r>
              <w:rPr>
                <w:rFonts w:ascii="宋体" w:hAnsi="宋体" w:hint="eastAsia"/>
                <w:szCs w:val="21"/>
              </w:rPr>
              <w:t>闪点（℃）：</w:t>
            </w:r>
            <w:r>
              <w:rPr>
                <w:rFonts w:ascii="宋体" w:hAnsi="宋体" w:cs="Arial"/>
                <w:szCs w:val="21"/>
                <w:shd w:val="clear" w:color="auto" w:fill="FFFFFF"/>
              </w:rPr>
              <w:t>65.6(OC)</w:t>
            </w:r>
          </w:p>
        </w:tc>
      </w:tr>
      <w:tr w:rsidR="00BB6F28">
        <w:trPr>
          <w:cantSplit/>
          <w:jc w:val="center"/>
        </w:trPr>
        <w:tc>
          <w:tcPr>
            <w:tcW w:w="489" w:type="dxa"/>
            <w:vMerge/>
            <w:tcBorders>
              <w:top w:val="single" w:sz="4" w:space="0" w:color="auto"/>
              <w:left w:val="single" w:sz="4" w:space="0" w:color="auto"/>
              <w:right w:val="single" w:sz="4" w:space="0" w:color="auto"/>
            </w:tcBorders>
            <w:vAlign w:val="center"/>
          </w:tcPr>
          <w:p w:rsidR="00BB6F28" w:rsidRDefault="00BB6F28">
            <w:pPr>
              <w:spacing w:line="242" w:lineRule="exact"/>
              <w:jc w:val="center"/>
              <w:rPr>
                <w:rFonts w:ascii="宋体" w:hAnsi="宋体" w:hint="eastAsia"/>
                <w:szCs w:val="21"/>
              </w:rPr>
            </w:pPr>
          </w:p>
        </w:tc>
        <w:tc>
          <w:tcPr>
            <w:tcW w:w="3819" w:type="dxa"/>
            <w:tcBorders>
              <w:top w:val="single" w:sz="4" w:space="0" w:color="auto"/>
              <w:left w:val="single" w:sz="4" w:space="0" w:color="auto"/>
              <w:bottom w:val="single" w:sz="4" w:space="0" w:color="auto"/>
              <w:right w:val="single" w:sz="4" w:space="0" w:color="auto"/>
            </w:tcBorders>
            <w:vAlign w:val="center"/>
          </w:tcPr>
          <w:p w:rsidR="00BB6F28" w:rsidRDefault="00BB6F28">
            <w:pPr>
              <w:spacing w:line="242" w:lineRule="exact"/>
              <w:rPr>
                <w:rFonts w:ascii="宋体" w:hAnsi="宋体" w:hint="eastAsia"/>
                <w:szCs w:val="21"/>
                <w:vertAlign w:val="superscript"/>
              </w:rPr>
            </w:pPr>
            <w:r>
              <w:rPr>
                <w:rFonts w:ascii="宋体" w:hAnsi="宋体" w:hint="eastAsia"/>
                <w:szCs w:val="21"/>
              </w:rPr>
              <w:t>爆炸下限（%）：无资料</w:t>
            </w:r>
          </w:p>
        </w:tc>
        <w:tc>
          <w:tcPr>
            <w:tcW w:w="4866" w:type="dxa"/>
            <w:gridSpan w:val="2"/>
            <w:tcBorders>
              <w:top w:val="single" w:sz="4" w:space="0" w:color="auto"/>
              <w:left w:val="single" w:sz="4" w:space="0" w:color="auto"/>
              <w:bottom w:val="single" w:sz="4" w:space="0" w:color="auto"/>
              <w:right w:val="single" w:sz="4" w:space="0" w:color="auto"/>
            </w:tcBorders>
            <w:vAlign w:val="center"/>
          </w:tcPr>
          <w:p w:rsidR="00BB6F28" w:rsidRDefault="00BB6F28">
            <w:pPr>
              <w:spacing w:line="242" w:lineRule="exact"/>
              <w:rPr>
                <w:rFonts w:ascii="宋体" w:hAnsi="宋体" w:hint="eastAsia"/>
                <w:szCs w:val="21"/>
              </w:rPr>
            </w:pPr>
            <w:r>
              <w:rPr>
                <w:rFonts w:ascii="宋体" w:hAnsi="宋体" w:hint="eastAsia"/>
                <w:szCs w:val="21"/>
              </w:rPr>
              <w:t>爆炸上限（%）：</w:t>
            </w:r>
            <w:bookmarkStart w:id="862" w:name="OLE_LINK260"/>
            <w:bookmarkStart w:id="863" w:name="OLE_LINK259"/>
            <w:r>
              <w:rPr>
                <w:rFonts w:ascii="宋体" w:hAnsi="宋体" w:hint="eastAsia"/>
                <w:kern w:val="0"/>
                <w:szCs w:val="21"/>
              </w:rPr>
              <w:t>无资料</w:t>
            </w:r>
            <w:bookmarkEnd w:id="862"/>
            <w:bookmarkEnd w:id="863"/>
          </w:p>
        </w:tc>
      </w:tr>
      <w:tr w:rsidR="00BB6F28">
        <w:trPr>
          <w:cantSplit/>
          <w:jc w:val="center"/>
        </w:trPr>
        <w:tc>
          <w:tcPr>
            <w:tcW w:w="489" w:type="dxa"/>
            <w:vMerge/>
            <w:tcBorders>
              <w:top w:val="single" w:sz="4" w:space="0" w:color="auto"/>
              <w:left w:val="single" w:sz="4" w:space="0" w:color="auto"/>
              <w:right w:val="single" w:sz="4" w:space="0" w:color="auto"/>
            </w:tcBorders>
            <w:vAlign w:val="center"/>
          </w:tcPr>
          <w:p w:rsidR="00BB6F28" w:rsidRDefault="00BB6F28">
            <w:pPr>
              <w:spacing w:line="242" w:lineRule="exact"/>
              <w:jc w:val="center"/>
              <w:rPr>
                <w:rFonts w:ascii="宋体" w:hAnsi="宋体" w:hint="eastAsia"/>
                <w:szCs w:val="21"/>
              </w:rPr>
            </w:pPr>
          </w:p>
        </w:tc>
        <w:tc>
          <w:tcPr>
            <w:tcW w:w="3819" w:type="dxa"/>
            <w:tcBorders>
              <w:top w:val="single" w:sz="4" w:space="0" w:color="auto"/>
              <w:left w:val="single" w:sz="4" w:space="0" w:color="auto"/>
              <w:bottom w:val="single" w:sz="4" w:space="0" w:color="auto"/>
              <w:right w:val="single" w:sz="4" w:space="0" w:color="auto"/>
            </w:tcBorders>
            <w:vAlign w:val="center"/>
          </w:tcPr>
          <w:p w:rsidR="00BB6F28" w:rsidRDefault="00BB6F28">
            <w:pPr>
              <w:spacing w:line="242" w:lineRule="exact"/>
              <w:rPr>
                <w:rFonts w:ascii="宋体" w:hAnsi="宋体" w:hint="eastAsia"/>
                <w:szCs w:val="21"/>
              </w:rPr>
            </w:pPr>
            <w:r>
              <w:rPr>
                <w:rFonts w:ascii="宋体" w:hAnsi="宋体" w:hint="eastAsia"/>
                <w:szCs w:val="21"/>
              </w:rPr>
              <w:t>引燃温度（℃）：</w:t>
            </w:r>
            <w:r>
              <w:rPr>
                <w:rFonts w:ascii="宋体" w:hAnsi="宋体" w:cs="Arial"/>
                <w:szCs w:val="21"/>
                <w:shd w:val="clear" w:color="auto" w:fill="FFFFFF"/>
              </w:rPr>
              <w:t>250</w:t>
            </w:r>
          </w:p>
        </w:tc>
        <w:tc>
          <w:tcPr>
            <w:tcW w:w="4866" w:type="dxa"/>
            <w:gridSpan w:val="2"/>
            <w:tcBorders>
              <w:top w:val="single" w:sz="4" w:space="0" w:color="auto"/>
              <w:left w:val="single" w:sz="4" w:space="0" w:color="auto"/>
              <w:bottom w:val="single" w:sz="4" w:space="0" w:color="auto"/>
              <w:right w:val="single" w:sz="4" w:space="0" w:color="auto"/>
            </w:tcBorders>
            <w:vAlign w:val="center"/>
          </w:tcPr>
          <w:p w:rsidR="00BB6F28" w:rsidRDefault="00BB6F28">
            <w:pPr>
              <w:spacing w:line="242" w:lineRule="exact"/>
              <w:rPr>
                <w:rFonts w:ascii="宋体" w:hAnsi="宋体" w:hint="eastAsia"/>
                <w:szCs w:val="21"/>
              </w:rPr>
            </w:pPr>
            <w:r>
              <w:rPr>
                <w:rFonts w:ascii="宋体" w:hAnsi="宋体" w:hint="eastAsia"/>
                <w:szCs w:val="21"/>
              </w:rPr>
              <w:t>最小点火能（mJ）：</w:t>
            </w:r>
            <w:r>
              <w:rPr>
                <w:rFonts w:ascii="宋体" w:hAnsi="宋体" w:hint="eastAsia"/>
                <w:kern w:val="0"/>
                <w:szCs w:val="21"/>
              </w:rPr>
              <w:t>无资料</w:t>
            </w:r>
          </w:p>
        </w:tc>
      </w:tr>
      <w:tr w:rsidR="00BB6F28">
        <w:trPr>
          <w:cantSplit/>
          <w:jc w:val="center"/>
        </w:trPr>
        <w:tc>
          <w:tcPr>
            <w:tcW w:w="489" w:type="dxa"/>
            <w:vMerge/>
            <w:tcBorders>
              <w:left w:val="single" w:sz="4" w:space="0" w:color="auto"/>
              <w:right w:val="single" w:sz="4" w:space="0" w:color="auto"/>
            </w:tcBorders>
            <w:vAlign w:val="center"/>
          </w:tcPr>
          <w:p w:rsidR="00BB6F28" w:rsidRDefault="00BB6F28">
            <w:pPr>
              <w:spacing w:line="242" w:lineRule="exact"/>
              <w:jc w:val="center"/>
              <w:rPr>
                <w:rFonts w:ascii="宋体" w:hAnsi="宋体"/>
                <w:szCs w:val="21"/>
              </w:rPr>
            </w:pPr>
          </w:p>
        </w:tc>
        <w:tc>
          <w:tcPr>
            <w:tcW w:w="3819" w:type="dxa"/>
            <w:tcBorders>
              <w:top w:val="single" w:sz="4" w:space="0" w:color="auto"/>
              <w:left w:val="single" w:sz="4" w:space="0" w:color="auto"/>
              <w:bottom w:val="single" w:sz="4" w:space="0" w:color="auto"/>
              <w:right w:val="single" w:sz="4" w:space="0" w:color="auto"/>
            </w:tcBorders>
            <w:vAlign w:val="center"/>
          </w:tcPr>
          <w:p w:rsidR="00BB6F28" w:rsidRDefault="00BB6F28">
            <w:pPr>
              <w:spacing w:line="242" w:lineRule="exact"/>
              <w:rPr>
                <w:rFonts w:ascii="宋体" w:hAnsi="宋体" w:hint="eastAsia"/>
                <w:szCs w:val="21"/>
              </w:rPr>
            </w:pPr>
            <w:r>
              <w:rPr>
                <w:rFonts w:ascii="宋体" w:hAnsi="宋体" w:hint="eastAsia"/>
                <w:szCs w:val="21"/>
              </w:rPr>
              <w:t>最大爆炸压力（MPa）：0.710</w:t>
            </w:r>
          </w:p>
        </w:tc>
        <w:tc>
          <w:tcPr>
            <w:tcW w:w="4866" w:type="dxa"/>
            <w:gridSpan w:val="2"/>
            <w:tcBorders>
              <w:top w:val="single" w:sz="4" w:space="0" w:color="auto"/>
              <w:left w:val="single" w:sz="4" w:space="0" w:color="auto"/>
              <w:bottom w:val="single" w:sz="4" w:space="0" w:color="auto"/>
              <w:right w:val="single" w:sz="4" w:space="0" w:color="auto"/>
            </w:tcBorders>
            <w:vAlign w:val="center"/>
          </w:tcPr>
          <w:p w:rsidR="00BB6F28" w:rsidRDefault="00BB6F28">
            <w:pPr>
              <w:spacing w:line="242" w:lineRule="exact"/>
              <w:rPr>
                <w:rFonts w:ascii="宋体" w:hAnsi="宋体" w:hint="eastAsia"/>
                <w:szCs w:val="21"/>
              </w:rPr>
            </w:pPr>
            <w:r>
              <w:rPr>
                <w:rFonts w:ascii="宋体" w:hAnsi="宋体" w:hint="eastAsia"/>
                <w:szCs w:val="21"/>
              </w:rPr>
              <w:t xml:space="preserve">稳定性：稳定 </w:t>
            </w:r>
          </w:p>
        </w:tc>
      </w:tr>
      <w:tr w:rsidR="00BB6F28">
        <w:trPr>
          <w:cantSplit/>
          <w:jc w:val="center"/>
        </w:trPr>
        <w:tc>
          <w:tcPr>
            <w:tcW w:w="489" w:type="dxa"/>
            <w:vMerge/>
            <w:tcBorders>
              <w:left w:val="single" w:sz="4" w:space="0" w:color="auto"/>
              <w:right w:val="single" w:sz="4" w:space="0" w:color="auto"/>
            </w:tcBorders>
            <w:vAlign w:val="center"/>
          </w:tcPr>
          <w:p w:rsidR="00BB6F28" w:rsidRDefault="00BB6F28">
            <w:pPr>
              <w:spacing w:line="242" w:lineRule="exact"/>
              <w:jc w:val="center"/>
              <w:rPr>
                <w:rFonts w:ascii="宋体" w:hAnsi="宋体"/>
                <w:szCs w:val="21"/>
              </w:rPr>
            </w:pPr>
          </w:p>
        </w:tc>
        <w:tc>
          <w:tcPr>
            <w:tcW w:w="3819" w:type="dxa"/>
            <w:tcBorders>
              <w:top w:val="single" w:sz="4" w:space="0" w:color="auto"/>
              <w:left w:val="single" w:sz="4" w:space="0" w:color="auto"/>
              <w:bottom w:val="single" w:sz="4" w:space="0" w:color="auto"/>
              <w:right w:val="single" w:sz="4" w:space="0" w:color="auto"/>
            </w:tcBorders>
            <w:vAlign w:val="center"/>
          </w:tcPr>
          <w:p w:rsidR="00BB6F28" w:rsidRDefault="00BB6F28">
            <w:pPr>
              <w:spacing w:line="242" w:lineRule="exact"/>
              <w:rPr>
                <w:rFonts w:ascii="宋体" w:hAnsi="宋体" w:hint="eastAsia"/>
                <w:szCs w:val="21"/>
              </w:rPr>
            </w:pPr>
            <w:r>
              <w:rPr>
                <w:rFonts w:ascii="宋体" w:hAnsi="宋体" w:hint="eastAsia"/>
                <w:szCs w:val="21"/>
              </w:rPr>
              <w:t xml:space="preserve">聚合危害： </w:t>
            </w:r>
          </w:p>
        </w:tc>
        <w:tc>
          <w:tcPr>
            <w:tcW w:w="4866" w:type="dxa"/>
            <w:gridSpan w:val="2"/>
            <w:tcBorders>
              <w:top w:val="single" w:sz="4" w:space="0" w:color="auto"/>
              <w:left w:val="single" w:sz="4" w:space="0" w:color="auto"/>
              <w:bottom w:val="single" w:sz="4" w:space="0" w:color="auto"/>
              <w:right w:val="single" w:sz="4" w:space="0" w:color="auto"/>
            </w:tcBorders>
            <w:vAlign w:val="center"/>
          </w:tcPr>
          <w:p w:rsidR="00BB6F28" w:rsidRDefault="00BB6F28">
            <w:pPr>
              <w:spacing w:line="242" w:lineRule="exact"/>
              <w:rPr>
                <w:rFonts w:ascii="宋体" w:hAnsi="宋体" w:hint="eastAsia"/>
                <w:szCs w:val="21"/>
              </w:rPr>
            </w:pPr>
            <w:r>
              <w:rPr>
                <w:rFonts w:ascii="宋体" w:hAnsi="宋体" w:hint="eastAsia"/>
                <w:szCs w:val="21"/>
              </w:rPr>
              <w:t>燃烧分解产物：</w:t>
            </w:r>
            <w:r>
              <w:rPr>
                <w:rFonts w:ascii="宋体" w:hAnsi="宋体" w:cs="Arial"/>
                <w:szCs w:val="21"/>
                <w:shd w:val="clear" w:color="auto" w:fill="FFFFFF"/>
              </w:rPr>
              <w:t>巴豆醛气体</w:t>
            </w:r>
          </w:p>
        </w:tc>
      </w:tr>
      <w:tr w:rsidR="00BB6F28">
        <w:trPr>
          <w:cantSplit/>
          <w:jc w:val="center"/>
        </w:trPr>
        <w:tc>
          <w:tcPr>
            <w:tcW w:w="489" w:type="dxa"/>
            <w:vMerge/>
            <w:tcBorders>
              <w:left w:val="single" w:sz="4" w:space="0" w:color="auto"/>
              <w:right w:val="single" w:sz="4" w:space="0" w:color="auto"/>
            </w:tcBorders>
            <w:vAlign w:val="center"/>
          </w:tcPr>
          <w:p w:rsidR="00BB6F28" w:rsidRDefault="00BB6F28">
            <w:pPr>
              <w:spacing w:line="242" w:lineRule="exact"/>
              <w:jc w:val="center"/>
              <w:rPr>
                <w:rFonts w:ascii="宋体" w:hAnsi="宋体"/>
                <w:szCs w:val="21"/>
              </w:rPr>
            </w:pPr>
          </w:p>
        </w:tc>
        <w:tc>
          <w:tcPr>
            <w:tcW w:w="3819" w:type="dxa"/>
            <w:tcBorders>
              <w:top w:val="single" w:sz="4" w:space="0" w:color="auto"/>
              <w:left w:val="single" w:sz="4" w:space="0" w:color="auto"/>
              <w:bottom w:val="single" w:sz="4" w:space="0" w:color="auto"/>
              <w:right w:val="single" w:sz="4" w:space="0" w:color="auto"/>
            </w:tcBorders>
            <w:vAlign w:val="center"/>
          </w:tcPr>
          <w:p w:rsidR="00BB6F28" w:rsidRDefault="00BB6F28">
            <w:pPr>
              <w:spacing w:line="242" w:lineRule="exact"/>
              <w:rPr>
                <w:rFonts w:ascii="宋体" w:hAnsi="宋体" w:hint="eastAsia"/>
                <w:szCs w:val="21"/>
              </w:rPr>
            </w:pPr>
            <w:r>
              <w:rPr>
                <w:rFonts w:ascii="宋体" w:hAnsi="宋体" w:hint="eastAsia"/>
                <w:szCs w:val="21"/>
              </w:rPr>
              <w:t>避免接触的条件：</w:t>
            </w:r>
            <w:r>
              <w:rPr>
                <w:rFonts w:ascii="宋体" w:hAnsi="宋体" w:cs="Arial"/>
                <w:szCs w:val="21"/>
                <w:shd w:val="clear" w:color="auto" w:fill="FFFFFF"/>
              </w:rPr>
              <w:t>受热</w:t>
            </w:r>
            <w:r>
              <w:rPr>
                <w:rFonts w:ascii="宋体" w:hAnsi="宋体" w:hint="eastAsia"/>
                <w:szCs w:val="21"/>
              </w:rPr>
              <w:t xml:space="preserve">。 </w:t>
            </w:r>
          </w:p>
        </w:tc>
        <w:tc>
          <w:tcPr>
            <w:tcW w:w="4866" w:type="dxa"/>
            <w:gridSpan w:val="2"/>
            <w:tcBorders>
              <w:top w:val="single" w:sz="4" w:space="0" w:color="auto"/>
              <w:left w:val="single" w:sz="4" w:space="0" w:color="auto"/>
              <w:bottom w:val="single" w:sz="4" w:space="0" w:color="auto"/>
              <w:right w:val="single" w:sz="4" w:space="0" w:color="auto"/>
            </w:tcBorders>
            <w:vAlign w:val="center"/>
          </w:tcPr>
          <w:p w:rsidR="00BB6F28" w:rsidRDefault="00BB6F28">
            <w:pPr>
              <w:spacing w:line="242" w:lineRule="exact"/>
              <w:rPr>
                <w:rFonts w:ascii="宋体" w:hAnsi="宋体" w:hint="eastAsia"/>
                <w:spacing w:val="-10"/>
                <w:szCs w:val="21"/>
              </w:rPr>
            </w:pPr>
            <w:r>
              <w:rPr>
                <w:rFonts w:ascii="宋体" w:hAnsi="宋体" w:hint="eastAsia"/>
                <w:spacing w:val="-10"/>
                <w:szCs w:val="21"/>
              </w:rPr>
              <w:t>禁忌物：</w:t>
            </w:r>
            <w:r>
              <w:rPr>
                <w:rFonts w:ascii="宋体" w:hAnsi="宋体" w:cs="Arial"/>
                <w:szCs w:val="21"/>
                <w:shd w:val="clear" w:color="auto" w:fill="FFFFFF"/>
              </w:rPr>
              <w:t>强氧化剂、强酸、酰基氯、酸酐</w:t>
            </w:r>
            <w:r>
              <w:rPr>
                <w:rFonts w:ascii="宋体" w:hAnsi="宋体" w:hint="eastAsia"/>
                <w:spacing w:val="-10"/>
                <w:szCs w:val="21"/>
              </w:rPr>
              <w:t>。</w:t>
            </w:r>
          </w:p>
        </w:tc>
      </w:tr>
      <w:tr w:rsidR="00BB6F28">
        <w:trPr>
          <w:cantSplit/>
          <w:jc w:val="center"/>
        </w:trPr>
        <w:tc>
          <w:tcPr>
            <w:tcW w:w="489" w:type="dxa"/>
            <w:vMerge/>
            <w:tcBorders>
              <w:left w:val="single" w:sz="4" w:space="0" w:color="auto"/>
              <w:bottom w:val="single" w:sz="4" w:space="0" w:color="auto"/>
              <w:right w:val="single" w:sz="4" w:space="0" w:color="auto"/>
            </w:tcBorders>
            <w:vAlign w:val="center"/>
          </w:tcPr>
          <w:p w:rsidR="00BB6F28" w:rsidRDefault="00BB6F28">
            <w:pPr>
              <w:spacing w:line="242" w:lineRule="exact"/>
              <w:jc w:val="center"/>
              <w:rPr>
                <w:rFonts w:ascii="宋体" w:hAnsi="宋体"/>
                <w:szCs w:val="21"/>
              </w:rPr>
            </w:pPr>
          </w:p>
        </w:tc>
        <w:tc>
          <w:tcPr>
            <w:tcW w:w="8685" w:type="dxa"/>
            <w:gridSpan w:val="3"/>
            <w:tcBorders>
              <w:top w:val="single" w:sz="4" w:space="0" w:color="auto"/>
              <w:left w:val="single" w:sz="4" w:space="0" w:color="auto"/>
              <w:bottom w:val="single" w:sz="4" w:space="0" w:color="auto"/>
              <w:right w:val="single" w:sz="4" w:space="0" w:color="auto"/>
            </w:tcBorders>
            <w:vAlign w:val="center"/>
          </w:tcPr>
          <w:p w:rsidR="00BB6F28" w:rsidRDefault="00BB6F28">
            <w:pPr>
              <w:spacing w:line="242" w:lineRule="exact"/>
              <w:rPr>
                <w:rFonts w:ascii="宋体" w:hAnsi="宋体" w:hint="eastAsia"/>
                <w:szCs w:val="21"/>
              </w:rPr>
            </w:pPr>
            <w:r>
              <w:rPr>
                <w:rFonts w:ascii="宋体" w:hAnsi="宋体" w:hint="eastAsia"/>
                <w:szCs w:val="21"/>
              </w:rPr>
              <w:t xml:space="preserve">危险特性: </w:t>
            </w:r>
            <w:r>
              <w:rPr>
                <w:rFonts w:ascii="宋体" w:hAnsi="宋体" w:cs="Arial"/>
                <w:szCs w:val="21"/>
                <w:shd w:val="clear" w:color="auto" w:fill="FFFFFF"/>
              </w:rPr>
              <w:t>遇高热、明火或与氧化剂接触, 有引起燃烧的危险。受热分解释出有毒的巴豆醛气体</w:t>
            </w:r>
          </w:p>
        </w:tc>
      </w:tr>
      <w:tr w:rsidR="00BB6F28">
        <w:trPr>
          <w:cantSplit/>
          <w:jc w:val="center"/>
        </w:trPr>
        <w:tc>
          <w:tcPr>
            <w:tcW w:w="489" w:type="dxa"/>
            <w:vMerge/>
            <w:tcBorders>
              <w:left w:val="single" w:sz="4" w:space="0" w:color="auto"/>
              <w:bottom w:val="single" w:sz="4" w:space="0" w:color="auto"/>
              <w:right w:val="single" w:sz="4" w:space="0" w:color="auto"/>
            </w:tcBorders>
            <w:vAlign w:val="center"/>
          </w:tcPr>
          <w:p w:rsidR="00BB6F28" w:rsidRDefault="00BB6F28">
            <w:pPr>
              <w:spacing w:line="242" w:lineRule="exact"/>
              <w:jc w:val="center"/>
              <w:rPr>
                <w:rFonts w:ascii="宋体" w:hAnsi="宋体"/>
                <w:szCs w:val="21"/>
              </w:rPr>
            </w:pPr>
          </w:p>
        </w:tc>
        <w:tc>
          <w:tcPr>
            <w:tcW w:w="8685" w:type="dxa"/>
            <w:gridSpan w:val="3"/>
            <w:tcBorders>
              <w:top w:val="single" w:sz="4" w:space="0" w:color="auto"/>
              <w:left w:val="single" w:sz="4" w:space="0" w:color="auto"/>
              <w:bottom w:val="single" w:sz="4" w:space="0" w:color="auto"/>
              <w:right w:val="single" w:sz="4" w:space="0" w:color="auto"/>
            </w:tcBorders>
            <w:vAlign w:val="center"/>
          </w:tcPr>
          <w:p w:rsidR="00BB6F28" w:rsidRDefault="00BB6F28">
            <w:pPr>
              <w:spacing w:line="242" w:lineRule="exact"/>
              <w:rPr>
                <w:rFonts w:ascii="宋体" w:hAnsi="宋体" w:hint="eastAsia"/>
                <w:szCs w:val="21"/>
              </w:rPr>
            </w:pPr>
            <w:r>
              <w:rPr>
                <w:rFonts w:ascii="宋体" w:hAnsi="宋体" w:hint="eastAsia"/>
                <w:szCs w:val="21"/>
              </w:rPr>
              <w:t>灭火方法：</w:t>
            </w:r>
            <w:r>
              <w:rPr>
                <w:rFonts w:ascii="宋体" w:hAnsi="宋体" w:cs="Arial"/>
                <w:szCs w:val="21"/>
                <w:shd w:val="clear" w:color="auto" w:fill="FFFFFF"/>
              </w:rPr>
              <w:t>消防人员须佩戴防毒面具、穿全身消防服，在上风向灭火。尽可能将容器从火场移至空旷处。喷水保持火场容器冷却，直至灭火结束。处在火场中的容器若已变色或从安全泄压装置中产生声音，必须马上撤离</w:t>
            </w:r>
            <w:r>
              <w:rPr>
                <w:rFonts w:ascii="宋体" w:hAnsi="宋体" w:hint="eastAsia"/>
                <w:szCs w:val="21"/>
              </w:rPr>
              <w:t>。灭火剂：</w:t>
            </w:r>
            <w:r>
              <w:rPr>
                <w:rFonts w:ascii="宋体" w:hAnsi="宋体" w:cs="Arial"/>
                <w:szCs w:val="21"/>
                <w:shd w:val="clear" w:color="auto" w:fill="FFFFFF"/>
              </w:rPr>
              <w:t>用雾状水、抗溶性泡沫、干粉、二氧化碳、砂土灭火</w:t>
            </w:r>
          </w:p>
        </w:tc>
      </w:tr>
      <w:tr w:rsidR="00BB6F28">
        <w:trPr>
          <w:cantSplit/>
          <w:jc w:val="center"/>
        </w:trPr>
        <w:tc>
          <w:tcPr>
            <w:tcW w:w="489" w:type="dxa"/>
            <w:tcBorders>
              <w:top w:val="single" w:sz="4" w:space="0" w:color="auto"/>
              <w:left w:val="single" w:sz="4" w:space="0" w:color="auto"/>
              <w:bottom w:val="single" w:sz="4" w:space="0" w:color="auto"/>
              <w:right w:val="single" w:sz="4" w:space="0" w:color="auto"/>
            </w:tcBorders>
            <w:vAlign w:val="center"/>
          </w:tcPr>
          <w:p w:rsidR="00BB6F28" w:rsidRDefault="00BB6F28">
            <w:pPr>
              <w:spacing w:line="242" w:lineRule="exact"/>
              <w:jc w:val="center"/>
              <w:rPr>
                <w:rFonts w:ascii="宋体" w:hAnsi="宋体" w:hint="eastAsia"/>
                <w:szCs w:val="21"/>
              </w:rPr>
            </w:pPr>
            <w:r>
              <w:rPr>
                <w:rFonts w:ascii="宋体" w:hAnsi="宋体" w:hint="eastAsia"/>
                <w:szCs w:val="21"/>
              </w:rPr>
              <w:t>毒</w:t>
            </w:r>
          </w:p>
          <w:p w:rsidR="00BB6F28" w:rsidRDefault="00BB6F28">
            <w:pPr>
              <w:spacing w:line="242" w:lineRule="exact"/>
              <w:jc w:val="center"/>
              <w:rPr>
                <w:rFonts w:ascii="宋体" w:hAnsi="宋体"/>
                <w:szCs w:val="21"/>
              </w:rPr>
            </w:pPr>
            <w:r>
              <w:rPr>
                <w:rFonts w:ascii="宋体" w:hAnsi="宋体" w:hint="eastAsia"/>
                <w:szCs w:val="21"/>
              </w:rPr>
              <w:t>性</w:t>
            </w:r>
          </w:p>
        </w:tc>
        <w:tc>
          <w:tcPr>
            <w:tcW w:w="8685" w:type="dxa"/>
            <w:gridSpan w:val="3"/>
            <w:tcBorders>
              <w:top w:val="single" w:sz="4" w:space="0" w:color="auto"/>
              <w:left w:val="single" w:sz="4" w:space="0" w:color="auto"/>
              <w:bottom w:val="single" w:sz="4" w:space="0" w:color="auto"/>
              <w:right w:val="single" w:sz="4" w:space="0" w:color="auto"/>
            </w:tcBorders>
            <w:vAlign w:val="center"/>
          </w:tcPr>
          <w:p w:rsidR="00BB6F28" w:rsidRDefault="00BB6F28">
            <w:pPr>
              <w:spacing w:line="242" w:lineRule="exact"/>
              <w:rPr>
                <w:rFonts w:ascii="宋体" w:hAnsi="宋体" w:hint="eastAsia"/>
                <w:szCs w:val="21"/>
              </w:rPr>
            </w:pPr>
            <w:r>
              <w:rPr>
                <w:rFonts w:ascii="宋体" w:hAnsi="宋体" w:cs="Arial"/>
                <w:szCs w:val="21"/>
                <w:shd w:val="clear" w:color="auto" w:fill="FFFFFF"/>
              </w:rPr>
              <w:t>LD50:2180mg/kg(大鼠经口);140mg/kg(兔经皮)</w:t>
            </w:r>
          </w:p>
        </w:tc>
      </w:tr>
      <w:tr w:rsidR="00BB6F28">
        <w:trPr>
          <w:cantSplit/>
          <w:trHeight w:val="240"/>
          <w:jc w:val="center"/>
        </w:trPr>
        <w:tc>
          <w:tcPr>
            <w:tcW w:w="489" w:type="dxa"/>
            <w:vMerge w:val="restart"/>
            <w:tcBorders>
              <w:top w:val="single" w:sz="4" w:space="0" w:color="auto"/>
              <w:left w:val="single" w:sz="4" w:space="0" w:color="auto"/>
              <w:right w:val="single" w:sz="4" w:space="0" w:color="auto"/>
            </w:tcBorders>
            <w:vAlign w:val="center"/>
          </w:tcPr>
          <w:p w:rsidR="00BB6F28" w:rsidRDefault="00BB6F28">
            <w:pPr>
              <w:spacing w:line="242" w:lineRule="exact"/>
              <w:jc w:val="center"/>
              <w:rPr>
                <w:rFonts w:ascii="宋体" w:hAnsi="宋体" w:hint="eastAsia"/>
                <w:szCs w:val="21"/>
              </w:rPr>
            </w:pPr>
            <w:r>
              <w:rPr>
                <w:rFonts w:ascii="宋体" w:hAnsi="宋体" w:hint="eastAsia"/>
                <w:szCs w:val="21"/>
              </w:rPr>
              <w:t>健康危害</w:t>
            </w:r>
          </w:p>
        </w:tc>
        <w:tc>
          <w:tcPr>
            <w:tcW w:w="8685" w:type="dxa"/>
            <w:gridSpan w:val="3"/>
            <w:tcBorders>
              <w:top w:val="single" w:sz="4" w:space="0" w:color="auto"/>
              <w:left w:val="single" w:sz="4" w:space="0" w:color="auto"/>
              <w:bottom w:val="single" w:sz="4" w:space="0" w:color="auto"/>
              <w:right w:val="single" w:sz="4" w:space="0" w:color="auto"/>
            </w:tcBorders>
            <w:vAlign w:val="center"/>
          </w:tcPr>
          <w:p w:rsidR="00BB6F28" w:rsidRDefault="00BB6F28">
            <w:pPr>
              <w:spacing w:line="242" w:lineRule="exact"/>
              <w:rPr>
                <w:rFonts w:ascii="宋体" w:hAnsi="宋体" w:hint="eastAsia"/>
                <w:szCs w:val="21"/>
              </w:rPr>
            </w:pPr>
            <w:r>
              <w:rPr>
                <w:rFonts w:ascii="宋体" w:hAnsi="宋体" w:hint="eastAsia"/>
                <w:szCs w:val="21"/>
              </w:rPr>
              <w:t>侵入途经：吸入、食入、经皮吸收。</w:t>
            </w:r>
          </w:p>
        </w:tc>
      </w:tr>
      <w:tr w:rsidR="00BB6F28">
        <w:trPr>
          <w:cantSplit/>
          <w:trHeight w:val="671"/>
          <w:jc w:val="center"/>
        </w:trPr>
        <w:tc>
          <w:tcPr>
            <w:tcW w:w="489" w:type="dxa"/>
            <w:vMerge/>
            <w:tcBorders>
              <w:left w:val="single" w:sz="4" w:space="0" w:color="auto"/>
              <w:bottom w:val="single" w:sz="4" w:space="0" w:color="auto"/>
              <w:right w:val="single" w:sz="4" w:space="0" w:color="auto"/>
            </w:tcBorders>
            <w:vAlign w:val="center"/>
          </w:tcPr>
          <w:p w:rsidR="00BB6F28" w:rsidRDefault="00BB6F28">
            <w:pPr>
              <w:spacing w:line="242" w:lineRule="exact"/>
              <w:jc w:val="center"/>
              <w:rPr>
                <w:rFonts w:ascii="宋体" w:hAnsi="宋体" w:hint="eastAsia"/>
                <w:szCs w:val="21"/>
              </w:rPr>
            </w:pPr>
          </w:p>
        </w:tc>
        <w:tc>
          <w:tcPr>
            <w:tcW w:w="8685" w:type="dxa"/>
            <w:gridSpan w:val="3"/>
            <w:tcBorders>
              <w:top w:val="single" w:sz="4" w:space="0" w:color="auto"/>
              <w:left w:val="single" w:sz="4" w:space="0" w:color="auto"/>
              <w:bottom w:val="single" w:sz="4" w:space="0" w:color="auto"/>
              <w:right w:val="single" w:sz="4" w:space="0" w:color="auto"/>
            </w:tcBorders>
            <w:vAlign w:val="center"/>
          </w:tcPr>
          <w:p w:rsidR="00BB6F28" w:rsidRDefault="00BB6F28">
            <w:pPr>
              <w:spacing w:line="242" w:lineRule="exact"/>
              <w:rPr>
                <w:rFonts w:ascii="宋体" w:hAnsi="宋体" w:hint="eastAsia"/>
                <w:szCs w:val="21"/>
              </w:rPr>
            </w:pPr>
            <w:r>
              <w:rPr>
                <w:rFonts w:ascii="宋体" w:hAnsi="宋体" w:cs="Arial"/>
                <w:szCs w:val="21"/>
                <w:shd w:val="clear" w:color="auto" w:fill="FFFFFF"/>
              </w:rPr>
              <w:t>对眼、呼吸道和皮肤有刺激性</w:t>
            </w:r>
            <w:r>
              <w:rPr>
                <w:rFonts w:ascii="宋体" w:hAnsi="宋体" w:hint="eastAsia"/>
                <w:szCs w:val="21"/>
              </w:rPr>
              <w:t> </w:t>
            </w:r>
          </w:p>
        </w:tc>
      </w:tr>
      <w:tr w:rsidR="00BB6F28">
        <w:trPr>
          <w:cantSplit/>
          <w:jc w:val="center"/>
        </w:trPr>
        <w:tc>
          <w:tcPr>
            <w:tcW w:w="489" w:type="dxa"/>
            <w:tcBorders>
              <w:left w:val="single" w:sz="4" w:space="0" w:color="auto"/>
              <w:bottom w:val="single" w:sz="4" w:space="0" w:color="auto"/>
              <w:right w:val="single" w:sz="4" w:space="0" w:color="auto"/>
            </w:tcBorders>
            <w:vAlign w:val="center"/>
          </w:tcPr>
          <w:p w:rsidR="00BB6F28" w:rsidRDefault="00BB6F28">
            <w:pPr>
              <w:spacing w:line="242" w:lineRule="exact"/>
              <w:jc w:val="center"/>
              <w:rPr>
                <w:rFonts w:ascii="宋体" w:hAnsi="宋体" w:hint="eastAsia"/>
                <w:szCs w:val="21"/>
              </w:rPr>
            </w:pPr>
            <w:r>
              <w:rPr>
                <w:rFonts w:ascii="宋体" w:hAnsi="宋体" w:hint="eastAsia"/>
                <w:szCs w:val="21"/>
              </w:rPr>
              <w:t>急</w:t>
            </w:r>
          </w:p>
          <w:p w:rsidR="00BB6F28" w:rsidRDefault="00BB6F28">
            <w:pPr>
              <w:spacing w:line="242" w:lineRule="exact"/>
              <w:jc w:val="center"/>
              <w:rPr>
                <w:rFonts w:ascii="宋体" w:hAnsi="宋体" w:hint="eastAsia"/>
                <w:szCs w:val="21"/>
              </w:rPr>
            </w:pPr>
            <w:r>
              <w:rPr>
                <w:rFonts w:ascii="宋体" w:hAnsi="宋体" w:hint="eastAsia"/>
                <w:szCs w:val="21"/>
              </w:rPr>
              <w:t>救</w:t>
            </w:r>
          </w:p>
        </w:tc>
        <w:tc>
          <w:tcPr>
            <w:tcW w:w="8685" w:type="dxa"/>
            <w:gridSpan w:val="3"/>
            <w:tcBorders>
              <w:left w:val="single" w:sz="4" w:space="0" w:color="auto"/>
              <w:bottom w:val="single" w:sz="4" w:space="0" w:color="auto"/>
              <w:right w:val="single" w:sz="4" w:space="0" w:color="auto"/>
            </w:tcBorders>
            <w:vAlign w:val="center"/>
          </w:tcPr>
          <w:p w:rsidR="00BB6F28" w:rsidRDefault="00BB6F28">
            <w:pPr>
              <w:spacing w:line="242" w:lineRule="exact"/>
              <w:rPr>
                <w:rFonts w:ascii="宋体" w:hAnsi="宋体" w:hint="eastAsia"/>
                <w:szCs w:val="21"/>
              </w:rPr>
            </w:pPr>
            <w:r>
              <w:rPr>
                <w:rFonts w:ascii="宋体" w:hAnsi="宋体" w:cs="Arial" w:hint="eastAsia"/>
                <w:szCs w:val="21"/>
                <w:shd w:val="clear" w:color="auto" w:fill="FFFFFF"/>
              </w:rPr>
              <w:t>吸入：</w:t>
            </w:r>
            <w:r>
              <w:rPr>
                <w:rFonts w:ascii="宋体" w:hAnsi="宋体" w:cs="Arial"/>
                <w:szCs w:val="21"/>
                <w:shd w:val="clear" w:color="auto" w:fill="FFFFFF"/>
              </w:rPr>
              <w:t>迅速脱离现场至空气新鲜处。保持呼吸道通畅。如呼吸困难，给输氧。呼吸、心跳停止，立即进行心肺复苏术。就医</w:t>
            </w:r>
            <w:r>
              <w:rPr>
                <w:rFonts w:ascii="宋体" w:hAnsi="宋体" w:cs="Arial" w:hint="eastAsia"/>
                <w:szCs w:val="21"/>
                <w:shd w:val="clear" w:color="auto" w:fill="FFFFFF"/>
              </w:rPr>
              <w:t>。</w:t>
            </w:r>
            <w:r>
              <w:rPr>
                <w:rFonts w:ascii="宋体" w:hAnsi="宋体" w:hint="eastAsia"/>
                <w:szCs w:val="21"/>
              </w:rPr>
              <w:t xml:space="preserve">皮肤接触: </w:t>
            </w:r>
            <w:r>
              <w:rPr>
                <w:rFonts w:ascii="宋体" w:hAnsi="宋体" w:cs="Arial"/>
                <w:szCs w:val="21"/>
                <w:shd w:val="clear" w:color="auto" w:fill="FFFFFF"/>
              </w:rPr>
              <w:t>立即脱去污染的衣着，用流动清水彻底冲洗。就医</w:t>
            </w:r>
            <w:r>
              <w:rPr>
                <w:rFonts w:ascii="宋体" w:hAnsi="宋体" w:hint="eastAsia"/>
                <w:szCs w:val="21"/>
              </w:rPr>
              <w:t>。眼睛接触：</w:t>
            </w:r>
            <w:r>
              <w:rPr>
                <w:rFonts w:ascii="宋体" w:hAnsi="宋体" w:cs="Arial"/>
                <w:szCs w:val="21"/>
                <w:shd w:val="clear" w:color="auto" w:fill="FFFFFF"/>
              </w:rPr>
              <w:t>立即分开眼睑，用流动清水或生理盐水彻底冲洗。就医</w:t>
            </w:r>
            <w:r>
              <w:rPr>
                <w:rFonts w:ascii="宋体" w:hAnsi="宋体" w:hint="eastAsia"/>
                <w:szCs w:val="21"/>
              </w:rPr>
              <w:t>。</w:t>
            </w:r>
          </w:p>
        </w:tc>
      </w:tr>
      <w:tr w:rsidR="00BB6F28">
        <w:trPr>
          <w:cantSplit/>
          <w:jc w:val="center"/>
        </w:trPr>
        <w:tc>
          <w:tcPr>
            <w:tcW w:w="489" w:type="dxa"/>
            <w:tcBorders>
              <w:top w:val="single" w:sz="4" w:space="0" w:color="auto"/>
              <w:left w:val="single" w:sz="4" w:space="0" w:color="auto"/>
              <w:bottom w:val="single" w:sz="4" w:space="0" w:color="auto"/>
              <w:right w:val="single" w:sz="4" w:space="0" w:color="auto"/>
            </w:tcBorders>
            <w:vAlign w:val="center"/>
          </w:tcPr>
          <w:p w:rsidR="00BB6F28" w:rsidRDefault="00BB6F28">
            <w:pPr>
              <w:spacing w:line="242" w:lineRule="exact"/>
              <w:jc w:val="center"/>
              <w:rPr>
                <w:rFonts w:ascii="宋体" w:hAnsi="宋体" w:hint="eastAsia"/>
                <w:szCs w:val="21"/>
              </w:rPr>
            </w:pPr>
            <w:r>
              <w:rPr>
                <w:rFonts w:ascii="宋体" w:hAnsi="宋体" w:hint="eastAsia"/>
                <w:szCs w:val="21"/>
              </w:rPr>
              <w:t>防</w:t>
            </w:r>
          </w:p>
          <w:p w:rsidR="00BB6F28" w:rsidRDefault="00BB6F28">
            <w:pPr>
              <w:spacing w:line="242" w:lineRule="exact"/>
              <w:jc w:val="center"/>
              <w:rPr>
                <w:rFonts w:ascii="宋体" w:hAnsi="宋体" w:hint="eastAsia"/>
                <w:szCs w:val="21"/>
              </w:rPr>
            </w:pPr>
            <w:r>
              <w:rPr>
                <w:rFonts w:ascii="宋体" w:hAnsi="宋体" w:hint="eastAsia"/>
                <w:szCs w:val="21"/>
              </w:rPr>
              <w:t>护</w:t>
            </w:r>
          </w:p>
        </w:tc>
        <w:tc>
          <w:tcPr>
            <w:tcW w:w="8685" w:type="dxa"/>
            <w:gridSpan w:val="3"/>
            <w:tcBorders>
              <w:top w:val="single" w:sz="4" w:space="0" w:color="auto"/>
              <w:left w:val="single" w:sz="4" w:space="0" w:color="auto"/>
              <w:bottom w:val="single" w:sz="4" w:space="0" w:color="auto"/>
              <w:right w:val="single" w:sz="4" w:space="0" w:color="auto"/>
            </w:tcBorders>
            <w:vAlign w:val="center"/>
          </w:tcPr>
          <w:p w:rsidR="00BB6F28" w:rsidRDefault="00BB6F28">
            <w:pPr>
              <w:spacing w:line="242" w:lineRule="exact"/>
              <w:rPr>
                <w:rFonts w:ascii="宋体" w:hAnsi="宋体" w:hint="eastAsia"/>
                <w:szCs w:val="21"/>
              </w:rPr>
            </w:pPr>
            <w:r>
              <w:rPr>
                <w:rFonts w:ascii="宋体" w:hAnsi="宋体" w:cs="Arial"/>
                <w:szCs w:val="21"/>
                <w:shd w:val="clear" w:color="auto" w:fill="FFFFFF"/>
              </w:rPr>
              <w:t>呼吸系统防护 空气中浓度超标时，必须佩戴过滤式防毒面具(半面罩)。紧急事态抢救或撤离时，应该佩戴空气呼吸器 眼睛防护 戴化学安全防护眼镜 皮肤和身体防护 穿防毒物渗透工作服 手防护 戴橡胶手套</w:t>
            </w:r>
          </w:p>
        </w:tc>
      </w:tr>
      <w:tr w:rsidR="00BB6F28">
        <w:trPr>
          <w:cantSplit/>
          <w:jc w:val="center"/>
        </w:trPr>
        <w:tc>
          <w:tcPr>
            <w:tcW w:w="489" w:type="dxa"/>
            <w:tcBorders>
              <w:top w:val="single" w:sz="4" w:space="0" w:color="auto"/>
              <w:left w:val="single" w:sz="4" w:space="0" w:color="auto"/>
              <w:bottom w:val="single" w:sz="4" w:space="0" w:color="auto"/>
              <w:right w:val="single" w:sz="4" w:space="0" w:color="auto"/>
            </w:tcBorders>
            <w:vAlign w:val="center"/>
          </w:tcPr>
          <w:p w:rsidR="00BB6F28" w:rsidRDefault="00BB6F28">
            <w:pPr>
              <w:spacing w:line="242" w:lineRule="exact"/>
              <w:jc w:val="center"/>
              <w:rPr>
                <w:rFonts w:ascii="宋体" w:hAnsi="宋体" w:hint="eastAsia"/>
                <w:szCs w:val="21"/>
              </w:rPr>
            </w:pPr>
            <w:r>
              <w:rPr>
                <w:rFonts w:ascii="宋体" w:hAnsi="宋体" w:hint="eastAsia"/>
                <w:szCs w:val="21"/>
              </w:rPr>
              <w:t>泄</w:t>
            </w:r>
          </w:p>
          <w:p w:rsidR="00BB6F28" w:rsidRDefault="00BB6F28">
            <w:pPr>
              <w:spacing w:line="242" w:lineRule="exact"/>
              <w:jc w:val="center"/>
              <w:rPr>
                <w:rFonts w:ascii="宋体" w:hAnsi="宋体" w:hint="eastAsia"/>
                <w:szCs w:val="21"/>
              </w:rPr>
            </w:pPr>
            <w:r>
              <w:rPr>
                <w:rFonts w:ascii="宋体" w:hAnsi="宋体" w:hint="eastAsia"/>
                <w:szCs w:val="21"/>
              </w:rPr>
              <w:t>漏</w:t>
            </w:r>
          </w:p>
          <w:p w:rsidR="00BB6F28" w:rsidRDefault="00BB6F28">
            <w:pPr>
              <w:spacing w:line="242" w:lineRule="exact"/>
              <w:jc w:val="center"/>
              <w:rPr>
                <w:rFonts w:ascii="宋体" w:hAnsi="宋体" w:hint="eastAsia"/>
                <w:szCs w:val="21"/>
              </w:rPr>
            </w:pPr>
            <w:r>
              <w:rPr>
                <w:rFonts w:ascii="宋体" w:hAnsi="宋体" w:hint="eastAsia"/>
                <w:szCs w:val="21"/>
              </w:rPr>
              <w:t>处</w:t>
            </w:r>
          </w:p>
          <w:p w:rsidR="00BB6F28" w:rsidRDefault="00BB6F28">
            <w:pPr>
              <w:spacing w:line="242" w:lineRule="exact"/>
              <w:jc w:val="center"/>
              <w:rPr>
                <w:rFonts w:ascii="宋体" w:hAnsi="宋体" w:hint="eastAsia"/>
                <w:bCs/>
                <w:szCs w:val="21"/>
              </w:rPr>
            </w:pPr>
            <w:r>
              <w:rPr>
                <w:rFonts w:ascii="宋体" w:hAnsi="宋体" w:hint="eastAsia"/>
                <w:bCs/>
                <w:szCs w:val="21"/>
              </w:rPr>
              <w:t>理</w:t>
            </w:r>
          </w:p>
        </w:tc>
        <w:tc>
          <w:tcPr>
            <w:tcW w:w="8685" w:type="dxa"/>
            <w:gridSpan w:val="3"/>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cs="Arial"/>
                <w:szCs w:val="21"/>
              </w:rPr>
            </w:pPr>
            <w:r>
              <w:rPr>
                <w:rFonts w:ascii="宋体" w:hAnsi="宋体" w:cs="Arial"/>
                <w:szCs w:val="21"/>
              </w:rPr>
              <w:br/>
            </w:r>
            <w:r>
              <w:rPr>
                <w:rFonts w:ascii="宋体" w:hAnsi="宋体" w:cs="Arial"/>
                <w:szCs w:val="21"/>
                <w:shd w:val="clear" w:color="auto" w:fill="FFFFFF"/>
              </w:rPr>
              <w:t>根据液体流动和蒸气扩散的影响区域划定警戒区，无关人员从侧风、上风向撤离至安全区。消除所有点火源。建议应急处理人员戴正压自给式呼吸器，穿防毒服。穿上适当的防护服前严禁接触破裂的容器和泄漏物。尽可能切断泄漏源</w:t>
            </w:r>
            <w:r>
              <w:rPr>
                <w:rFonts w:ascii="宋体" w:hAnsi="宋体" w:cs="Arial" w:hint="eastAsia"/>
                <w:szCs w:val="21"/>
                <w:shd w:val="clear" w:color="auto" w:fill="FFFFFF"/>
              </w:rPr>
              <w:t>。</w:t>
            </w:r>
            <w:r>
              <w:rPr>
                <w:rFonts w:ascii="宋体" w:hAnsi="宋体" w:cs="Arial"/>
                <w:szCs w:val="21"/>
              </w:rPr>
              <w:t>小量泄漏：用干燥的砂土或其它不燃材料吸收或覆盖，收集于容器中。大量泄漏：构筑围堤或挖坑收容。用泵转移至槽车或专用收集器内</w:t>
            </w:r>
          </w:p>
          <w:p w:rsidR="00BB6F28" w:rsidRDefault="00BB6F28">
            <w:pPr>
              <w:spacing w:line="242" w:lineRule="exact"/>
              <w:rPr>
                <w:rFonts w:ascii="宋体" w:hAnsi="宋体" w:hint="eastAsia"/>
                <w:szCs w:val="21"/>
              </w:rPr>
            </w:pPr>
          </w:p>
        </w:tc>
      </w:tr>
      <w:tr w:rsidR="00BB6F28">
        <w:trPr>
          <w:cantSplit/>
          <w:jc w:val="center"/>
        </w:trPr>
        <w:tc>
          <w:tcPr>
            <w:tcW w:w="489" w:type="dxa"/>
            <w:tcBorders>
              <w:top w:val="single" w:sz="4" w:space="0" w:color="auto"/>
              <w:left w:val="single" w:sz="4" w:space="0" w:color="auto"/>
              <w:right w:val="single" w:sz="4" w:space="0" w:color="auto"/>
            </w:tcBorders>
            <w:vAlign w:val="center"/>
          </w:tcPr>
          <w:p w:rsidR="00BB6F28" w:rsidRDefault="00BB6F28">
            <w:pPr>
              <w:spacing w:line="242" w:lineRule="exact"/>
              <w:jc w:val="center"/>
              <w:rPr>
                <w:rFonts w:ascii="宋体" w:hAnsi="宋体" w:hint="eastAsia"/>
                <w:szCs w:val="21"/>
              </w:rPr>
            </w:pPr>
            <w:r>
              <w:rPr>
                <w:rFonts w:ascii="宋体" w:hAnsi="宋体" w:hint="eastAsia"/>
                <w:szCs w:val="21"/>
              </w:rPr>
              <w:t>储</w:t>
            </w:r>
          </w:p>
          <w:p w:rsidR="00BB6F28" w:rsidRDefault="00BB6F28">
            <w:pPr>
              <w:spacing w:line="242" w:lineRule="exact"/>
              <w:jc w:val="center"/>
              <w:rPr>
                <w:rFonts w:ascii="宋体" w:hAnsi="宋体" w:hint="eastAsia"/>
                <w:szCs w:val="21"/>
              </w:rPr>
            </w:pPr>
            <w:r>
              <w:rPr>
                <w:rFonts w:ascii="宋体" w:hAnsi="宋体" w:hint="eastAsia"/>
                <w:szCs w:val="21"/>
              </w:rPr>
              <w:t>运</w:t>
            </w:r>
          </w:p>
        </w:tc>
        <w:tc>
          <w:tcPr>
            <w:tcW w:w="8685" w:type="dxa"/>
            <w:gridSpan w:val="3"/>
            <w:tcBorders>
              <w:top w:val="single" w:sz="4" w:space="0" w:color="auto"/>
              <w:left w:val="single" w:sz="4" w:space="0" w:color="auto"/>
              <w:right w:val="single" w:sz="4" w:space="0" w:color="auto"/>
            </w:tcBorders>
            <w:vAlign w:val="center"/>
          </w:tcPr>
          <w:p w:rsidR="00BB6F28" w:rsidRDefault="00BB6F28">
            <w:pPr>
              <w:spacing w:line="242" w:lineRule="exact"/>
              <w:rPr>
                <w:rFonts w:ascii="宋体" w:hAnsi="宋体" w:hint="eastAsia"/>
                <w:szCs w:val="21"/>
              </w:rPr>
            </w:pPr>
            <w:r>
              <w:rPr>
                <w:rFonts w:ascii="宋体" w:hAnsi="宋体" w:cs="Arial"/>
                <w:szCs w:val="21"/>
                <w:shd w:val="clear" w:color="auto" w:fill="FFFFFF"/>
              </w:rPr>
              <w:t>储存于阴凉、通风的库房。远离火种、热源。应与氧化剂、酸类等分开存放，切忌混储。不宜大量储存或久存。配备相应品种和数量的消防器材。储区应备有泄漏应急处理设备和合适的收容材料</w:t>
            </w:r>
          </w:p>
        </w:tc>
      </w:tr>
    </w:tbl>
    <w:p w:rsidR="00BB6F28" w:rsidRDefault="00BB6F28">
      <w:pPr>
        <w:rPr>
          <w:rFonts w:hint="eastAsia"/>
        </w:rPr>
      </w:pPr>
    </w:p>
    <w:p w:rsidR="00BB6F28" w:rsidRDefault="00BB6F28">
      <w:pPr>
        <w:rPr>
          <w:rFonts w:hint="eastAsia"/>
        </w:rPr>
      </w:pPr>
    </w:p>
    <w:p w:rsidR="00BB6F28" w:rsidRDefault="00BB6F28">
      <w:pPr>
        <w:sectPr w:rsidR="00BB6F28">
          <w:pgSz w:w="11907" w:h="16840"/>
          <w:pgMar w:top="1246" w:right="1134" w:bottom="1134" w:left="1134" w:header="851" w:footer="992" w:gutter="0"/>
          <w:cols w:space="720"/>
          <w:docGrid w:linePitch="435" w:charSpace="2662"/>
        </w:sectPr>
      </w:pPr>
    </w:p>
    <w:p w:rsidR="00BB6F28" w:rsidRDefault="00BB6F28">
      <w:pPr>
        <w:pStyle w:val="1"/>
        <w:spacing w:beforeLines="0" w:before="0" w:afterLines="0" w:after="0" w:line="500" w:lineRule="exact"/>
        <w:rPr>
          <w:rFonts w:hAnsi="宋体" w:hint="eastAsia"/>
          <w:kern w:val="0"/>
          <w:sz w:val="28"/>
          <w:szCs w:val="28"/>
        </w:rPr>
      </w:pPr>
      <w:bookmarkStart w:id="864" w:name="_Toc186964968"/>
      <w:r>
        <w:rPr>
          <w:rFonts w:hAnsi="宋体" w:hint="eastAsia"/>
          <w:kern w:val="0"/>
          <w:sz w:val="28"/>
          <w:szCs w:val="28"/>
        </w:rPr>
        <w:lastRenderedPageBreak/>
        <w:t>附件2  选用的安全评价方法简介</w:t>
      </w:r>
      <w:bookmarkEnd w:id="857"/>
      <w:bookmarkEnd w:id="858"/>
      <w:bookmarkEnd w:id="859"/>
      <w:bookmarkEnd w:id="860"/>
      <w:bookmarkEnd w:id="861"/>
      <w:bookmarkEnd w:id="864"/>
    </w:p>
    <w:p w:rsidR="00BB6F28" w:rsidRDefault="00BB6F28">
      <w:pPr>
        <w:pStyle w:val="2"/>
        <w:spacing w:line="500" w:lineRule="exact"/>
      </w:pPr>
      <w:bookmarkStart w:id="865" w:name="_Toc151792149"/>
      <w:bookmarkStart w:id="866" w:name="_Toc150849462"/>
      <w:bookmarkStart w:id="867" w:name="_Toc186273661"/>
      <w:bookmarkStart w:id="868" w:name="_Toc160859629"/>
      <w:bookmarkStart w:id="869" w:name="_Toc161042307"/>
      <w:bookmarkStart w:id="870" w:name="_Toc176576675"/>
      <w:bookmarkStart w:id="871" w:name="_Toc29408"/>
      <w:bookmarkStart w:id="872" w:name="_Toc190762623"/>
      <w:bookmarkStart w:id="873" w:name="_Toc234394563"/>
      <w:bookmarkStart w:id="874" w:name="_Toc198521573"/>
      <w:bookmarkStart w:id="875" w:name="_Toc198457645"/>
      <w:bookmarkStart w:id="876" w:name="_Toc186964969"/>
      <w:r>
        <w:rPr>
          <w:rFonts w:hint="eastAsia"/>
          <w:szCs w:val="28"/>
        </w:rPr>
        <w:t>附件</w:t>
      </w:r>
      <w:r>
        <w:rPr>
          <w:rFonts w:hint="eastAsia"/>
        </w:rPr>
        <w:t>2</w:t>
      </w:r>
      <w:r>
        <w:t>.</w:t>
      </w:r>
      <w:r>
        <w:rPr>
          <w:rFonts w:hint="eastAsia"/>
        </w:rPr>
        <w:t xml:space="preserve">1  </w:t>
      </w:r>
      <w:bookmarkStart w:id="877" w:name="_Toc89575524"/>
      <w:bookmarkStart w:id="878" w:name="_Toc77743365"/>
      <w:bookmarkStart w:id="879" w:name="_Toc77672126"/>
      <w:bookmarkStart w:id="880" w:name="_Toc83610846"/>
      <w:bookmarkStart w:id="881" w:name="_Toc77743045"/>
      <w:bookmarkStart w:id="882" w:name="_Toc83111831"/>
      <w:bookmarkStart w:id="883" w:name="_Toc83111963"/>
      <w:bookmarkStart w:id="884" w:name="_Toc78598214"/>
      <w:bookmarkEnd w:id="865"/>
      <w:bookmarkEnd w:id="866"/>
      <w:bookmarkEnd w:id="867"/>
      <w:bookmarkEnd w:id="868"/>
      <w:bookmarkEnd w:id="869"/>
      <w:bookmarkEnd w:id="870"/>
      <w:r>
        <w:rPr>
          <w:rFonts w:hint="eastAsia"/>
        </w:rPr>
        <w:t>预先危险性分析（PHA）</w:t>
      </w:r>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p>
    <w:p w:rsidR="00BB6F28" w:rsidRDefault="00BB6F28">
      <w:pPr>
        <w:spacing w:line="500" w:lineRule="exact"/>
        <w:ind w:firstLineChars="200" w:firstLine="560"/>
        <w:rPr>
          <w:rFonts w:ascii="宋体" w:hAnsi="宋体" w:hint="eastAsia"/>
          <w:sz w:val="28"/>
        </w:rPr>
      </w:pPr>
      <w:bookmarkStart w:id="885" w:name="_Toc186273662"/>
      <w:bookmarkStart w:id="886" w:name="_Toc176576676"/>
      <w:r>
        <w:rPr>
          <w:rFonts w:ascii="宋体" w:hAnsi="宋体" w:hint="eastAsia"/>
          <w:sz w:val="28"/>
        </w:rPr>
        <w:t>预先危险性分析是</w:t>
      </w:r>
      <w:r>
        <w:rPr>
          <w:rFonts w:ascii="宋体" w:hAnsi="宋体"/>
          <w:sz w:val="28"/>
        </w:rPr>
        <w:t>(Preliminary Hazard Analysis,PHA)</w:t>
      </w:r>
      <w:r>
        <w:rPr>
          <w:rFonts w:ascii="宋体" w:hAnsi="宋体" w:hint="eastAsia"/>
          <w:sz w:val="28"/>
        </w:rPr>
        <w:t>又称初步危险分析，主要用于对危险物质和装置的主要工艺区域等进行分析。它常常用于项目装置等在开发初期阶段分析物料、装置、工艺过程以及能量失控时可能出现的危险性类别、条件及可能造成的后果，作宏观的概略分析，其目的是辨识系统中存在的潜在危险，确定其危险等级，防止这些危险发展成事故。</w:t>
      </w:r>
    </w:p>
    <w:p w:rsidR="00BB6F28" w:rsidRDefault="00BB6F28">
      <w:pPr>
        <w:spacing w:line="500" w:lineRule="exact"/>
        <w:ind w:firstLineChars="200" w:firstLine="560"/>
        <w:rPr>
          <w:rFonts w:ascii="宋体" w:hAnsi="宋体" w:hint="eastAsia"/>
          <w:sz w:val="28"/>
        </w:rPr>
      </w:pPr>
      <w:r>
        <w:rPr>
          <w:rFonts w:ascii="宋体" w:hAnsi="宋体" w:hint="eastAsia"/>
          <w:sz w:val="28"/>
        </w:rPr>
        <w:t>在分析系统危险性时，为了衡量危险性大小及其对系统破坏性影响的程度，将危险、有害因素划分为四个危险等级，见附表2.1-1。</w:t>
      </w:r>
    </w:p>
    <w:p w:rsidR="00BB6F28" w:rsidRDefault="00BB6F28">
      <w:pPr>
        <w:spacing w:line="500" w:lineRule="exact"/>
        <w:jc w:val="center"/>
        <w:rPr>
          <w:rFonts w:ascii="黑体" w:eastAsia="黑体" w:hAnsi="宋体"/>
          <w:b/>
          <w:bCs/>
          <w:sz w:val="24"/>
        </w:rPr>
      </w:pPr>
      <w:r>
        <w:rPr>
          <w:rFonts w:ascii="黑体" w:eastAsia="黑体" w:hAnsi="宋体" w:hint="eastAsia"/>
          <w:b/>
          <w:bCs/>
          <w:sz w:val="24"/>
        </w:rPr>
        <w:t>附表2.1-1</w:t>
      </w:r>
      <w:r>
        <w:rPr>
          <w:rFonts w:ascii="黑体" w:eastAsia="黑体" w:hAnsi="宋体"/>
          <w:b/>
          <w:bCs/>
          <w:sz w:val="24"/>
        </w:rPr>
        <w:t xml:space="preserve">  危险有害影响程度等级</w:t>
      </w:r>
      <w:r>
        <w:rPr>
          <w:rFonts w:ascii="黑体" w:eastAsia="黑体" w:hint="eastAsia"/>
          <w:b/>
          <w:bCs/>
          <w:sz w:val="24"/>
        </w:rPr>
        <w:t>划分</w:t>
      </w:r>
      <w:r>
        <w:rPr>
          <w:rFonts w:ascii="黑体" w:eastAsia="黑体" w:hAnsi="宋体" w:hint="eastAsia"/>
          <w:b/>
          <w:bCs/>
          <w:sz w:val="24"/>
        </w:rPr>
        <w:t>及定义</w:t>
      </w:r>
      <w:r>
        <w:rPr>
          <w:rFonts w:ascii="黑体" w:eastAsia="黑体" w:hint="eastAsia"/>
          <w:b/>
          <w:bCs/>
          <w:sz w:val="24"/>
        </w:rPr>
        <w:t>表</w:t>
      </w:r>
    </w:p>
    <w:tbl>
      <w:tblPr>
        <w:tblW w:w="0" w:type="auto"/>
        <w:jc w:val="center"/>
        <w:tblInd w:w="0"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946"/>
        <w:gridCol w:w="1414"/>
        <w:gridCol w:w="7041"/>
      </w:tblGrid>
      <w:tr w:rsidR="00BB6F28">
        <w:trPr>
          <w:trHeight w:val="567"/>
          <w:jc w:val="center"/>
        </w:trPr>
        <w:tc>
          <w:tcPr>
            <w:tcW w:w="946" w:type="dxa"/>
            <w:tcBorders>
              <w:top w:val="single" w:sz="4" w:space="0" w:color="auto"/>
              <w:left w:val="single" w:sz="4" w:space="0" w:color="auto"/>
              <w:bottom w:val="single" w:sz="4" w:space="0" w:color="auto"/>
              <w:right w:val="single" w:sz="4" w:space="0" w:color="auto"/>
            </w:tcBorders>
            <w:vAlign w:val="center"/>
          </w:tcPr>
          <w:p w:rsidR="00BB6F28" w:rsidRDefault="00BB6F28">
            <w:pPr>
              <w:jc w:val="center"/>
            </w:pPr>
            <w:r>
              <w:rPr>
                <w:rFonts w:hint="eastAsia"/>
              </w:rPr>
              <w:t>级别</w:t>
            </w:r>
          </w:p>
        </w:tc>
        <w:tc>
          <w:tcPr>
            <w:tcW w:w="1414" w:type="dxa"/>
            <w:tcBorders>
              <w:top w:val="single" w:sz="4" w:space="0" w:color="auto"/>
              <w:left w:val="single" w:sz="4" w:space="0" w:color="auto"/>
              <w:bottom w:val="single" w:sz="4" w:space="0" w:color="auto"/>
              <w:right w:val="single" w:sz="4" w:space="0" w:color="auto"/>
            </w:tcBorders>
            <w:vAlign w:val="center"/>
          </w:tcPr>
          <w:p w:rsidR="00BB6F28" w:rsidRDefault="00BB6F28">
            <w:pPr>
              <w:jc w:val="center"/>
            </w:pPr>
            <w:r>
              <w:rPr>
                <w:rFonts w:hint="eastAsia"/>
              </w:rPr>
              <w:t>危险程度</w:t>
            </w:r>
          </w:p>
        </w:tc>
        <w:tc>
          <w:tcPr>
            <w:tcW w:w="7041" w:type="dxa"/>
            <w:tcBorders>
              <w:top w:val="single" w:sz="4" w:space="0" w:color="auto"/>
              <w:left w:val="single" w:sz="4" w:space="0" w:color="auto"/>
              <w:bottom w:val="single" w:sz="4" w:space="0" w:color="auto"/>
              <w:right w:val="single" w:sz="4" w:space="0" w:color="auto"/>
            </w:tcBorders>
            <w:vAlign w:val="center"/>
          </w:tcPr>
          <w:p w:rsidR="00BB6F28" w:rsidRDefault="00BB6F28">
            <w:pPr>
              <w:jc w:val="center"/>
            </w:pPr>
            <w:r>
              <w:rPr>
                <w:rFonts w:hint="eastAsia"/>
              </w:rPr>
              <w:t>可能导致的后果</w:t>
            </w:r>
          </w:p>
        </w:tc>
      </w:tr>
      <w:tr w:rsidR="00BB6F28">
        <w:trPr>
          <w:trHeight w:val="567"/>
          <w:jc w:val="center"/>
        </w:trPr>
        <w:tc>
          <w:tcPr>
            <w:tcW w:w="946" w:type="dxa"/>
            <w:tcBorders>
              <w:top w:val="single" w:sz="4" w:space="0" w:color="auto"/>
              <w:left w:val="single" w:sz="4" w:space="0" w:color="auto"/>
              <w:bottom w:val="single" w:sz="4" w:space="0" w:color="auto"/>
              <w:right w:val="single" w:sz="4" w:space="0" w:color="auto"/>
            </w:tcBorders>
            <w:vAlign w:val="center"/>
          </w:tcPr>
          <w:p w:rsidR="00BB6F28" w:rsidRDefault="00BB6F28">
            <w:pPr>
              <w:jc w:val="center"/>
            </w:pPr>
            <w:r>
              <w:rPr>
                <w:rFonts w:ascii="宋体" w:hAnsi="宋体" w:hint="eastAsia"/>
              </w:rPr>
              <w:t>Ⅰ</w:t>
            </w:r>
          </w:p>
        </w:tc>
        <w:tc>
          <w:tcPr>
            <w:tcW w:w="1414" w:type="dxa"/>
            <w:tcBorders>
              <w:top w:val="single" w:sz="4" w:space="0" w:color="auto"/>
              <w:left w:val="single" w:sz="4" w:space="0" w:color="auto"/>
              <w:bottom w:val="single" w:sz="4" w:space="0" w:color="auto"/>
              <w:right w:val="single" w:sz="4" w:space="0" w:color="auto"/>
            </w:tcBorders>
            <w:vAlign w:val="center"/>
          </w:tcPr>
          <w:p w:rsidR="00BB6F28" w:rsidRDefault="00BB6F28">
            <w:pPr>
              <w:jc w:val="center"/>
            </w:pPr>
            <w:r>
              <w:rPr>
                <w:rFonts w:hint="eastAsia"/>
              </w:rPr>
              <w:t>安全的</w:t>
            </w:r>
          </w:p>
        </w:tc>
        <w:tc>
          <w:tcPr>
            <w:tcW w:w="7041" w:type="dxa"/>
            <w:tcBorders>
              <w:top w:val="single" w:sz="4" w:space="0" w:color="auto"/>
              <w:left w:val="single" w:sz="4" w:space="0" w:color="auto"/>
              <w:bottom w:val="single" w:sz="4" w:space="0" w:color="auto"/>
              <w:right w:val="single" w:sz="4" w:space="0" w:color="auto"/>
            </w:tcBorders>
            <w:vAlign w:val="center"/>
          </w:tcPr>
          <w:p w:rsidR="00BB6F28" w:rsidRDefault="00BB6F28">
            <w:r>
              <w:rPr>
                <w:rFonts w:hint="eastAsia"/>
              </w:rPr>
              <w:t>不会造成人员伤亡及系统损坏</w:t>
            </w:r>
          </w:p>
        </w:tc>
      </w:tr>
      <w:tr w:rsidR="00BB6F28">
        <w:trPr>
          <w:trHeight w:val="567"/>
          <w:jc w:val="center"/>
        </w:trPr>
        <w:tc>
          <w:tcPr>
            <w:tcW w:w="946" w:type="dxa"/>
            <w:tcBorders>
              <w:top w:val="single" w:sz="4" w:space="0" w:color="auto"/>
              <w:left w:val="single" w:sz="4" w:space="0" w:color="auto"/>
              <w:bottom w:val="single" w:sz="4" w:space="0" w:color="auto"/>
              <w:right w:val="single" w:sz="4" w:space="0" w:color="auto"/>
            </w:tcBorders>
            <w:vAlign w:val="center"/>
          </w:tcPr>
          <w:p w:rsidR="00BB6F28" w:rsidRDefault="00BB6F28">
            <w:pPr>
              <w:jc w:val="center"/>
            </w:pPr>
            <w:r>
              <w:rPr>
                <w:rFonts w:ascii="宋体" w:hAnsi="宋体" w:hint="eastAsia"/>
              </w:rPr>
              <w:t>Ⅱ</w:t>
            </w:r>
          </w:p>
        </w:tc>
        <w:tc>
          <w:tcPr>
            <w:tcW w:w="1414" w:type="dxa"/>
            <w:tcBorders>
              <w:top w:val="single" w:sz="4" w:space="0" w:color="auto"/>
              <w:left w:val="single" w:sz="4" w:space="0" w:color="auto"/>
              <w:bottom w:val="single" w:sz="4" w:space="0" w:color="auto"/>
              <w:right w:val="single" w:sz="4" w:space="0" w:color="auto"/>
            </w:tcBorders>
            <w:vAlign w:val="center"/>
          </w:tcPr>
          <w:p w:rsidR="00BB6F28" w:rsidRDefault="00BB6F28">
            <w:pPr>
              <w:jc w:val="center"/>
            </w:pPr>
            <w:r>
              <w:rPr>
                <w:rFonts w:hint="eastAsia"/>
              </w:rPr>
              <w:t>临界的</w:t>
            </w:r>
          </w:p>
        </w:tc>
        <w:tc>
          <w:tcPr>
            <w:tcW w:w="7041" w:type="dxa"/>
            <w:tcBorders>
              <w:top w:val="single" w:sz="4" w:space="0" w:color="auto"/>
              <w:left w:val="single" w:sz="4" w:space="0" w:color="auto"/>
              <w:bottom w:val="single" w:sz="4" w:space="0" w:color="auto"/>
              <w:right w:val="single" w:sz="4" w:space="0" w:color="auto"/>
            </w:tcBorders>
            <w:vAlign w:val="center"/>
          </w:tcPr>
          <w:p w:rsidR="00BB6F28" w:rsidRDefault="00BB6F28">
            <w:r>
              <w:rPr>
                <w:rFonts w:hint="eastAsia"/>
              </w:rPr>
              <w:t>处于事故的边缘状态，暂时还不至于造成人员伤亡、系统损坏或降低系统性能，但应予以排除或采取控制措施</w:t>
            </w:r>
          </w:p>
        </w:tc>
      </w:tr>
      <w:tr w:rsidR="00BB6F28">
        <w:trPr>
          <w:trHeight w:val="567"/>
          <w:jc w:val="center"/>
        </w:trPr>
        <w:tc>
          <w:tcPr>
            <w:tcW w:w="946" w:type="dxa"/>
            <w:tcBorders>
              <w:top w:val="single" w:sz="4" w:space="0" w:color="auto"/>
              <w:left w:val="single" w:sz="4" w:space="0" w:color="auto"/>
              <w:bottom w:val="single" w:sz="4" w:space="0" w:color="auto"/>
              <w:right w:val="single" w:sz="4" w:space="0" w:color="auto"/>
            </w:tcBorders>
            <w:vAlign w:val="center"/>
          </w:tcPr>
          <w:p w:rsidR="00BB6F28" w:rsidRDefault="00BB6F28">
            <w:pPr>
              <w:jc w:val="center"/>
            </w:pPr>
            <w:r>
              <w:rPr>
                <w:rFonts w:ascii="宋体" w:hAnsi="宋体" w:hint="eastAsia"/>
              </w:rPr>
              <w:t>Ⅲ</w:t>
            </w:r>
          </w:p>
        </w:tc>
        <w:tc>
          <w:tcPr>
            <w:tcW w:w="1414" w:type="dxa"/>
            <w:tcBorders>
              <w:top w:val="single" w:sz="4" w:space="0" w:color="auto"/>
              <w:left w:val="single" w:sz="4" w:space="0" w:color="auto"/>
              <w:bottom w:val="single" w:sz="4" w:space="0" w:color="auto"/>
              <w:right w:val="single" w:sz="4" w:space="0" w:color="auto"/>
            </w:tcBorders>
            <w:vAlign w:val="center"/>
          </w:tcPr>
          <w:p w:rsidR="00BB6F28" w:rsidRDefault="00BB6F28">
            <w:pPr>
              <w:jc w:val="center"/>
            </w:pPr>
            <w:r>
              <w:rPr>
                <w:rFonts w:hint="eastAsia"/>
              </w:rPr>
              <w:t>危险的</w:t>
            </w:r>
          </w:p>
        </w:tc>
        <w:tc>
          <w:tcPr>
            <w:tcW w:w="7041" w:type="dxa"/>
            <w:tcBorders>
              <w:top w:val="single" w:sz="4" w:space="0" w:color="auto"/>
              <w:left w:val="single" w:sz="4" w:space="0" w:color="auto"/>
              <w:bottom w:val="single" w:sz="4" w:space="0" w:color="auto"/>
              <w:right w:val="single" w:sz="4" w:space="0" w:color="auto"/>
            </w:tcBorders>
            <w:vAlign w:val="center"/>
          </w:tcPr>
          <w:p w:rsidR="00BB6F28" w:rsidRDefault="00BB6F28">
            <w:r>
              <w:rPr>
                <w:rFonts w:hint="eastAsia"/>
              </w:rPr>
              <w:t>会造成人员伤亡及系统损坏，要立即采取防范对策措施</w:t>
            </w:r>
          </w:p>
        </w:tc>
      </w:tr>
      <w:tr w:rsidR="00BB6F28">
        <w:trPr>
          <w:trHeight w:val="567"/>
          <w:jc w:val="center"/>
        </w:trPr>
        <w:tc>
          <w:tcPr>
            <w:tcW w:w="946" w:type="dxa"/>
            <w:tcBorders>
              <w:top w:val="single" w:sz="4" w:space="0" w:color="auto"/>
              <w:left w:val="single" w:sz="4" w:space="0" w:color="auto"/>
              <w:bottom w:val="single" w:sz="4" w:space="0" w:color="auto"/>
              <w:right w:val="single" w:sz="4" w:space="0" w:color="auto"/>
            </w:tcBorders>
            <w:vAlign w:val="center"/>
          </w:tcPr>
          <w:p w:rsidR="00BB6F28" w:rsidRDefault="00BB6F28">
            <w:pPr>
              <w:jc w:val="center"/>
            </w:pPr>
            <w:r>
              <w:rPr>
                <w:rFonts w:ascii="宋体" w:hAnsi="宋体" w:hint="eastAsia"/>
              </w:rPr>
              <w:t>Ⅳ</w:t>
            </w:r>
          </w:p>
        </w:tc>
        <w:tc>
          <w:tcPr>
            <w:tcW w:w="1414" w:type="dxa"/>
            <w:tcBorders>
              <w:top w:val="single" w:sz="4" w:space="0" w:color="auto"/>
              <w:left w:val="single" w:sz="4" w:space="0" w:color="auto"/>
              <w:bottom w:val="single" w:sz="4" w:space="0" w:color="auto"/>
              <w:right w:val="single" w:sz="4" w:space="0" w:color="auto"/>
            </w:tcBorders>
            <w:vAlign w:val="center"/>
          </w:tcPr>
          <w:p w:rsidR="00BB6F28" w:rsidRDefault="00BB6F28">
            <w:pPr>
              <w:ind w:firstLineChars="100" w:firstLine="210"/>
              <w:jc w:val="center"/>
            </w:pPr>
            <w:r>
              <w:rPr>
                <w:rFonts w:hint="eastAsia"/>
              </w:rPr>
              <w:t>灾难性的</w:t>
            </w:r>
          </w:p>
        </w:tc>
        <w:tc>
          <w:tcPr>
            <w:tcW w:w="7041" w:type="dxa"/>
            <w:tcBorders>
              <w:top w:val="single" w:sz="4" w:space="0" w:color="auto"/>
              <w:left w:val="single" w:sz="4" w:space="0" w:color="auto"/>
              <w:bottom w:val="single" w:sz="4" w:space="0" w:color="auto"/>
              <w:right w:val="single" w:sz="4" w:space="0" w:color="auto"/>
            </w:tcBorders>
            <w:vAlign w:val="center"/>
          </w:tcPr>
          <w:p w:rsidR="00BB6F28" w:rsidRDefault="00BB6F28">
            <w:r>
              <w:rPr>
                <w:rFonts w:hint="eastAsia"/>
              </w:rPr>
              <w:t>造成人员重大伤亡及系统严重破坏的灾难性事故，必须予以果断排除并进行重点防范</w:t>
            </w:r>
          </w:p>
        </w:tc>
      </w:tr>
    </w:tbl>
    <w:p w:rsidR="00BB6F28" w:rsidRDefault="00BB6F28">
      <w:pPr>
        <w:pStyle w:val="ac"/>
        <w:spacing w:line="500" w:lineRule="exact"/>
        <w:rPr>
          <w:rFonts w:hint="eastAsia"/>
        </w:rPr>
      </w:pPr>
      <w:r>
        <w:t>本评价针对项目具体特点，可能发生的危险、有害因素，采用预先危险性分析方法，对项目进行全面分析。</w:t>
      </w:r>
    </w:p>
    <w:p w:rsidR="00BB6F28" w:rsidRDefault="00BB6F28">
      <w:pPr>
        <w:pStyle w:val="2"/>
        <w:keepNext w:val="0"/>
        <w:keepLines w:val="0"/>
        <w:spacing w:line="500" w:lineRule="exact"/>
        <w:rPr>
          <w:szCs w:val="28"/>
        </w:rPr>
      </w:pPr>
      <w:bookmarkStart w:id="887" w:name="_Toc715"/>
      <w:bookmarkStart w:id="888" w:name="_Toc186964970"/>
      <w:bookmarkEnd w:id="885"/>
      <w:bookmarkEnd w:id="886"/>
      <w:r>
        <w:rPr>
          <w:rFonts w:hint="eastAsia"/>
          <w:szCs w:val="28"/>
        </w:rPr>
        <w:t>附件2</w:t>
      </w:r>
      <w:r>
        <w:rPr>
          <w:szCs w:val="28"/>
        </w:rPr>
        <w:t>.</w:t>
      </w:r>
      <w:r>
        <w:rPr>
          <w:rFonts w:hint="eastAsia"/>
          <w:szCs w:val="28"/>
        </w:rPr>
        <w:t>2  安全检查表法</w:t>
      </w:r>
      <w:bookmarkEnd w:id="887"/>
      <w:bookmarkEnd w:id="888"/>
    </w:p>
    <w:p w:rsidR="00BB6F28" w:rsidRDefault="00BB6F28">
      <w:pPr>
        <w:snapToGrid w:val="0"/>
        <w:spacing w:line="500" w:lineRule="exact"/>
        <w:ind w:firstLineChars="200" w:firstLine="560"/>
        <w:rPr>
          <w:rFonts w:ascii="宋体" w:hAnsi="宋体" w:cs="Arial"/>
          <w:sz w:val="28"/>
          <w:szCs w:val="28"/>
        </w:rPr>
      </w:pPr>
      <w:r>
        <w:rPr>
          <w:rFonts w:ascii="宋体" w:hAnsi="宋体" w:cs="Arial"/>
          <w:sz w:val="28"/>
          <w:szCs w:val="28"/>
        </w:rPr>
        <w:t>安全检查表法是由日本首先开始使 用的。二十世纪七十年代，日本为应对国内交通事故频繁，事故发生案例随机动车辆的剧增而直线上升的形势，在交通安全管理工作中开始采用安全检查表法以指导 事故预防工作。通过运用安全检查表法，日本交通安全事故得到了有效的控制，安全检查表法成了日本交通安全管理的重要方法之一。</w:t>
      </w:r>
    </w:p>
    <w:p w:rsidR="00BB6F28" w:rsidRDefault="00BB6F28">
      <w:pPr>
        <w:snapToGrid w:val="0"/>
        <w:spacing w:line="500" w:lineRule="exact"/>
        <w:ind w:firstLineChars="200" w:firstLine="560"/>
        <w:rPr>
          <w:rFonts w:ascii="宋体" w:hAnsi="宋体" w:cs="Arial"/>
          <w:sz w:val="28"/>
          <w:szCs w:val="28"/>
        </w:rPr>
      </w:pPr>
      <w:r>
        <w:rPr>
          <w:rFonts w:ascii="宋体" w:hAnsi="宋体" w:cs="Arial"/>
          <w:sz w:val="28"/>
          <w:szCs w:val="28"/>
        </w:rPr>
        <w:t>安全检查表法在1975年左右传入我国，并得到认同和普遍采用。</w:t>
      </w:r>
    </w:p>
    <w:p w:rsidR="00BB6F28" w:rsidRDefault="00BB6F28">
      <w:pPr>
        <w:snapToGrid w:val="0"/>
        <w:spacing w:line="500" w:lineRule="exact"/>
        <w:ind w:firstLineChars="200" w:firstLine="560"/>
        <w:rPr>
          <w:rFonts w:ascii="宋体" w:hAnsi="宋体" w:cs="Arial"/>
          <w:sz w:val="28"/>
          <w:szCs w:val="28"/>
        </w:rPr>
      </w:pPr>
      <w:r>
        <w:rPr>
          <w:rFonts w:ascii="宋体" w:hAnsi="宋体" w:cs="Arial" w:hint="eastAsia"/>
          <w:sz w:val="28"/>
          <w:szCs w:val="28"/>
        </w:rPr>
        <w:t>（</w:t>
      </w:r>
      <w:r>
        <w:rPr>
          <w:rFonts w:ascii="宋体" w:hAnsi="宋体" w:cs="Arial"/>
          <w:sz w:val="28"/>
          <w:szCs w:val="28"/>
        </w:rPr>
        <w:t>1）安全检查表法具有下列特点：</w:t>
      </w:r>
    </w:p>
    <w:p w:rsidR="00BB6F28" w:rsidRDefault="00BB6F28">
      <w:pPr>
        <w:snapToGrid w:val="0"/>
        <w:spacing w:line="500" w:lineRule="exact"/>
        <w:ind w:firstLineChars="200" w:firstLine="560"/>
        <w:rPr>
          <w:rFonts w:ascii="宋体" w:hAnsi="宋体" w:cs="Arial"/>
          <w:sz w:val="28"/>
          <w:szCs w:val="28"/>
        </w:rPr>
      </w:pPr>
      <w:r>
        <w:rPr>
          <w:rFonts w:ascii="宋体" w:hAnsi="宋体" w:cs="宋体" w:hint="eastAsia"/>
          <w:sz w:val="28"/>
          <w:szCs w:val="28"/>
        </w:rPr>
        <w:t>①</w:t>
      </w:r>
      <w:r>
        <w:rPr>
          <w:rFonts w:ascii="宋体" w:hAnsi="宋体" w:cs="Arial"/>
          <w:sz w:val="28"/>
          <w:szCs w:val="28"/>
        </w:rPr>
        <w:t>全面性</w:t>
      </w:r>
    </w:p>
    <w:p w:rsidR="00BB6F28" w:rsidRDefault="00BB6F28">
      <w:pPr>
        <w:snapToGrid w:val="0"/>
        <w:spacing w:line="500" w:lineRule="exact"/>
        <w:ind w:firstLineChars="200" w:firstLine="560"/>
        <w:rPr>
          <w:rFonts w:ascii="宋体" w:hAnsi="宋体" w:cs="Arial"/>
          <w:sz w:val="28"/>
          <w:szCs w:val="28"/>
        </w:rPr>
      </w:pPr>
      <w:r>
        <w:rPr>
          <w:rFonts w:ascii="宋体" w:hAnsi="宋体" w:cs="Arial"/>
          <w:sz w:val="28"/>
          <w:szCs w:val="28"/>
        </w:rPr>
        <w:t>由于安全检查表是事先组织对被检查对象熟悉的人员，经过充分讨论后编</w:t>
      </w:r>
      <w:r>
        <w:rPr>
          <w:rFonts w:ascii="宋体" w:hAnsi="宋体" w:cs="Arial"/>
          <w:sz w:val="28"/>
          <w:szCs w:val="28"/>
        </w:rPr>
        <w:lastRenderedPageBreak/>
        <w:t>制出来的，所以可作系统化，完整化，不漏掉任何能导致危险的关健因素，因而克服了盲目性，避免了过去那种走过场的安全检查方法，起到了改进检查质量的作用。</w:t>
      </w:r>
    </w:p>
    <w:p w:rsidR="00BB6F28" w:rsidRDefault="00BB6F28">
      <w:pPr>
        <w:snapToGrid w:val="0"/>
        <w:spacing w:line="500" w:lineRule="exact"/>
        <w:ind w:firstLineChars="200" w:firstLine="560"/>
        <w:rPr>
          <w:rFonts w:ascii="宋体" w:hAnsi="宋体" w:cs="Arial"/>
          <w:sz w:val="28"/>
          <w:szCs w:val="28"/>
        </w:rPr>
      </w:pPr>
      <w:r>
        <w:rPr>
          <w:rFonts w:ascii="宋体" w:hAnsi="宋体" w:cs="宋体" w:hint="eastAsia"/>
          <w:sz w:val="28"/>
          <w:szCs w:val="28"/>
        </w:rPr>
        <w:t>②</w:t>
      </w:r>
      <w:r>
        <w:rPr>
          <w:rFonts w:ascii="宋体" w:hAnsi="宋体" w:cs="Arial"/>
          <w:sz w:val="28"/>
          <w:szCs w:val="28"/>
        </w:rPr>
        <w:t>直观性</w:t>
      </w:r>
    </w:p>
    <w:p w:rsidR="00BB6F28" w:rsidRDefault="00BB6F28">
      <w:pPr>
        <w:snapToGrid w:val="0"/>
        <w:spacing w:line="500" w:lineRule="exact"/>
        <w:ind w:firstLineChars="200" w:firstLine="560"/>
        <w:rPr>
          <w:rFonts w:ascii="宋体" w:hAnsi="宋体" w:cs="Arial"/>
          <w:sz w:val="28"/>
          <w:szCs w:val="28"/>
        </w:rPr>
      </w:pPr>
      <w:r>
        <w:rPr>
          <w:rFonts w:ascii="宋体" w:hAnsi="宋体" w:cs="Arial"/>
          <w:sz w:val="28"/>
          <w:szCs w:val="28"/>
        </w:rPr>
        <w:t>安全检查表用提问方式，有问有答，给人的印象深刻，能使人直观地知道如何做才是正确的，因而可起到安全教育的作用。</w:t>
      </w:r>
    </w:p>
    <w:p w:rsidR="00BB6F28" w:rsidRDefault="00BB6F28">
      <w:pPr>
        <w:snapToGrid w:val="0"/>
        <w:spacing w:line="500" w:lineRule="exact"/>
        <w:ind w:firstLineChars="200" w:firstLine="560"/>
        <w:rPr>
          <w:rFonts w:ascii="宋体" w:hAnsi="宋体" w:cs="Arial"/>
          <w:sz w:val="28"/>
          <w:szCs w:val="28"/>
        </w:rPr>
      </w:pPr>
      <w:r>
        <w:rPr>
          <w:rFonts w:ascii="宋体" w:hAnsi="宋体" w:cs="宋体" w:hint="eastAsia"/>
          <w:sz w:val="28"/>
          <w:szCs w:val="28"/>
        </w:rPr>
        <w:t>③</w:t>
      </w:r>
      <w:r>
        <w:rPr>
          <w:rFonts w:ascii="宋体" w:hAnsi="宋体" w:cs="Arial"/>
          <w:sz w:val="28"/>
          <w:szCs w:val="28"/>
        </w:rPr>
        <w:t>广泛性</w:t>
      </w:r>
    </w:p>
    <w:p w:rsidR="00BB6F28" w:rsidRDefault="00BB6F28">
      <w:pPr>
        <w:snapToGrid w:val="0"/>
        <w:spacing w:line="500" w:lineRule="exact"/>
        <w:ind w:firstLineChars="200" w:firstLine="560"/>
        <w:rPr>
          <w:rFonts w:ascii="宋体" w:hAnsi="宋体" w:cs="Arial"/>
          <w:sz w:val="28"/>
          <w:szCs w:val="28"/>
        </w:rPr>
      </w:pPr>
      <w:r>
        <w:rPr>
          <w:rFonts w:ascii="宋体" w:hAnsi="宋体" w:cs="Arial"/>
          <w:sz w:val="28"/>
          <w:szCs w:val="28"/>
        </w:rPr>
        <w:t>安全检查表国家、个人都可以编制，工厂、车间、班组都可以使用，水平不同的人员都可以掌握，因此具有广泛性。</w:t>
      </w:r>
    </w:p>
    <w:p w:rsidR="00BB6F28" w:rsidRDefault="00BB6F28">
      <w:pPr>
        <w:snapToGrid w:val="0"/>
        <w:spacing w:line="500" w:lineRule="exact"/>
        <w:ind w:firstLineChars="200" w:firstLine="560"/>
        <w:rPr>
          <w:rFonts w:ascii="宋体" w:hAnsi="宋体" w:cs="Arial"/>
          <w:sz w:val="28"/>
          <w:szCs w:val="28"/>
        </w:rPr>
      </w:pPr>
      <w:r>
        <w:rPr>
          <w:rFonts w:ascii="宋体" w:hAnsi="宋体" w:cs="Arial" w:hint="eastAsia"/>
          <w:sz w:val="28"/>
          <w:szCs w:val="28"/>
        </w:rPr>
        <w:t>（</w:t>
      </w:r>
      <w:r>
        <w:rPr>
          <w:rFonts w:ascii="宋体" w:hAnsi="宋体" w:cs="Arial"/>
          <w:sz w:val="28"/>
          <w:szCs w:val="28"/>
        </w:rPr>
        <w:t>2）安全检查表内容</w:t>
      </w:r>
    </w:p>
    <w:p w:rsidR="00BB6F28" w:rsidRDefault="00BB6F28">
      <w:pPr>
        <w:snapToGrid w:val="0"/>
        <w:spacing w:line="500" w:lineRule="exact"/>
        <w:ind w:firstLineChars="200" w:firstLine="560"/>
        <w:rPr>
          <w:rFonts w:ascii="宋体" w:hAnsi="宋体" w:cs="Arial"/>
          <w:sz w:val="28"/>
          <w:szCs w:val="28"/>
        </w:rPr>
      </w:pPr>
      <w:r>
        <w:rPr>
          <w:rFonts w:ascii="宋体" w:hAnsi="宋体" w:cs="Arial"/>
          <w:sz w:val="28"/>
          <w:szCs w:val="28"/>
        </w:rPr>
        <w:t>安全检查表应将所有能导致工伤事故、职业病的物的不安全状况、人的不安全行为和管理缺陷进行列举，尽可能作到无遗漏，一般从“人、机、物、管理、环境”五个方面考虑，通常包含以下内容：</w:t>
      </w:r>
    </w:p>
    <w:p w:rsidR="00BB6F28" w:rsidRDefault="00BB6F28">
      <w:pPr>
        <w:snapToGrid w:val="0"/>
        <w:spacing w:line="500" w:lineRule="exact"/>
        <w:ind w:firstLineChars="200" w:firstLine="560"/>
        <w:rPr>
          <w:rFonts w:ascii="宋体" w:hAnsi="宋体" w:cs="Arial"/>
          <w:sz w:val="28"/>
          <w:szCs w:val="28"/>
        </w:rPr>
      </w:pPr>
      <w:r>
        <w:rPr>
          <w:rFonts w:ascii="宋体" w:hAnsi="宋体" w:cs="宋体" w:hint="eastAsia"/>
          <w:sz w:val="28"/>
          <w:szCs w:val="28"/>
        </w:rPr>
        <w:t>①</w:t>
      </w:r>
      <w:r>
        <w:rPr>
          <w:rFonts w:ascii="宋体" w:hAnsi="宋体" w:cs="Arial"/>
          <w:sz w:val="28"/>
          <w:szCs w:val="28"/>
        </w:rPr>
        <w:t>总体要求 包括建厂条件、工厂设置、平面布置、建筑标准，交通、道路、检查项目安全总要求等。</w:t>
      </w:r>
    </w:p>
    <w:p w:rsidR="00BB6F28" w:rsidRDefault="00BB6F28">
      <w:pPr>
        <w:snapToGrid w:val="0"/>
        <w:spacing w:line="500" w:lineRule="exact"/>
        <w:ind w:firstLineChars="200" w:firstLine="560"/>
        <w:rPr>
          <w:rFonts w:ascii="宋体" w:hAnsi="宋体" w:cs="Arial"/>
          <w:sz w:val="28"/>
          <w:szCs w:val="28"/>
        </w:rPr>
      </w:pPr>
      <w:r>
        <w:rPr>
          <w:rFonts w:ascii="宋体" w:hAnsi="宋体" w:cs="宋体" w:hint="eastAsia"/>
          <w:sz w:val="28"/>
          <w:szCs w:val="28"/>
        </w:rPr>
        <w:t>②</w:t>
      </w:r>
      <w:r>
        <w:rPr>
          <w:rFonts w:ascii="宋体" w:hAnsi="宋体" w:cs="Arial"/>
          <w:sz w:val="28"/>
          <w:szCs w:val="28"/>
        </w:rPr>
        <w:t>生产工艺 包括原材料、燃料、生产过程、工艺流程、物料输送及储存等。</w:t>
      </w:r>
    </w:p>
    <w:p w:rsidR="00BB6F28" w:rsidRDefault="00BB6F28">
      <w:pPr>
        <w:snapToGrid w:val="0"/>
        <w:spacing w:line="500" w:lineRule="exact"/>
        <w:ind w:firstLineChars="200" w:firstLine="560"/>
        <w:rPr>
          <w:rFonts w:ascii="宋体" w:hAnsi="宋体" w:cs="Arial"/>
          <w:sz w:val="28"/>
          <w:szCs w:val="28"/>
        </w:rPr>
      </w:pPr>
      <w:r>
        <w:rPr>
          <w:rFonts w:ascii="宋体" w:hAnsi="宋体" w:cs="宋体" w:hint="eastAsia"/>
          <w:sz w:val="28"/>
          <w:szCs w:val="28"/>
        </w:rPr>
        <w:t>③</w:t>
      </w:r>
      <w:r>
        <w:rPr>
          <w:rFonts w:ascii="宋体" w:hAnsi="宋体" w:cs="Arial"/>
          <w:sz w:val="28"/>
          <w:szCs w:val="28"/>
        </w:rPr>
        <w:t>机械设备 包括安全状态、防护装置、监控仪表等。</w:t>
      </w:r>
    </w:p>
    <w:p w:rsidR="00BB6F28" w:rsidRDefault="00BB6F28">
      <w:pPr>
        <w:snapToGrid w:val="0"/>
        <w:spacing w:line="500" w:lineRule="exact"/>
        <w:ind w:firstLineChars="200" w:firstLine="560"/>
        <w:rPr>
          <w:rFonts w:ascii="宋体" w:hAnsi="宋体" w:cs="Arial"/>
          <w:sz w:val="28"/>
          <w:szCs w:val="28"/>
        </w:rPr>
      </w:pPr>
      <w:r>
        <w:rPr>
          <w:rFonts w:ascii="宋体" w:hAnsi="宋体" w:cs="宋体" w:hint="eastAsia"/>
          <w:sz w:val="28"/>
          <w:szCs w:val="28"/>
        </w:rPr>
        <w:t>④</w:t>
      </w:r>
      <w:r>
        <w:rPr>
          <w:rFonts w:ascii="宋体" w:hAnsi="宋体" w:cs="Arial"/>
          <w:sz w:val="28"/>
          <w:szCs w:val="28"/>
        </w:rPr>
        <w:t>电气装备 包括可靠性、防爆构造、接地、避雷器等。</w:t>
      </w:r>
    </w:p>
    <w:p w:rsidR="00BB6F28" w:rsidRDefault="00BB6F28">
      <w:pPr>
        <w:snapToGrid w:val="0"/>
        <w:spacing w:line="500" w:lineRule="exact"/>
        <w:ind w:firstLineChars="200" w:firstLine="560"/>
        <w:rPr>
          <w:rFonts w:ascii="宋体" w:hAnsi="宋体" w:cs="Arial"/>
          <w:sz w:val="28"/>
          <w:szCs w:val="28"/>
        </w:rPr>
      </w:pPr>
      <w:r>
        <w:rPr>
          <w:rFonts w:ascii="宋体" w:hAnsi="宋体" w:cs="宋体" w:hint="eastAsia"/>
          <w:sz w:val="28"/>
          <w:szCs w:val="28"/>
        </w:rPr>
        <w:t>⑤</w:t>
      </w:r>
      <w:r>
        <w:rPr>
          <w:rFonts w:ascii="宋体" w:hAnsi="宋体" w:cs="Arial"/>
          <w:sz w:val="28"/>
          <w:szCs w:val="28"/>
        </w:rPr>
        <w:t>操作和管理 包括管理体制、规章制度、操作程序和方法等。</w:t>
      </w:r>
    </w:p>
    <w:p w:rsidR="00BB6F28" w:rsidRDefault="00BB6F28">
      <w:pPr>
        <w:snapToGrid w:val="0"/>
        <w:spacing w:line="500" w:lineRule="exact"/>
        <w:ind w:firstLineChars="200" w:firstLine="560"/>
        <w:rPr>
          <w:rFonts w:ascii="宋体" w:hAnsi="宋体" w:cs="Arial"/>
          <w:sz w:val="28"/>
          <w:szCs w:val="28"/>
        </w:rPr>
      </w:pPr>
      <w:r>
        <w:rPr>
          <w:rFonts w:ascii="宋体" w:hAnsi="宋体" w:cs="宋体" w:hint="eastAsia"/>
          <w:sz w:val="28"/>
          <w:szCs w:val="28"/>
        </w:rPr>
        <w:t>⑥</w:t>
      </w:r>
      <w:r>
        <w:rPr>
          <w:rFonts w:ascii="宋体" w:hAnsi="宋体" w:cs="Arial"/>
          <w:sz w:val="28"/>
          <w:szCs w:val="28"/>
        </w:rPr>
        <w:t>人机工程 包括工作环境、工业卫生、人机结合面等。</w:t>
      </w:r>
    </w:p>
    <w:p w:rsidR="00BB6F28" w:rsidRDefault="00BB6F28">
      <w:pPr>
        <w:snapToGrid w:val="0"/>
        <w:spacing w:line="500" w:lineRule="exact"/>
        <w:ind w:firstLineChars="200" w:firstLine="560"/>
        <w:rPr>
          <w:rFonts w:ascii="宋体" w:hAnsi="宋体" w:cs="Arial"/>
          <w:sz w:val="28"/>
          <w:szCs w:val="28"/>
        </w:rPr>
      </w:pPr>
      <w:r>
        <w:rPr>
          <w:rFonts w:ascii="宋体" w:hAnsi="宋体" w:cs="宋体" w:hint="eastAsia"/>
          <w:sz w:val="28"/>
          <w:szCs w:val="28"/>
        </w:rPr>
        <w:t>⑦</w:t>
      </w:r>
      <w:r>
        <w:rPr>
          <w:rFonts w:ascii="宋体" w:hAnsi="宋体" w:cs="Arial"/>
          <w:sz w:val="28"/>
          <w:szCs w:val="28"/>
        </w:rPr>
        <w:t>防灭措施 包括急救、消防、事故处理计划等等。</w:t>
      </w:r>
    </w:p>
    <w:p w:rsidR="00BB6F28" w:rsidRDefault="00BB6F28">
      <w:pPr>
        <w:snapToGrid w:val="0"/>
        <w:spacing w:line="500" w:lineRule="exact"/>
        <w:ind w:firstLineChars="200" w:firstLine="560"/>
        <w:rPr>
          <w:rFonts w:ascii="宋体" w:hAnsi="宋体" w:cs="Arial"/>
          <w:sz w:val="28"/>
          <w:szCs w:val="28"/>
        </w:rPr>
      </w:pPr>
      <w:r>
        <w:rPr>
          <w:rFonts w:ascii="宋体" w:hAnsi="宋体" w:cs="Arial" w:hint="eastAsia"/>
          <w:sz w:val="28"/>
          <w:szCs w:val="28"/>
        </w:rPr>
        <w:t>（</w:t>
      </w:r>
      <w:r>
        <w:rPr>
          <w:rFonts w:ascii="宋体" w:hAnsi="宋体" w:cs="Arial"/>
          <w:sz w:val="28"/>
          <w:szCs w:val="28"/>
        </w:rPr>
        <w:t>3）安全检查表格式</w:t>
      </w:r>
    </w:p>
    <w:p w:rsidR="00BB6F28" w:rsidRDefault="00BB6F28">
      <w:pPr>
        <w:snapToGrid w:val="0"/>
        <w:spacing w:line="500" w:lineRule="exact"/>
        <w:ind w:firstLineChars="200" w:firstLine="560"/>
        <w:rPr>
          <w:rFonts w:ascii="宋体" w:hAnsi="宋体" w:cs="Arial"/>
          <w:sz w:val="28"/>
          <w:szCs w:val="28"/>
        </w:rPr>
      </w:pPr>
      <w:r>
        <w:rPr>
          <w:rFonts w:ascii="宋体" w:hAnsi="宋体" w:cs="Arial"/>
          <w:sz w:val="28"/>
          <w:szCs w:val="28"/>
        </w:rPr>
        <w:t>安全检查表应包括序号、检查项目、检查结果、依据、实际情况和备注等栏目。其栏目格式见</w:t>
      </w:r>
      <w:r>
        <w:rPr>
          <w:rFonts w:ascii="宋体" w:hAnsi="宋体" w:cs="Arial" w:hint="eastAsia"/>
          <w:sz w:val="28"/>
          <w:szCs w:val="28"/>
        </w:rPr>
        <w:t>附表2.2-1</w:t>
      </w:r>
      <w:r>
        <w:rPr>
          <w:rFonts w:ascii="宋体" w:hAnsi="宋体" w:cs="Arial"/>
          <w:sz w:val="28"/>
          <w:szCs w:val="28"/>
        </w:rPr>
        <w:t>。</w:t>
      </w:r>
    </w:p>
    <w:p w:rsidR="00BB6F28" w:rsidRDefault="00BB6F28">
      <w:pPr>
        <w:adjustRightInd w:val="0"/>
        <w:snapToGrid w:val="0"/>
        <w:spacing w:line="500" w:lineRule="exact"/>
        <w:jc w:val="center"/>
        <w:rPr>
          <w:rFonts w:ascii="黑体" w:eastAsia="黑体" w:hAnsi="Arial" w:cs="Arial" w:hint="eastAsia"/>
          <w:b/>
          <w:sz w:val="24"/>
        </w:rPr>
      </w:pPr>
      <w:r>
        <w:rPr>
          <w:rFonts w:ascii="黑体" w:eastAsia="黑体" w:hAnsi="宋体" w:hint="eastAsia"/>
          <w:b/>
          <w:bCs/>
          <w:sz w:val="24"/>
        </w:rPr>
        <w:t>附表2.2-1</w:t>
      </w:r>
      <w:r>
        <w:rPr>
          <w:rFonts w:ascii="黑体" w:eastAsia="黑体" w:hAnsi="Arial" w:cs="Arial" w:hint="eastAsia"/>
          <w:b/>
          <w:sz w:val="24"/>
        </w:rPr>
        <w:t xml:space="preserve">  </w:t>
      </w:r>
      <w:r>
        <w:rPr>
          <w:rFonts w:ascii="黑体" w:eastAsia="黑体" w:hAnsi="Arial" w:cs="Arial"/>
          <w:b/>
          <w:sz w:val="24"/>
        </w:rPr>
        <w:t>安全检查表</w:t>
      </w:r>
    </w:p>
    <w:tbl>
      <w:tblPr>
        <w:tblW w:w="0" w:type="auto"/>
        <w:jc w:val="cente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firstRow="0" w:lastRow="0" w:firstColumn="0" w:lastColumn="0" w:noHBand="0" w:noVBand="0"/>
      </w:tblPr>
      <w:tblGrid>
        <w:gridCol w:w="1318"/>
        <w:gridCol w:w="1617"/>
        <w:gridCol w:w="1617"/>
        <w:gridCol w:w="1617"/>
        <w:gridCol w:w="1617"/>
        <w:gridCol w:w="1615"/>
      </w:tblGrid>
      <w:tr w:rsidR="00BB6F28">
        <w:trPr>
          <w:trHeight w:val="340"/>
          <w:jc w:val="center"/>
        </w:trPr>
        <w:tc>
          <w:tcPr>
            <w:tcW w:w="1318" w:type="dxa"/>
            <w:vAlign w:val="center"/>
          </w:tcPr>
          <w:p w:rsidR="00BB6F28" w:rsidRDefault="00BB6F28">
            <w:pPr>
              <w:tabs>
                <w:tab w:val="left" w:pos="277"/>
                <w:tab w:val="left" w:pos="600"/>
                <w:tab w:val="left" w:pos="780"/>
                <w:tab w:val="left" w:pos="2517"/>
              </w:tabs>
              <w:adjustRightInd w:val="0"/>
              <w:snapToGrid w:val="0"/>
              <w:spacing w:line="360" w:lineRule="auto"/>
              <w:jc w:val="center"/>
              <w:textAlignment w:val="baseline"/>
              <w:rPr>
                <w:rFonts w:ascii="Arial" w:hAnsi="Arial" w:cs="Arial"/>
                <w:szCs w:val="21"/>
              </w:rPr>
            </w:pPr>
            <w:r>
              <w:rPr>
                <w:rFonts w:ascii="Arial" w:hAnsi="Arial" w:cs="Arial"/>
                <w:szCs w:val="21"/>
              </w:rPr>
              <w:t>序号</w:t>
            </w:r>
          </w:p>
        </w:tc>
        <w:tc>
          <w:tcPr>
            <w:tcW w:w="1617" w:type="dxa"/>
            <w:vAlign w:val="center"/>
          </w:tcPr>
          <w:p w:rsidR="00BB6F28" w:rsidRDefault="00BB6F28">
            <w:pPr>
              <w:tabs>
                <w:tab w:val="left" w:pos="277"/>
                <w:tab w:val="left" w:pos="600"/>
                <w:tab w:val="left" w:pos="780"/>
                <w:tab w:val="left" w:pos="2517"/>
              </w:tabs>
              <w:adjustRightInd w:val="0"/>
              <w:snapToGrid w:val="0"/>
              <w:spacing w:line="360" w:lineRule="auto"/>
              <w:jc w:val="center"/>
              <w:textAlignment w:val="baseline"/>
              <w:rPr>
                <w:rFonts w:ascii="Arial" w:hAnsi="Arial" w:cs="Arial"/>
                <w:szCs w:val="21"/>
              </w:rPr>
            </w:pPr>
            <w:r>
              <w:rPr>
                <w:rFonts w:ascii="Arial" w:hAnsi="Arial" w:cs="Arial"/>
                <w:szCs w:val="21"/>
              </w:rPr>
              <w:t>检查项目</w:t>
            </w:r>
          </w:p>
        </w:tc>
        <w:tc>
          <w:tcPr>
            <w:tcW w:w="1617" w:type="dxa"/>
            <w:vAlign w:val="center"/>
          </w:tcPr>
          <w:p w:rsidR="00BB6F28" w:rsidRDefault="00BB6F28">
            <w:pPr>
              <w:tabs>
                <w:tab w:val="left" w:pos="277"/>
                <w:tab w:val="left" w:pos="600"/>
                <w:tab w:val="left" w:pos="780"/>
                <w:tab w:val="left" w:pos="2517"/>
              </w:tabs>
              <w:adjustRightInd w:val="0"/>
              <w:snapToGrid w:val="0"/>
              <w:spacing w:line="360" w:lineRule="auto"/>
              <w:jc w:val="center"/>
              <w:textAlignment w:val="baseline"/>
              <w:rPr>
                <w:rFonts w:ascii="Arial" w:hAnsi="Arial" w:cs="Arial"/>
                <w:szCs w:val="21"/>
              </w:rPr>
            </w:pPr>
            <w:r>
              <w:rPr>
                <w:rFonts w:ascii="Arial" w:hAnsi="Arial" w:cs="Arial"/>
                <w:szCs w:val="21"/>
              </w:rPr>
              <w:t>检查结果</w:t>
            </w:r>
          </w:p>
        </w:tc>
        <w:tc>
          <w:tcPr>
            <w:tcW w:w="1617" w:type="dxa"/>
            <w:vAlign w:val="center"/>
          </w:tcPr>
          <w:p w:rsidR="00BB6F28" w:rsidRDefault="00BB6F28">
            <w:pPr>
              <w:tabs>
                <w:tab w:val="left" w:pos="277"/>
                <w:tab w:val="left" w:pos="600"/>
                <w:tab w:val="left" w:pos="780"/>
                <w:tab w:val="left" w:pos="2517"/>
              </w:tabs>
              <w:adjustRightInd w:val="0"/>
              <w:snapToGrid w:val="0"/>
              <w:spacing w:line="360" w:lineRule="auto"/>
              <w:jc w:val="center"/>
              <w:textAlignment w:val="baseline"/>
              <w:rPr>
                <w:rFonts w:ascii="Arial" w:hAnsi="Arial" w:cs="Arial"/>
                <w:szCs w:val="21"/>
              </w:rPr>
            </w:pPr>
            <w:r>
              <w:rPr>
                <w:rFonts w:ascii="Arial" w:hAnsi="Arial" w:cs="Arial"/>
                <w:szCs w:val="21"/>
              </w:rPr>
              <w:t>检查依据</w:t>
            </w:r>
          </w:p>
        </w:tc>
        <w:tc>
          <w:tcPr>
            <w:tcW w:w="1617" w:type="dxa"/>
            <w:vAlign w:val="center"/>
          </w:tcPr>
          <w:p w:rsidR="00BB6F28" w:rsidRDefault="00BB6F28">
            <w:pPr>
              <w:tabs>
                <w:tab w:val="left" w:pos="277"/>
                <w:tab w:val="left" w:pos="600"/>
                <w:tab w:val="left" w:pos="780"/>
                <w:tab w:val="left" w:pos="2517"/>
              </w:tabs>
              <w:adjustRightInd w:val="0"/>
              <w:snapToGrid w:val="0"/>
              <w:spacing w:line="360" w:lineRule="auto"/>
              <w:jc w:val="center"/>
              <w:textAlignment w:val="baseline"/>
              <w:rPr>
                <w:rFonts w:ascii="Arial" w:hAnsi="Arial" w:cs="Arial"/>
                <w:szCs w:val="21"/>
              </w:rPr>
            </w:pPr>
            <w:r>
              <w:rPr>
                <w:rFonts w:ascii="Arial" w:hAnsi="Arial" w:cs="Arial"/>
                <w:szCs w:val="21"/>
              </w:rPr>
              <w:t>实际情况</w:t>
            </w:r>
          </w:p>
        </w:tc>
        <w:tc>
          <w:tcPr>
            <w:tcW w:w="1615" w:type="dxa"/>
            <w:vAlign w:val="center"/>
          </w:tcPr>
          <w:p w:rsidR="00BB6F28" w:rsidRDefault="00BB6F28">
            <w:pPr>
              <w:tabs>
                <w:tab w:val="left" w:pos="277"/>
                <w:tab w:val="left" w:pos="600"/>
                <w:tab w:val="left" w:pos="780"/>
                <w:tab w:val="left" w:pos="2517"/>
              </w:tabs>
              <w:adjustRightInd w:val="0"/>
              <w:snapToGrid w:val="0"/>
              <w:spacing w:line="360" w:lineRule="auto"/>
              <w:jc w:val="center"/>
              <w:textAlignment w:val="baseline"/>
              <w:rPr>
                <w:rFonts w:ascii="Arial" w:hAnsi="Arial" w:cs="Arial"/>
                <w:szCs w:val="21"/>
              </w:rPr>
            </w:pPr>
            <w:r>
              <w:rPr>
                <w:rFonts w:ascii="Arial" w:hAnsi="Arial" w:cs="Arial"/>
                <w:szCs w:val="21"/>
              </w:rPr>
              <w:t>备注</w:t>
            </w:r>
          </w:p>
        </w:tc>
      </w:tr>
      <w:tr w:rsidR="00BB6F28">
        <w:trPr>
          <w:trHeight w:val="340"/>
          <w:jc w:val="center"/>
        </w:trPr>
        <w:tc>
          <w:tcPr>
            <w:tcW w:w="1318" w:type="dxa"/>
          </w:tcPr>
          <w:p w:rsidR="00BB6F28" w:rsidRDefault="00BB6F28">
            <w:pPr>
              <w:tabs>
                <w:tab w:val="left" w:pos="277"/>
                <w:tab w:val="left" w:pos="600"/>
                <w:tab w:val="left" w:pos="780"/>
                <w:tab w:val="left" w:pos="2517"/>
              </w:tabs>
              <w:adjustRightInd w:val="0"/>
              <w:snapToGrid w:val="0"/>
              <w:spacing w:line="360" w:lineRule="auto"/>
              <w:jc w:val="center"/>
              <w:textAlignment w:val="baseline"/>
              <w:rPr>
                <w:rFonts w:ascii="Arial" w:hAnsi="Arial" w:cs="Arial" w:hint="eastAsia"/>
                <w:sz w:val="28"/>
                <w:szCs w:val="28"/>
              </w:rPr>
            </w:pPr>
          </w:p>
        </w:tc>
        <w:tc>
          <w:tcPr>
            <w:tcW w:w="1617" w:type="dxa"/>
          </w:tcPr>
          <w:p w:rsidR="00BB6F28" w:rsidRDefault="00BB6F28">
            <w:pPr>
              <w:tabs>
                <w:tab w:val="left" w:pos="277"/>
                <w:tab w:val="left" w:pos="600"/>
                <w:tab w:val="left" w:pos="780"/>
                <w:tab w:val="left" w:pos="2517"/>
              </w:tabs>
              <w:adjustRightInd w:val="0"/>
              <w:snapToGrid w:val="0"/>
              <w:spacing w:line="360" w:lineRule="auto"/>
              <w:jc w:val="center"/>
              <w:textAlignment w:val="baseline"/>
              <w:rPr>
                <w:rFonts w:ascii="Arial" w:hAnsi="Arial" w:cs="Arial" w:hint="eastAsia"/>
                <w:sz w:val="28"/>
                <w:szCs w:val="28"/>
              </w:rPr>
            </w:pPr>
          </w:p>
        </w:tc>
        <w:tc>
          <w:tcPr>
            <w:tcW w:w="1617" w:type="dxa"/>
          </w:tcPr>
          <w:p w:rsidR="00BB6F28" w:rsidRDefault="00BB6F28">
            <w:pPr>
              <w:tabs>
                <w:tab w:val="left" w:pos="277"/>
                <w:tab w:val="left" w:pos="600"/>
                <w:tab w:val="left" w:pos="780"/>
                <w:tab w:val="left" w:pos="2517"/>
              </w:tabs>
              <w:adjustRightInd w:val="0"/>
              <w:snapToGrid w:val="0"/>
              <w:spacing w:line="360" w:lineRule="auto"/>
              <w:jc w:val="center"/>
              <w:textAlignment w:val="baseline"/>
              <w:rPr>
                <w:rFonts w:ascii="Arial" w:hAnsi="Arial" w:cs="Arial" w:hint="eastAsia"/>
                <w:sz w:val="28"/>
                <w:szCs w:val="28"/>
              </w:rPr>
            </w:pPr>
          </w:p>
        </w:tc>
        <w:tc>
          <w:tcPr>
            <w:tcW w:w="1617" w:type="dxa"/>
          </w:tcPr>
          <w:p w:rsidR="00BB6F28" w:rsidRDefault="00BB6F28">
            <w:pPr>
              <w:tabs>
                <w:tab w:val="left" w:pos="277"/>
                <w:tab w:val="left" w:pos="600"/>
                <w:tab w:val="left" w:pos="780"/>
                <w:tab w:val="left" w:pos="2517"/>
              </w:tabs>
              <w:adjustRightInd w:val="0"/>
              <w:snapToGrid w:val="0"/>
              <w:spacing w:line="360" w:lineRule="auto"/>
              <w:jc w:val="center"/>
              <w:textAlignment w:val="baseline"/>
              <w:rPr>
                <w:rFonts w:ascii="Arial" w:hAnsi="Arial" w:cs="Arial" w:hint="eastAsia"/>
                <w:sz w:val="28"/>
                <w:szCs w:val="28"/>
              </w:rPr>
            </w:pPr>
          </w:p>
        </w:tc>
        <w:tc>
          <w:tcPr>
            <w:tcW w:w="1617" w:type="dxa"/>
          </w:tcPr>
          <w:p w:rsidR="00BB6F28" w:rsidRDefault="00BB6F28">
            <w:pPr>
              <w:tabs>
                <w:tab w:val="left" w:pos="277"/>
                <w:tab w:val="left" w:pos="600"/>
                <w:tab w:val="left" w:pos="780"/>
                <w:tab w:val="left" w:pos="2517"/>
              </w:tabs>
              <w:adjustRightInd w:val="0"/>
              <w:snapToGrid w:val="0"/>
              <w:spacing w:line="360" w:lineRule="auto"/>
              <w:jc w:val="center"/>
              <w:textAlignment w:val="baseline"/>
              <w:rPr>
                <w:rFonts w:ascii="Arial" w:hAnsi="Arial" w:cs="Arial" w:hint="eastAsia"/>
                <w:sz w:val="28"/>
                <w:szCs w:val="28"/>
              </w:rPr>
            </w:pPr>
          </w:p>
        </w:tc>
        <w:tc>
          <w:tcPr>
            <w:tcW w:w="1615" w:type="dxa"/>
          </w:tcPr>
          <w:p w:rsidR="00BB6F28" w:rsidRDefault="00BB6F28">
            <w:pPr>
              <w:tabs>
                <w:tab w:val="left" w:pos="277"/>
                <w:tab w:val="left" w:pos="600"/>
                <w:tab w:val="left" w:pos="780"/>
                <w:tab w:val="left" w:pos="2517"/>
              </w:tabs>
              <w:adjustRightInd w:val="0"/>
              <w:snapToGrid w:val="0"/>
              <w:spacing w:line="360" w:lineRule="auto"/>
              <w:jc w:val="center"/>
              <w:textAlignment w:val="baseline"/>
              <w:rPr>
                <w:rFonts w:ascii="Arial" w:hAnsi="Arial" w:cs="Arial" w:hint="eastAsia"/>
                <w:sz w:val="28"/>
                <w:szCs w:val="28"/>
              </w:rPr>
            </w:pPr>
          </w:p>
        </w:tc>
      </w:tr>
    </w:tbl>
    <w:p w:rsidR="00BB6F28" w:rsidRDefault="00BB6F28">
      <w:pPr>
        <w:pStyle w:val="2"/>
      </w:pPr>
      <w:bookmarkStart w:id="889" w:name="_Toc8599"/>
      <w:bookmarkStart w:id="890" w:name="_Toc186964971"/>
      <w:r>
        <w:rPr>
          <w:rFonts w:hint="eastAsia"/>
          <w:szCs w:val="28"/>
        </w:rPr>
        <w:lastRenderedPageBreak/>
        <w:t xml:space="preserve">附件2.3  </w:t>
      </w:r>
      <w:r>
        <w:rPr>
          <w:rFonts w:ascii="宋体" w:hint="eastAsia"/>
        </w:rPr>
        <w:t>综合评价法</w:t>
      </w:r>
      <w:bookmarkEnd w:id="890"/>
    </w:p>
    <w:p w:rsidR="00BB6F28" w:rsidRDefault="00BB6F28">
      <w:pPr>
        <w:spacing w:line="360" w:lineRule="auto"/>
        <w:ind w:firstLine="560"/>
        <w:rPr>
          <w:rFonts w:ascii="宋体" w:hAnsi="宋体"/>
          <w:sz w:val="28"/>
        </w:rPr>
      </w:pPr>
      <w:r>
        <w:rPr>
          <w:rFonts w:ascii="宋体" w:hAnsi="宋体" w:hint="eastAsia"/>
          <w:sz w:val="28"/>
        </w:rPr>
        <w:t>综合评价法是根据国家和行业主管部门颁发的安全生产法律、法规、标准、规范等，结合评价专家的工作经验和安全卫生理论知识，对建设企业的安全卫生状况进行综合性评价的方法。该方法要求评价人员具备较为丰富的实际工作经验和理论知识，并对国家安全生产法律、法规及行业标准、规范有着较为广泛和深入的了解，适合对建设企业的综合安全性进行评价。</w:t>
      </w:r>
    </w:p>
    <w:p w:rsidR="00BB6F28" w:rsidRDefault="00BB6F28">
      <w:pPr>
        <w:pStyle w:val="2"/>
      </w:pPr>
      <w:bookmarkStart w:id="891" w:name="_Toc186964972"/>
      <w:r>
        <w:rPr>
          <w:rFonts w:hint="eastAsia"/>
          <w:szCs w:val="28"/>
        </w:rPr>
        <w:t>附件2.4  重大事故后果模拟分析法</w:t>
      </w:r>
      <w:bookmarkEnd w:id="889"/>
      <w:bookmarkEnd w:id="891"/>
    </w:p>
    <w:p w:rsidR="00BB6F28" w:rsidRDefault="00BB6F28">
      <w:pPr>
        <w:autoSpaceDE w:val="0"/>
        <w:autoSpaceDN w:val="0"/>
        <w:adjustRightInd w:val="0"/>
        <w:spacing w:line="360" w:lineRule="auto"/>
        <w:ind w:firstLine="480"/>
        <w:rPr>
          <w:rFonts w:ascii="宋体"/>
          <w:sz w:val="28"/>
          <w:szCs w:val="28"/>
        </w:rPr>
      </w:pPr>
      <w:r>
        <w:rPr>
          <w:rFonts w:ascii="宋体" w:hint="eastAsia"/>
          <w:sz w:val="28"/>
          <w:szCs w:val="28"/>
        </w:rPr>
        <w:t>采用有关事故分析软件对重大事故后果进行模拟分析。火灾、爆炸、中毒是常见的重大事故，可能造成严重的人员伤亡和巨大的财产损失，影响社会安定。重大事故后果模拟分析评价主要是根据不同的事故类型、不同的数学模型，定量地描述了一个可能发生的重大事故，对企业及外部周围环境所造成危害的严重程度。同时也为政府主管部门对</w:t>
      </w:r>
      <w:r>
        <w:rPr>
          <w:rFonts w:ascii="宋体" w:hAnsi="宋体" w:hint="eastAsia"/>
          <w:sz w:val="28"/>
          <w:szCs w:val="28"/>
        </w:rPr>
        <w:t>危险化学品</w:t>
      </w:r>
      <w:r>
        <w:rPr>
          <w:rFonts w:ascii="宋体" w:hint="eastAsia"/>
          <w:sz w:val="28"/>
          <w:szCs w:val="28"/>
        </w:rPr>
        <w:t>重大危险源进行宏观分级监控和管理提供依据。</w:t>
      </w:r>
    </w:p>
    <w:p w:rsidR="00BB6F28" w:rsidRDefault="00BB6F28">
      <w:pPr>
        <w:autoSpaceDE w:val="0"/>
        <w:autoSpaceDN w:val="0"/>
        <w:adjustRightInd w:val="0"/>
        <w:spacing w:line="360" w:lineRule="auto"/>
        <w:ind w:firstLine="480"/>
        <w:rPr>
          <w:rFonts w:ascii="宋体"/>
          <w:sz w:val="28"/>
          <w:szCs w:val="28"/>
        </w:rPr>
      </w:pPr>
      <w:r>
        <w:rPr>
          <w:rFonts w:ascii="宋体" w:hint="eastAsia"/>
          <w:sz w:val="28"/>
          <w:szCs w:val="28"/>
        </w:rPr>
        <w:t>重大事故后果分析评价主要依据重大危险源可能导致的事故后果进行评价，主要考虑三种灾害形式：爆炸危险、火灾危险、毒物泄漏扩散危险。通过爆炸伤害模型、火灾伤害模型、毒物泄漏扩散模型的计算，以预测事故发生的死亡和受伤半径为主要评价指标，以死亡或受伤半径的大小进行重大危险源的分级。该方法应用时有如下原则与假设条件：</w:t>
      </w:r>
    </w:p>
    <w:p w:rsidR="00BB6F28" w:rsidRDefault="00BB6F28">
      <w:pPr>
        <w:autoSpaceDE w:val="0"/>
        <w:autoSpaceDN w:val="0"/>
        <w:adjustRightInd w:val="0"/>
        <w:spacing w:line="360" w:lineRule="auto"/>
        <w:ind w:firstLine="480"/>
        <w:rPr>
          <w:rFonts w:ascii="宋体"/>
          <w:sz w:val="28"/>
          <w:szCs w:val="28"/>
        </w:rPr>
      </w:pPr>
      <w:r>
        <w:rPr>
          <w:rFonts w:ascii="宋体" w:hint="eastAsia"/>
          <w:sz w:val="28"/>
          <w:szCs w:val="28"/>
        </w:rPr>
        <w:t>原则：</w:t>
      </w:r>
    </w:p>
    <w:p w:rsidR="00BB6F28" w:rsidRDefault="00BB6F28">
      <w:pPr>
        <w:autoSpaceDE w:val="0"/>
        <w:autoSpaceDN w:val="0"/>
        <w:adjustRightInd w:val="0"/>
        <w:spacing w:line="360" w:lineRule="auto"/>
        <w:ind w:firstLine="480"/>
        <w:rPr>
          <w:rFonts w:ascii="宋体"/>
          <w:sz w:val="28"/>
          <w:szCs w:val="28"/>
        </w:rPr>
      </w:pPr>
      <w:r>
        <w:rPr>
          <w:rFonts w:ascii="宋体" w:hint="eastAsia"/>
          <w:sz w:val="28"/>
          <w:szCs w:val="28"/>
        </w:rPr>
        <w:t>①最大危险原则。如果危险源具有多种危险物质或多种事故形态，按后果最严重的危险物质或事故形态考虑；如果一种危险物质具有多种事故形态，且它们的事故后果相差悬殊，则按后果最严重的事故形态考虑。</w:t>
      </w:r>
    </w:p>
    <w:p w:rsidR="00BB6F28" w:rsidRDefault="00BB6F28">
      <w:pPr>
        <w:autoSpaceDE w:val="0"/>
        <w:autoSpaceDN w:val="0"/>
        <w:adjustRightInd w:val="0"/>
        <w:spacing w:line="360" w:lineRule="auto"/>
        <w:ind w:firstLine="480"/>
        <w:rPr>
          <w:rFonts w:ascii="宋体"/>
          <w:sz w:val="28"/>
          <w:szCs w:val="28"/>
        </w:rPr>
      </w:pPr>
      <w:r>
        <w:rPr>
          <w:rFonts w:ascii="宋体" w:hint="eastAsia"/>
          <w:sz w:val="28"/>
          <w:szCs w:val="28"/>
        </w:rPr>
        <w:t>②概率求和原则。如果一种危险物质具有多种事故形态，且它们的事故后果相差不太悬殊，则按统计平均原理估计总的事故后果。</w:t>
      </w:r>
    </w:p>
    <w:p w:rsidR="00BB6F28" w:rsidRDefault="00BB6F28">
      <w:pPr>
        <w:autoSpaceDE w:val="0"/>
        <w:autoSpaceDN w:val="0"/>
        <w:adjustRightInd w:val="0"/>
        <w:spacing w:line="360" w:lineRule="auto"/>
        <w:ind w:firstLine="480"/>
        <w:rPr>
          <w:rFonts w:ascii="宋体"/>
          <w:sz w:val="28"/>
          <w:szCs w:val="28"/>
        </w:rPr>
      </w:pPr>
      <w:r>
        <w:rPr>
          <w:rFonts w:ascii="宋体" w:hint="eastAsia"/>
          <w:sz w:val="28"/>
          <w:szCs w:val="28"/>
        </w:rPr>
        <w:t>假设条件：</w:t>
      </w:r>
    </w:p>
    <w:p w:rsidR="00BB6F28" w:rsidRDefault="00BB6F28">
      <w:pPr>
        <w:autoSpaceDE w:val="0"/>
        <w:autoSpaceDN w:val="0"/>
        <w:adjustRightInd w:val="0"/>
        <w:spacing w:line="360" w:lineRule="auto"/>
        <w:ind w:firstLine="480"/>
        <w:rPr>
          <w:rFonts w:ascii="宋体"/>
          <w:sz w:val="28"/>
          <w:szCs w:val="28"/>
        </w:rPr>
      </w:pPr>
      <w:r>
        <w:rPr>
          <w:rFonts w:ascii="宋体" w:hint="eastAsia"/>
          <w:sz w:val="28"/>
          <w:szCs w:val="28"/>
        </w:rPr>
        <w:t>（</w:t>
      </w:r>
      <w:r>
        <w:rPr>
          <w:rFonts w:ascii="宋体"/>
          <w:sz w:val="28"/>
          <w:szCs w:val="28"/>
        </w:rPr>
        <w:t>1</w:t>
      </w:r>
      <w:r>
        <w:rPr>
          <w:rFonts w:ascii="宋体" w:hint="eastAsia"/>
          <w:sz w:val="28"/>
          <w:szCs w:val="28"/>
        </w:rPr>
        <w:t>）在估算事故后果时假设事故的伤害效用是各向相同性的，且无障碍物；</w:t>
      </w:r>
    </w:p>
    <w:p w:rsidR="00BB6F28" w:rsidRDefault="00BB6F28">
      <w:pPr>
        <w:autoSpaceDE w:val="0"/>
        <w:autoSpaceDN w:val="0"/>
        <w:adjustRightInd w:val="0"/>
        <w:spacing w:line="500" w:lineRule="exact"/>
        <w:ind w:firstLine="480"/>
        <w:rPr>
          <w:rFonts w:ascii="宋体"/>
          <w:sz w:val="28"/>
          <w:szCs w:val="28"/>
        </w:rPr>
      </w:pPr>
      <w:r>
        <w:rPr>
          <w:rFonts w:ascii="宋体" w:hint="eastAsia"/>
          <w:sz w:val="28"/>
          <w:szCs w:val="28"/>
        </w:rPr>
        <w:lastRenderedPageBreak/>
        <w:t>（</w:t>
      </w:r>
      <w:r>
        <w:rPr>
          <w:rFonts w:ascii="宋体"/>
          <w:sz w:val="28"/>
          <w:szCs w:val="28"/>
        </w:rPr>
        <w:t>2</w:t>
      </w:r>
      <w:r>
        <w:rPr>
          <w:rFonts w:ascii="宋体" w:hint="eastAsia"/>
          <w:sz w:val="28"/>
          <w:szCs w:val="28"/>
        </w:rPr>
        <w:t>）伤害区域是以单元的中心为圆心，以伤害半径为半径的圆形区域。</w:t>
      </w:r>
    </w:p>
    <w:p w:rsidR="00BB6F28" w:rsidRDefault="00BB6F28">
      <w:pPr>
        <w:pStyle w:val="2"/>
        <w:spacing w:line="500" w:lineRule="exact"/>
        <w:rPr>
          <w:rFonts w:hint="eastAsia"/>
        </w:rPr>
      </w:pPr>
      <w:bookmarkStart w:id="892" w:name="_Toc186964973"/>
      <w:r>
        <w:rPr>
          <w:rFonts w:hint="eastAsia"/>
        </w:rPr>
        <w:t>附件2.5  危险度评价法</w:t>
      </w:r>
      <w:bookmarkEnd w:id="892"/>
    </w:p>
    <w:p w:rsidR="00BB6F28" w:rsidRDefault="00BB6F28">
      <w:pPr>
        <w:spacing w:line="500" w:lineRule="exact"/>
        <w:ind w:firstLineChars="200" w:firstLine="560"/>
        <w:rPr>
          <w:rFonts w:ascii="宋体" w:hAnsi="宋体"/>
          <w:sz w:val="28"/>
        </w:rPr>
      </w:pPr>
      <w:r>
        <w:rPr>
          <w:rFonts w:ascii="宋体" w:hAnsi="宋体" w:hint="eastAsia"/>
          <w:sz w:val="28"/>
        </w:rPr>
        <w:t>危险度评价采用原化工厂危险程度分级法，本评价方法是借鉴日本劳动省“六阶段法”的定量评价表，结合我国《石油化工企业设计防火标准》（GB50160-2008（2018版））、《</w:t>
      </w:r>
      <w:bookmarkStart w:id="893" w:name="OLE_LINK279"/>
      <w:bookmarkStart w:id="894" w:name="OLE_LINK280"/>
      <w:r>
        <w:rPr>
          <w:rFonts w:ascii="宋体" w:hAnsi="宋体" w:hint="eastAsia"/>
          <w:sz w:val="28"/>
        </w:rPr>
        <w:t>压力容器中化学介质毒性危害和爆炸危险度分类</w:t>
      </w:r>
      <w:bookmarkEnd w:id="893"/>
      <w:bookmarkEnd w:id="894"/>
      <w:r>
        <w:rPr>
          <w:rFonts w:ascii="宋体" w:hAnsi="宋体" w:hint="eastAsia"/>
          <w:sz w:val="28"/>
        </w:rPr>
        <w:t>》（HGT20660-2017）等有关标准、规程提出。规定单元危险度由物质、容量、温度、压力和操作5个项目共同确定。其危险度分别按A=10分，B=5分，C=2分，D=0分，赋值计分，由累计分值确定危险度。</w:t>
      </w:r>
    </w:p>
    <w:p w:rsidR="00BB6F28" w:rsidRDefault="00BB6F28">
      <w:pPr>
        <w:spacing w:line="500" w:lineRule="exact"/>
        <w:ind w:firstLineChars="200" w:firstLine="560"/>
        <w:rPr>
          <w:rFonts w:ascii="宋体" w:hAnsi="宋体"/>
          <w:sz w:val="28"/>
        </w:rPr>
      </w:pPr>
      <w:r>
        <w:rPr>
          <w:rFonts w:ascii="宋体" w:hAnsi="宋体" w:hint="eastAsia"/>
          <w:sz w:val="28"/>
        </w:rPr>
        <w:t>危险度取值及分级见附表2.5-1、附表2.5-2。</w:t>
      </w:r>
    </w:p>
    <w:p w:rsidR="00BB6F28" w:rsidRDefault="00BB6F28">
      <w:pPr>
        <w:spacing w:line="500" w:lineRule="exact"/>
        <w:jc w:val="center"/>
        <w:rPr>
          <w:rFonts w:ascii="黑体" w:eastAsia="黑体" w:hAnsi="黑体"/>
          <w:b/>
          <w:sz w:val="28"/>
          <w:szCs w:val="28"/>
        </w:rPr>
      </w:pPr>
      <w:r>
        <w:rPr>
          <w:rFonts w:ascii="黑体" w:eastAsia="黑体" w:hAnsi="黑体" w:hint="eastAsia"/>
          <w:b/>
          <w:sz w:val="28"/>
          <w:szCs w:val="28"/>
        </w:rPr>
        <w:t>附表2.5-1 危险度评价取值表</w:t>
      </w:r>
    </w:p>
    <w:tbl>
      <w:tblPr>
        <w:tblW w:w="0" w:type="auto"/>
        <w:jc w:val="center"/>
        <w:tblInd w:w="0" w:type="dxa"/>
        <w:tblBorders>
          <w:top w:val="single" w:sz="12" w:space="0" w:color="auto"/>
          <w:bottom w:val="single" w:sz="12" w:space="0" w:color="auto"/>
          <w:insideH w:val="single" w:sz="4" w:space="0" w:color="auto"/>
          <w:insideV w:val="single" w:sz="4" w:space="0" w:color="auto"/>
        </w:tblBorders>
        <w:tblLayout w:type="fixed"/>
        <w:tblLook w:val="0000" w:firstRow="0" w:lastRow="0" w:firstColumn="0" w:lastColumn="0" w:noHBand="0" w:noVBand="0"/>
      </w:tblPr>
      <w:tblGrid>
        <w:gridCol w:w="1639"/>
        <w:gridCol w:w="1954"/>
        <w:gridCol w:w="2412"/>
        <w:gridCol w:w="1941"/>
        <w:gridCol w:w="1511"/>
      </w:tblGrid>
      <w:tr w:rsidR="00BB6F28">
        <w:trPr>
          <w:trHeight w:val="784"/>
          <w:tblHeader/>
          <w:jc w:val="center"/>
        </w:trPr>
        <w:tc>
          <w:tcPr>
            <w:tcW w:w="1639" w:type="dxa"/>
            <w:tcBorders>
              <w:top w:val="single" w:sz="4" w:space="0" w:color="auto"/>
              <w:left w:val="single" w:sz="4" w:space="0" w:color="auto"/>
              <w:bottom w:val="single" w:sz="4" w:space="0" w:color="auto"/>
              <w:right w:val="single" w:sz="4" w:space="0" w:color="auto"/>
              <w:tl2br w:val="single" w:sz="4" w:space="0" w:color="auto"/>
            </w:tcBorders>
            <w:vAlign w:val="center"/>
          </w:tcPr>
          <w:p w:rsidR="00BB6F28" w:rsidRDefault="00BB6F28">
            <w:pPr>
              <w:jc w:val="right"/>
              <w:rPr>
                <w:rFonts w:ascii="宋体" w:hAnsi="宋体" w:cs="宋体"/>
                <w:b/>
                <w:szCs w:val="21"/>
              </w:rPr>
            </w:pPr>
            <w:r>
              <w:rPr>
                <w:rFonts w:ascii="宋体" w:hAnsi="宋体" w:cs="宋体" w:hint="eastAsia"/>
                <w:b/>
                <w:szCs w:val="21"/>
              </w:rPr>
              <w:t>分值</w:t>
            </w:r>
          </w:p>
          <w:p w:rsidR="00BB6F28" w:rsidRDefault="00BB6F28">
            <w:pPr>
              <w:rPr>
                <w:rFonts w:ascii="宋体" w:hAnsi="宋体" w:cs="宋体"/>
                <w:b/>
                <w:szCs w:val="21"/>
              </w:rPr>
            </w:pPr>
            <w:r>
              <w:rPr>
                <w:rFonts w:ascii="宋体" w:hAnsi="宋体" w:cs="宋体" w:hint="eastAsia"/>
                <w:b/>
                <w:szCs w:val="21"/>
              </w:rPr>
              <w:t>项目</w:t>
            </w:r>
          </w:p>
        </w:tc>
        <w:tc>
          <w:tcPr>
            <w:tcW w:w="1954" w:type="dxa"/>
            <w:tcBorders>
              <w:top w:val="single" w:sz="4" w:space="0" w:color="auto"/>
              <w:left w:val="single" w:sz="4" w:space="0" w:color="auto"/>
              <w:bottom w:val="single" w:sz="4" w:space="0" w:color="auto"/>
              <w:right w:val="single" w:sz="4" w:space="0" w:color="auto"/>
            </w:tcBorders>
            <w:vAlign w:val="center"/>
          </w:tcPr>
          <w:p w:rsidR="00BB6F28" w:rsidRDefault="00BB6F28">
            <w:pPr>
              <w:jc w:val="center"/>
              <w:rPr>
                <w:rFonts w:ascii="宋体" w:hAnsi="宋体" w:cs="宋体"/>
                <w:b/>
                <w:szCs w:val="21"/>
              </w:rPr>
            </w:pPr>
            <w:r>
              <w:rPr>
                <w:rFonts w:ascii="宋体" w:hAnsi="宋体" w:cs="宋体" w:hint="eastAsia"/>
                <w:b/>
                <w:szCs w:val="21"/>
              </w:rPr>
              <w:t>A(10分)</w:t>
            </w:r>
          </w:p>
        </w:tc>
        <w:tc>
          <w:tcPr>
            <w:tcW w:w="2412" w:type="dxa"/>
            <w:tcBorders>
              <w:top w:val="single" w:sz="4" w:space="0" w:color="auto"/>
              <w:left w:val="single" w:sz="4" w:space="0" w:color="auto"/>
              <w:bottom w:val="single" w:sz="4" w:space="0" w:color="auto"/>
              <w:right w:val="single" w:sz="4" w:space="0" w:color="auto"/>
            </w:tcBorders>
            <w:vAlign w:val="center"/>
          </w:tcPr>
          <w:p w:rsidR="00BB6F28" w:rsidRDefault="00BB6F28">
            <w:pPr>
              <w:jc w:val="center"/>
              <w:rPr>
                <w:rFonts w:ascii="宋体" w:hAnsi="宋体" w:cs="宋体"/>
                <w:b/>
                <w:szCs w:val="21"/>
              </w:rPr>
            </w:pPr>
            <w:r>
              <w:rPr>
                <w:rFonts w:ascii="宋体" w:hAnsi="宋体" w:cs="宋体" w:hint="eastAsia"/>
                <w:b/>
                <w:szCs w:val="21"/>
              </w:rPr>
              <w:t>B(5分)</w:t>
            </w:r>
          </w:p>
        </w:tc>
        <w:tc>
          <w:tcPr>
            <w:tcW w:w="1941" w:type="dxa"/>
            <w:tcBorders>
              <w:top w:val="single" w:sz="4" w:space="0" w:color="auto"/>
              <w:left w:val="single" w:sz="4" w:space="0" w:color="auto"/>
              <w:bottom w:val="single" w:sz="4" w:space="0" w:color="auto"/>
              <w:right w:val="single" w:sz="4" w:space="0" w:color="auto"/>
            </w:tcBorders>
            <w:vAlign w:val="center"/>
          </w:tcPr>
          <w:p w:rsidR="00BB6F28" w:rsidRDefault="00BB6F28">
            <w:pPr>
              <w:jc w:val="center"/>
              <w:rPr>
                <w:rFonts w:ascii="宋体" w:hAnsi="宋体" w:cs="宋体"/>
                <w:b/>
                <w:szCs w:val="21"/>
              </w:rPr>
            </w:pPr>
            <w:r>
              <w:rPr>
                <w:rFonts w:ascii="宋体" w:hAnsi="宋体" w:cs="宋体" w:hint="eastAsia"/>
                <w:b/>
                <w:szCs w:val="21"/>
              </w:rPr>
              <w:t>C(2分)</w:t>
            </w:r>
          </w:p>
        </w:tc>
        <w:tc>
          <w:tcPr>
            <w:tcW w:w="1511" w:type="dxa"/>
            <w:tcBorders>
              <w:top w:val="single" w:sz="4" w:space="0" w:color="auto"/>
              <w:left w:val="single" w:sz="4" w:space="0" w:color="auto"/>
              <w:bottom w:val="single" w:sz="4" w:space="0" w:color="auto"/>
              <w:right w:val="single" w:sz="4" w:space="0" w:color="auto"/>
            </w:tcBorders>
            <w:vAlign w:val="center"/>
          </w:tcPr>
          <w:p w:rsidR="00BB6F28" w:rsidRDefault="00BB6F28">
            <w:pPr>
              <w:jc w:val="center"/>
              <w:rPr>
                <w:rFonts w:ascii="宋体" w:hAnsi="宋体" w:cs="宋体"/>
                <w:b/>
                <w:szCs w:val="21"/>
              </w:rPr>
            </w:pPr>
            <w:r>
              <w:rPr>
                <w:rFonts w:ascii="宋体" w:hAnsi="宋体" w:cs="宋体" w:hint="eastAsia"/>
                <w:b/>
                <w:szCs w:val="21"/>
              </w:rPr>
              <w:t>D(0分)</w:t>
            </w:r>
          </w:p>
        </w:tc>
      </w:tr>
      <w:tr w:rsidR="00BB6F28">
        <w:trPr>
          <w:trHeight w:val="1145"/>
          <w:jc w:val="center"/>
        </w:trPr>
        <w:tc>
          <w:tcPr>
            <w:tcW w:w="1639" w:type="dxa"/>
            <w:tcBorders>
              <w:top w:val="single" w:sz="4" w:space="0" w:color="auto"/>
              <w:left w:val="single" w:sz="4" w:space="0" w:color="auto"/>
              <w:bottom w:val="single" w:sz="4" w:space="0" w:color="auto"/>
              <w:right w:val="single" w:sz="4" w:space="0" w:color="auto"/>
            </w:tcBorders>
            <w:vAlign w:val="center"/>
          </w:tcPr>
          <w:p w:rsidR="00BB6F28" w:rsidRDefault="00BB6F28">
            <w:pPr>
              <w:jc w:val="center"/>
              <w:rPr>
                <w:rFonts w:ascii="宋体" w:hAnsi="宋体" w:cs="宋体"/>
                <w:szCs w:val="21"/>
              </w:rPr>
            </w:pPr>
            <w:r>
              <w:rPr>
                <w:rFonts w:ascii="宋体" w:hAnsi="宋体" w:cs="宋体" w:hint="eastAsia"/>
                <w:szCs w:val="21"/>
              </w:rPr>
              <w:t>物质(系指单元中危险、有害程度最大之物质)</w:t>
            </w:r>
          </w:p>
        </w:tc>
        <w:tc>
          <w:tcPr>
            <w:tcW w:w="1954" w:type="dxa"/>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cs="宋体"/>
                <w:szCs w:val="21"/>
              </w:rPr>
            </w:pPr>
            <w:r>
              <w:rPr>
                <w:rFonts w:ascii="宋体" w:hAnsi="宋体" w:cs="宋体" w:hint="eastAsia"/>
                <w:szCs w:val="21"/>
              </w:rPr>
              <w:t>⑴甲类可燃气体；</w:t>
            </w:r>
          </w:p>
          <w:p w:rsidR="00BB6F28" w:rsidRDefault="00BB6F28">
            <w:pPr>
              <w:rPr>
                <w:rFonts w:ascii="宋体" w:hAnsi="宋体" w:cs="宋体"/>
                <w:szCs w:val="21"/>
              </w:rPr>
            </w:pPr>
            <w:r>
              <w:rPr>
                <w:rFonts w:ascii="宋体" w:hAnsi="宋体" w:cs="宋体" w:hint="eastAsia"/>
                <w:szCs w:val="21"/>
              </w:rPr>
              <w:t>⑵甲A类物质及液态烃类；</w:t>
            </w:r>
          </w:p>
          <w:p w:rsidR="00BB6F28" w:rsidRDefault="00BB6F28">
            <w:pPr>
              <w:rPr>
                <w:rFonts w:ascii="宋体" w:hAnsi="宋体" w:cs="宋体"/>
                <w:szCs w:val="21"/>
              </w:rPr>
            </w:pPr>
            <w:r>
              <w:rPr>
                <w:rFonts w:ascii="宋体" w:hAnsi="宋体" w:cs="宋体" w:hint="eastAsia"/>
                <w:szCs w:val="21"/>
              </w:rPr>
              <w:t>⑶甲类固体；</w:t>
            </w:r>
          </w:p>
          <w:p w:rsidR="00BB6F28" w:rsidRDefault="00BB6F28">
            <w:pPr>
              <w:rPr>
                <w:rFonts w:ascii="宋体" w:hAnsi="宋体" w:cs="宋体"/>
                <w:szCs w:val="21"/>
              </w:rPr>
            </w:pPr>
            <w:r>
              <w:rPr>
                <w:rFonts w:ascii="宋体" w:hAnsi="宋体" w:cs="宋体" w:hint="eastAsia"/>
                <w:szCs w:val="21"/>
              </w:rPr>
              <w:t>⑷极度危害介质**。</w:t>
            </w:r>
          </w:p>
        </w:tc>
        <w:tc>
          <w:tcPr>
            <w:tcW w:w="2412" w:type="dxa"/>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cs="宋体"/>
                <w:szCs w:val="21"/>
              </w:rPr>
            </w:pPr>
            <w:r>
              <w:rPr>
                <w:rFonts w:ascii="宋体" w:hAnsi="宋体" w:cs="宋体" w:hint="eastAsia"/>
                <w:szCs w:val="21"/>
              </w:rPr>
              <w:t>⑴乙类可燃气体；</w:t>
            </w:r>
          </w:p>
          <w:p w:rsidR="00BB6F28" w:rsidRDefault="00BB6F28">
            <w:pPr>
              <w:rPr>
                <w:rFonts w:ascii="宋体" w:hAnsi="宋体" w:cs="宋体"/>
                <w:szCs w:val="21"/>
              </w:rPr>
            </w:pPr>
            <w:r>
              <w:rPr>
                <w:rFonts w:ascii="宋体" w:hAnsi="宋体" w:cs="宋体" w:hint="eastAsia"/>
                <w:szCs w:val="21"/>
              </w:rPr>
              <w:t>⑵甲B、乙A类可燃液体；</w:t>
            </w:r>
          </w:p>
          <w:p w:rsidR="00BB6F28" w:rsidRDefault="00BB6F28">
            <w:pPr>
              <w:rPr>
                <w:rFonts w:ascii="宋体" w:hAnsi="宋体" w:cs="宋体"/>
                <w:szCs w:val="21"/>
              </w:rPr>
            </w:pPr>
            <w:r>
              <w:rPr>
                <w:rFonts w:ascii="宋体" w:hAnsi="宋体" w:cs="宋体" w:hint="eastAsia"/>
                <w:szCs w:val="21"/>
              </w:rPr>
              <w:t>⑶乙类固体；</w:t>
            </w:r>
          </w:p>
          <w:p w:rsidR="00BB6F28" w:rsidRDefault="00BB6F28">
            <w:pPr>
              <w:rPr>
                <w:rFonts w:ascii="宋体" w:hAnsi="宋体" w:cs="宋体"/>
                <w:szCs w:val="21"/>
              </w:rPr>
            </w:pPr>
            <w:r>
              <w:rPr>
                <w:rFonts w:ascii="宋体" w:hAnsi="宋体" w:cs="宋体" w:hint="eastAsia"/>
                <w:szCs w:val="21"/>
              </w:rPr>
              <w:t>⑷高度危害介质。</w:t>
            </w:r>
          </w:p>
        </w:tc>
        <w:tc>
          <w:tcPr>
            <w:tcW w:w="1941" w:type="dxa"/>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cs="宋体"/>
                <w:szCs w:val="21"/>
              </w:rPr>
            </w:pPr>
            <w:r>
              <w:rPr>
                <w:rFonts w:ascii="宋体" w:hAnsi="宋体" w:cs="宋体" w:hint="eastAsia"/>
                <w:szCs w:val="21"/>
              </w:rPr>
              <w:t>⑴乙B、丙A、丙B类可燃液体；</w:t>
            </w:r>
          </w:p>
          <w:p w:rsidR="00BB6F28" w:rsidRDefault="00BB6F28">
            <w:pPr>
              <w:rPr>
                <w:rFonts w:ascii="宋体" w:hAnsi="宋体" w:cs="宋体"/>
                <w:szCs w:val="21"/>
              </w:rPr>
            </w:pPr>
            <w:r>
              <w:rPr>
                <w:rFonts w:ascii="宋体" w:hAnsi="宋体" w:cs="宋体" w:hint="eastAsia"/>
                <w:szCs w:val="21"/>
              </w:rPr>
              <w:t>⑵丙类固体；</w:t>
            </w:r>
          </w:p>
          <w:p w:rsidR="00BB6F28" w:rsidRDefault="00BB6F28">
            <w:pPr>
              <w:rPr>
                <w:rFonts w:ascii="宋体" w:hAnsi="宋体" w:cs="宋体"/>
                <w:szCs w:val="21"/>
              </w:rPr>
            </w:pPr>
            <w:r>
              <w:rPr>
                <w:rFonts w:ascii="宋体" w:hAnsi="宋体" w:cs="宋体" w:hint="eastAsia"/>
                <w:szCs w:val="21"/>
              </w:rPr>
              <w:t>⑶中、轻度危害介质。</w:t>
            </w:r>
          </w:p>
        </w:tc>
        <w:tc>
          <w:tcPr>
            <w:tcW w:w="1511" w:type="dxa"/>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cs="宋体"/>
                <w:szCs w:val="21"/>
              </w:rPr>
            </w:pPr>
            <w:r>
              <w:rPr>
                <w:rFonts w:ascii="宋体" w:hAnsi="宋体" w:cs="宋体" w:hint="eastAsia"/>
                <w:szCs w:val="21"/>
              </w:rPr>
              <w:t>不属左述之A、B、C项之物质。</w:t>
            </w:r>
          </w:p>
        </w:tc>
      </w:tr>
      <w:tr w:rsidR="00BB6F28">
        <w:trPr>
          <w:trHeight w:val="606"/>
          <w:jc w:val="center"/>
        </w:trPr>
        <w:tc>
          <w:tcPr>
            <w:tcW w:w="1639" w:type="dxa"/>
            <w:tcBorders>
              <w:top w:val="single" w:sz="4" w:space="0" w:color="auto"/>
              <w:left w:val="single" w:sz="4" w:space="0" w:color="auto"/>
              <w:bottom w:val="single" w:sz="4" w:space="0" w:color="auto"/>
              <w:right w:val="single" w:sz="4" w:space="0" w:color="auto"/>
            </w:tcBorders>
            <w:vAlign w:val="center"/>
          </w:tcPr>
          <w:p w:rsidR="00BB6F28" w:rsidRDefault="00BB6F28">
            <w:pPr>
              <w:jc w:val="center"/>
              <w:rPr>
                <w:rFonts w:ascii="宋体" w:hAnsi="宋体" w:cs="宋体"/>
                <w:szCs w:val="21"/>
              </w:rPr>
            </w:pPr>
            <w:r>
              <w:rPr>
                <w:rFonts w:ascii="宋体" w:hAnsi="宋体" w:cs="宋体" w:hint="eastAsia"/>
                <w:szCs w:val="21"/>
              </w:rPr>
              <w:t>容量***</w:t>
            </w:r>
          </w:p>
        </w:tc>
        <w:tc>
          <w:tcPr>
            <w:tcW w:w="1954" w:type="dxa"/>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cs="宋体"/>
                <w:szCs w:val="21"/>
              </w:rPr>
            </w:pPr>
            <w:r>
              <w:rPr>
                <w:rFonts w:ascii="宋体" w:hAnsi="宋体" w:cs="宋体" w:hint="eastAsia"/>
                <w:szCs w:val="21"/>
              </w:rPr>
              <w:t>⑴气体1000m³以上；</w:t>
            </w:r>
          </w:p>
          <w:p w:rsidR="00BB6F28" w:rsidRDefault="00BB6F28">
            <w:pPr>
              <w:rPr>
                <w:rFonts w:ascii="宋体" w:hAnsi="宋体" w:cs="宋体"/>
                <w:szCs w:val="21"/>
              </w:rPr>
            </w:pPr>
            <w:r>
              <w:rPr>
                <w:rFonts w:ascii="宋体" w:hAnsi="宋体" w:cs="宋体" w:hint="eastAsia"/>
                <w:szCs w:val="21"/>
              </w:rPr>
              <w:t>⑵液体100m³以上。</w:t>
            </w:r>
          </w:p>
        </w:tc>
        <w:tc>
          <w:tcPr>
            <w:tcW w:w="2412" w:type="dxa"/>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cs="宋体"/>
                <w:szCs w:val="21"/>
              </w:rPr>
            </w:pPr>
            <w:r>
              <w:rPr>
                <w:rFonts w:ascii="宋体" w:hAnsi="宋体" w:cs="宋体" w:hint="eastAsia"/>
                <w:szCs w:val="21"/>
              </w:rPr>
              <w:t>⑴气体500～1000m³；</w:t>
            </w:r>
          </w:p>
          <w:p w:rsidR="00BB6F28" w:rsidRDefault="00BB6F28">
            <w:pPr>
              <w:rPr>
                <w:rFonts w:ascii="宋体" w:hAnsi="宋体" w:cs="宋体"/>
                <w:szCs w:val="21"/>
              </w:rPr>
            </w:pPr>
            <w:r>
              <w:rPr>
                <w:rFonts w:ascii="宋体" w:hAnsi="宋体" w:cs="宋体" w:hint="eastAsia"/>
                <w:szCs w:val="21"/>
              </w:rPr>
              <w:t>⑵液体50～100m³。</w:t>
            </w:r>
          </w:p>
        </w:tc>
        <w:tc>
          <w:tcPr>
            <w:tcW w:w="1941" w:type="dxa"/>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cs="宋体"/>
                <w:szCs w:val="21"/>
              </w:rPr>
            </w:pPr>
            <w:r>
              <w:rPr>
                <w:rFonts w:ascii="宋体" w:hAnsi="宋体" w:cs="宋体" w:hint="eastAsia"/>
                <w:szCs w:val="21"/>
              </w:rPr>
              <w:t>⑴气体100～500m³；</w:t>
            </w:r>
          </w:p>
          <w:p w:rsidR="00BB6F28" w:rsidRDefault="00BB6F28">
            <w:pPr>
              <w:rPr>
                <w:rFonts w:ascii="宋体" w:hAnsi="宋体" w:cs="宋体"/>
                <w:szCs w:val="21"/>
              </w:rPr>
            </w:pPr>
            <w:r>
              <w:rPr>
                <w:rFonts w:ascii="宋体" w:hAnsi="宋体" w:cs="宋体" w:hint="eastAsia"/>
                <w:szCs w:val="21"/>
              </w:rPr>
              <w:t>⑵液体10～50m³。</w:t>
            </w:r>
          </w:p>
        </w:tc>
        <w:tc>
          <w:tcPr>
            <w:tcW w:w="1511" w:type="dxa"/>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cs="宋体"/>
                <w:szCs w:val="21"/>
              </w:rPr>
            </w:pPr>
            <w:r>
              <w:rPr>
                <w:rFonts w:ascii="宋体" w:hAnsi="宋体" w:cs="宋体" w:hint="eastAsia"/>
                <w:szCs w:val="21"/>
              </w:rPr>
              <w:t>⑴气体＜100m³；</w:t>
            </w:r>
          </w:p>
          <w:p w:rsidR="00BB6F28" w:rsidRDefault="00BB6F28">
            <w:pPr>
              <w:rPr>
                <w:rFonts w:ascii="宋体" w:hAnsi="宋体" w:cs="宋体"/>
                <w:szCs w:val="21"/>
              </w:rPr>
            </w:pPr>
            <w:r>
              <w:rPr>
                <w:rFonts w:ascii="宋体" w:hAnsi="宋体" w:cs="宋体" w:hint="eastAsia"/>
                <w:szCs w:val="21"/>
              </w:rPr>
              <w:t>⑵液体＜10m³。</w:t>
            </w:r>
          </w:p>
        </w:tc>
      </w:tr>
      <w:tr w:rsidR="00BB6F28">
        <w:trPr>
          <w:trHeight w:val="1215"/>
          <w:jc w:val="center"/>
        </w:trPr>
        <w:tc>
          <w:tcPr>
            <w:tcW w:w="1639" w:type="dxa"/>
            <w:tcBorders>
              <w:top w:val="single" w:sz="4" w:space="0" w:color="auto"/>
              <w:left w:val="single" w:sz="4" w:space="0" w:color="auto"/>
              <w:bottom w:val="single" w:sz="4" w:space="0" w:color="auto"/>
              <w:right w:val="single" w:sz="4" w:space="0" w:color="auto"/>
            </w:tcBorders>
            <w:vAlign w:val="center"/>
          </w:tcPr>
          <w:p w:rsidR="00BB6F28" w:rsidRDefault="00BB6F28">
            <w:pPr>
              <w:jc w:val="center"/>
              <w:rPr>
                <w:rFonts w:ascii="宋体" w:hAnsi="宋体" w:cs="宋体"/>
                <w:szCs w:val="21"/>
              </w:rPr>
            </w:pPr>
            <w:r>
              <w:rPr>
                <w:rFonts w:ascii="宋体" w:hAnsi="宋体" w:cs="宋体" w:hint="eastAsia"/>
                <w:szCs w:val="21"/>
              </w:rPr>
              <w:t>温度</w:t>
            </w:r>
          </w:p>
        </w:tc>
        <w:tc>
          <w:tcPr>
            <w:tcW w:w="1954" w:type="dxa"/>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cs="宋体"/>
                <w:szCs w:val="21"/>
              </w:rPr>
            </w:pPr>
            <w:r>
              <w:rPr>
                <w:rFonts w:ascii="宋体" w:hAnsi="宋体" w:cs="宋体" w:hint="eastAsia"/>
                <w:szCs w:val="21"/>
              </w:rPr>
              <w:t>1000℃以上使用，其操作温度在燃点以上。</w:t>
            </w:r>
          </w:p>
        </w:tc>
        <w:tc>
          <w:tcPr>
            <w:tcW w:w="2412" w:type="dxa"/>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cs="宋体"/>
                <w:szCs w:val="21"/>
              </w:rPr>
            </w:pPr>
            <w:r>
              <w:rPr>
                <w:rFonts w:ascii="宋体" w:hAnsi="宋体" w:cs="宋体" w:hint="eastAsia"/>
                <w:szCs w:val="21"/>
              </w:rPr>
              <w:t>⑴1000℃以上使用,但操作温度在燃点以下；</w:t>
            </w:r>
          </w:p>
          <w:p w:rsidR="00BB6F28" w:rsidRDefault="00BB6F28">
            <w:pPr>
              <w:rPr>
                <w:rFonts w:ascii="宋体" w:hAnsi="宋体" w:cs="宋体"/>
                <w:szCs w:val="21"/>
              </w:rPr>
            </w:pPr>
            <w:r>
              <w:rPr>
                <w:rFonts w:ascii="宋体" w:hAnsi="宋体" w:cs="宋体" w:hint="eastAsia"/>
                <w:szCs w:val="21"/>
              </w:rPr>
              <w:t>⑵在250～1000℃使用,其操作温度在燃点以上。</w:t>
            </w:r>
          </w:p>
        </w:tc>
        <w:tc>
          <w:tcPr>
            <w:tcW w:w="1941" w:type="dxa"/>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cs="宋体"/>
                <w:szCs w:val="21"/>
              </w:rPr>
            </w:pPr>
            <w:r>
              <w:rPr>
                <w:rFonts w:ascii="宋体" w:hAnsi="宋体" w:cs="宋体" w:hint="eastAsia"/>
                <w:szCs w:val="21"/>
              </w:rPr>
              <w:t>⑴在250～1000℃使用，但操作温度在燃点以下；⑵在低于250℃时使用，操作温度在燃点以上。</w:t>
            </w:r>
          </w:p>
        </w:tc>
        <w:tc>
          <w:tcPr>
            <w:tcW w:w="1511" w:type="dxa"/>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cs="宋体"/>
                <w:szCs w:val="21"/>
              </w:rPr>
            </w:pPr>
            <w:r>
              <w:rPr>
                <w:rFonts w:ascii="宋体" w:hAnsi="宋体" w:cs="宋体" w:hint="eastAsia"/>
                <w:szCs w:val="21"/>
              </w:rPr>
              <w:t>在低于250℃时使用，操作温度在燃点以下。</w:t>
            </w:r>
          </w:p>
        </w:tc>
      </w:tr>
      <w:tr w:rsidR="00BB6F28">
        <w:trPr>
          <w:trHeight w:hRule="exact" w:val="333"/>
          <w:jc w:val="center"/>
        </w:trPr>
        <w:tc>
          <w:tcPr>
            <w:tcW w:w="1639" w:type="dxa"/>
            <w:tcBorders>
              <w:top w:val="single" w:sz="4" w:space="0" w:color="auto"/>
              <w:left w:val="single" w:sz="4" w:space="0" w:color="auto"/>
              <w:bottom w:val="single" w:sz="4" w:space="0" w:color="auto"/>
              <w:right w:val="single" w:sz="4" w:space="0" w:color="auto"/>
            </w:tcBorders>
            <w:vAlign w:val="center"/>
          </w:tcPr>
          <w:p w:rsidR="00BB6F28" w:rsidRDefault="00BB6F28">
            <w:pPr>
              <w:jc w:val="center"/>
              <w:rPr>
                <w:rFonts w:ascii="宋体" w:hAnsi="宋体" w:cs="宋体"/>
                <w:szCs w:val="21"/>
              </w:rPr>
            </w:pPr>
            <w:r>
              <w:rPr>
                <w:rFonts w:ascii="宋体" w:hAnsi="宋体" w:cs="宋体" w:hint="eastAsia"/>
                <w:szCs w:val="21"/>
              </w:rPr>
              <w:t>压力</w:t>
            </w:r>
          </w:p>
        </w:tc>
        <w:tc>
          <w:tcPr>
            <w:tcW w:w="1954" w:type="dxa"/>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cs="宋体"/>
                <w:szCs w:val="21"/>
              </w:rPr>
            </w:pPr>
            <w:r>
              <w:rPr>
                <w:rFonts w:ascii="宋体" w:hAnsi="宋体" w:cs="宋体" w:hint="eastAsia"/>
                <w:szCs w:val="21"/>
              </w:rPr>
              <w:t>100MPa</w:t>
            </w:r>
          </w:p>
        </w:tc>
        <w:tc>
          <w:tcPr>
            <w:tcW w:w="2412" w:type="dxa"/>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cs="宋体"/>
                <w:szCs w:val="21"/>
              </w:rPr>
            </w:pPr>
            <w:r>
              <w:rPr>
                <w:rFonts w:ascii="宋体" w:hAnsi="宋体" w:cs="宋体" w:hint="eastAsia"/>
                <w:szCs w:val="21"/>
              </w:rPr>
              <w:t>20～100MPa</w:t>
            </w:r>
          </w:p>
        </w:tc>
        <w:tc>
          <w:tcPr>
            <w:tcW w:w="1941" w:type="dxa"/>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cs="宋体"/>
                <w:szCs w:val="21"/>
              </w:rPr>
            </w:pPr>
            <w:r>
              <w:rPr>
                <w:rFonts w:ascii="宋体" w:hAnsi="宋体" w:cs="宋体" w:hint="eastAsia"/>
                <w:szCs w:val="21"/>
              </w:rPr>
              <w:t>1～20MPa</w:t>
            </w:r>
          </w:p>
        </w:tc>
        <w:tc>
          <w:tcPr>
            <w:tcW w:w="1511" w:type="dxa"/>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cs="宋体"/>
                <w:szCs w:val="21"/>
              </w:rPr>
            </w:pPr>
            <w:r>
              <w:rPr>
                <w:rFonts w:ascii="宋体" w:hAnsi="宋体" w:cs="宋体" w:hint="eastAsia"/>
                <w:szCs w:val="21"/>
              </w:rPr>
              <w:t>1MPa以下</w:t>
            </w:r>
          </w:p>
        </w:tc>
      </w:tr>
      <w:tr w:rsidR="00BB6F28">
        <w:trPr>
          <w:trHeight w:val="1944"/>
          <w:jc w:val="center"/>
        </w:trPr>
        <w:tc>
          <w:tcPr>
            <w:tcW w:w="1639" w:type="dxa"/>
            <w:tcBorders>
              <w:top w:val="single" w:sz="4" w:space="0" w:color="auto"/>
              <w:left w:val="single" w:sz="4" w:space="0" w:color="auto"/>
              <w:bottom w:val="single" w:sz="4" w:space="0" w:color="auto"/>
              <w:right w:val="single" w:sz="4" w:space="0" w:color="auto"/>
            </w:tcBorders>
            <w:vAlign w:val="center"/>
          </w:tcPr>
          <w:p w:rsidR="00BB6F28" w:rsidRDefault="00BB6F28">
            <w:pPr>
              <w:jc w:val="center"/>
              <w:rPr>
                <w:rFonts w:ascii="宋体" w:hAnsi="宋体" w:cs="宋体"/>
                <w:szCs w:val="21"/>
              </w:rPr>
            </w:pPr>
            <w:r>
              <w:rPr>
                <w:rFonts w:ascii="宋体" w:hAnsi="宋体" w:cs="宋体" w:hint="eastAsia"/>
                <w:szCs w:val="21"/>
              </w:rPr>
              <w:t>操作</w:t>
            </w:r>
          </w:p>
        </w:tc>
        <w:tc>
          <w:tcPr>
            <w:tcW w:w="1954" w:type="dxa"/>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cs="宋体"/>
                <w:szCs w:val="21"/>
              </w:rPr>
            </w:pPr>
            <w:r>
              <w:rPr>
                <w:rFonts w:ascii="宋体" w:hAnsi="宋体" w:cs="宋体" w:hint="eastAsia"/>
                <w:szCs w:val="21"/>
              </w:rPr>
              <w:t>⑴临界放热和特别剧烈的放热反应操作；</w:t>
            </w:r>
          </w:p>
          <w:p w:rsidR="00BB6F28" w:rsidRDefault="00BB6F28">
            <w:pPr>
              <w:rPr>
                <w:rFonts w:ascii="宋体" w:hAnsi="宋体" w:cs="宋体"/>
                <w:szCs w:val="21"/>
              </w:rPr>
            </w:pPr>
            <w:r>
              <w:rPr>
                <w:rFonts w:ascii="宋体" w:hAnsi="宋体" w:cs="宋体" w:hint="eastAsia"/>
                <w:szCs w:val="21"/>
              </w:rPr>
              <w:t>⑵在爆炸极限范围内或其附近的操作。</w:t>
            </w:r>
          </w:p>
        </w:tc>
        <w:tc>
          <w:tcPr>
            <w:tcW w:w="2412" w:type="dxa"/>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cs="宋体"/>
                <w:szCs w:val="21"/>
              </w:rPr>
            </w:pPr>
            <w:r>
              <w:rPr>
                <w:rFonts w:ascii="宋体" w:hAnsi="宋体" w:cs="宋体" w:hint="eastAsia"/>
                <w:szCs w:val="21"/>
              </w:rPr>
              <w:t>⑴中等放热反应</w:t>
            </w:r>
            <w:r>
              <w:rPr>
                <w:rFonts w:ascii="宋体" w:hAnsi="宋体" w:cs="宋体" w:hint="eastAsia"/>
                <w:szCs w:val="21"/>
              </w:rPr>
              <w:cr/>
              <w:t>(如硝基化、 酯化、加成、氧化、聚合、缩合等反应操作)；</w:t>
            </w:r>
          </w:p>
          <w:p w:rsidR="00BB6F28" w:rsidRDefault="00BB6F28">
            <w:pPr>
              <w:rPr>
                <w:rFonts w:ascii="宋体" w:hAnsi="宋体" w:cs="宋体"/>
                <w:szCs w:val="21"/>
              </w:rPr>
            </w:pPr>
            <w:r>
              <w:rPr>
                <w:rFonts w:ascii="宋体" w:hAnsi="宋体" w:cs="宋体" w:hint="eastAsia"/>
                <w:szCs w:val="21"/>
              </w:rPr>
              <w:t>⑵系统进入空气或不纯物质，可能发生的危险、操作；</w:t>
            </w:r>
            <w:r>
              <w:rPr>
                <w:rFonts w:ascii="宋体" w:hAnsi="宋体" w:cs="宋体" w:hint="eastAsia"/>
                <w:szCs w:val="21"/>
              </w:rPr>
              <w:cr/>
              <w:t>⑶使用粉状或雾状物质，有可能发生粉尘爆炸的操作；</w:t>
            </w:r>
          </w:p>
          <w:p w:rsidR="00BB6F28" w:rsidRDefault="00BB6F28">
            <w:pPr>
              <w:rPr>
                <w:rFonts w:ascii="宋体" w:hAnsi="宋体" w:cs="宋体"/>
                <w:szCs w:val="21"/>
              </w:rPr>
            </w:pPr>
            <w:r>
              <w:rPr>
                <w:rFonts w:ascii="宋体" w:hAnsi="宋体" w:cs="宋体" w:hint="eastAsia"/>
                <w:szCs w:val="21"/>
              </w:rPr>
              <w:t>⑷单批式操作。</w:t>
            </w:r>
          </w:p>
        </w:tc>
        <w:tc>
          <w:tcPr>
            <w:tcW w:w="1941" w:type="dxa"/>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cs="宋体"/>
                <w:szCs w:val="21"/>
              </w:rPr>
            </w:pPr>
            <w:r>
              <w:rPr>
                <w:rFonts w:ascii="宋体" w:hAnsi="宋体" w:cs="宋体" w:hint="eastAsia"/>
                <w:szCs w:val="21"/>
              </w:rPr>
              <w:t>⑴轻微放热反应</w:t>
            </w:r>
            <w:r>
              <w:rPr>
                <w:rFonts w:ascii="宋体" w:hAnsi="宋体" w:cs="宋体" w:hint="eastAsia"/>
                <w:szCs w:val="21"/>
              </w:rPr>
              <w:cr/>
              <w:t>(如加氢、水合、异构化、烷基化、磺化、中和等反应)操作；</w:t>
            </w:r>
          </w:p>
          <w:p w:rsidR="00BB6F28" w:rsidRDefault="00BB6F28">
            <w:pPr>
              <w:rPr>
                <w:rFonts w:ascii="宋体" w:hAnsi="宋体" w:cs="宋体"/>
                <w:szCs w:val="21"/>
              </w:rPr>
            </w:pPr>
            <w:r>
              <w:rPr>
                <w:rFonts w:ascii="宋体" w:hAnsi="宋体" w:cs="宋体" w:hint="eastAsia"/>
                <w:szCs w:val="21"/>
              </w:rPr>
              <w:t>⑵在精制过程中伴有化学反应；</w:t>
            </w:r>
            <w:r>
              <w:rPr>
                <w:rFonts w:ascii="宋体" w:hAnsi="宋体" w:cs="宋体" w:hint="eastAsia"/>
                <w:szCs w:val="21"/>
              </w:rPr>
              <w:cr/>
              <w:t>⑶单批式操作，但开始使用机械等手段进行程序操作；</w:t>
            </w:r>
          </w:p>
          <w:p w:rsidR="00BB6F28" w:rsidRDefault="00BB6F28">
            <w:pPr>
              <w:rPr>
                <w:rFonts w:ascii="宋体" w:hAnsi="宋体" w:cs="宋体"/>
                <w:szCs w:val="21"/>
              </w:rPr>
            </w:pPr>
            <w:r>
              <w:rPr>
                <w:rFonts w:ascii="宋体" w:hAnsi="宋体" w:cs="宋体" w:hint="eastAsia"/>
                <w:szCs w:val="21"/>
              </w:rPr>
              <w:t>⑷有一定危险的操作。</w:t>
            </w:r>
          </w:p>
        </w:tc>
        <w:tc>
          <w:tcPr>
            <w:tcW w:w="1511" w:type="dxa"/>
            <w:tcBorders>
              <w:top w:val="single" w:sz="4" w:space="0" w:color="auto"/>
              <w:left w:val="single" w:sz="4" w:space="0" w:color="auto"/>
              <w:bottom w:val="single" w:sz="4" w:space="0" w:color="auto"/>
              <w:right w:val="single" w:sz="4" w:space="0" w:color="auto"/>
            </w:tcBorders>
            <w:vAlign w:val="center"/>
          </w:tcPr>
          <w:p w:rsidR="00BB6F28" w:rsidRDefault="00BB6F28">
            <w:pPr>
              <w:rPr>
                <w:rFonts w:ascii="宋体" w:hAnsi="宋体" w:cs="宋体"/>
                <w:szCs w:val="21"/>
              </w:rPr>
            </w:pPr>
            <w:r>
              <w:rPr>
                <w:rFonts w:ascii="宋体" w:hAnsi="宋体" w:cs="宋体" w:hint="eastAsia"/>
                <w:szCs w:val="21"/>
              </w:rPr>
              <w:t>无危险的操作。</w:t>
            </w:r>
          </w:p>
        </w:tc>
      </w:tr>
    </w:tbl>
    <w:p w:rsidR="00BB6F28" w:rsidRDefault="00BB6F28">
      <w:pPr>
        <w:spacing w:line="500" w:lineRule="exact"/>
        <w:jc w:val="center"/>
        <w:rPr>
          <w:rFonts w:ascii="黑体" w:eastAsia="黑体" w:hAnsi="黑体"/>
          <w:b/>
          <w:sz w:val="28"/>
          <w:szCs w:val="28"/>
        </w:rPr>
      </w:pPr>
      <w:r>
        <w:rPr>
          <w:rFonts w:ascii="黑体" w:eastAsia="黑体" w:hAnsi="黑体" w:hint="eastAsia"/>
          <w:b/>
          <w:sz w:val="28"/>
          <w:szCs w:val="28"/>
        </w:rPr>
        <w:lastRenderedPageBreak/>
        <w:t>附表2.5-2 危险度分级表</w:t>
      </w:r>
    </w:p>
    <w:tbl>
      <w:tblPr>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58"/>
        <w:gridCol w:w="2442"/>
        <w:gridCol w:w="2264"/>
        <w:gridCol w:w="2393"/>
      </w:tblGrid>
      <w:tr w:rsidR="00BB6F28">
        <w:trPr>
          <w:trHeight w:val="257"/>
          <w:jc w:val="center"/>
        </w:trPr>
        <w:tc>
          <w:tcPr>
            <w:tcW w:w="2358" w:type="dxa"/>
            <w:vAlign w:val="center"/>
          </w:tcPr>
          <w:p w:rsidR="00BB6F28" w:rsidRDefault="00BB6F28">
            <w:pPr>
              <w:jc w:val="center"/>
              <w:rPr>
                <w:rFonts w:ascii="宋体" w:hAnsi="宋体"/>
                <w:b/>
                <w:position w:val="-6"/>
                <w:szCs w:val="21"/>
              </w:rPr>
            </w:pPr>
            <w:r>
              <w:rPr>
                <w:rFonts w:ascii="宋体" w:hAnsi="宋体" w:hint="eastAsia"/>
                <w:b/>
                <w:position w:val="-6"/>
                <w:szCs w:val="21"/>
              </w:rPr>
              <w:t>总分值</w:t>
            </w:r>
          </w:p>
        </w:tc>
        <w:tc>
          <w:tcPr>
            <w:tcW w:w="2442" w:type="dxa"/>
            <w:vAlign w:val="center"/>
          </w:tcPr>
          <w:p w:rsidR="00BB6F28" w:rsidRDefault="00BB6F28">
            <w:pPr>
              <w:jc w:val="center"/>
              <w:rPr>
                <w:rFonts w:ascii="宋体" w:hAnsi="宋体"/>
                <w:b/>
                <w:position w:val="-6"/>
                <w:szCs w:val="21"/>
              </w:rPr>
            </w:pPr>
            <w:r>
              <w:rPr>
                <w:rFonts w:ascii="宋体" w:hAnsi="宋体" w:hint="eastAsia"/>
                <w:b/>
                <w:position w:val="-6"/>
                <w:szCs w:val="21"/>
              </w:rPr>
              <w:t>≥16分</w:t>
            </w:r>
          </w:p>
        </w:tc>
        <w:tc>
          <w:tcPr>
            <w:tcW w:w="2264" w:type="dxa"/>
            <w:vAlign w:val="center"/>
          </w:tcPr>
          <w:p w:rsidR="00BB6F28" w:rsidRDefault="00BB6F28">
            <w:pPr>
              <w:jc w:val="center"/>
              <w:rPr>
                <w:rFonts w:ascii="宋体" w:hAnsi="宋体"/>
                <w:b/>
                <w:position w:val="-6"/>
                <w:szCs w:val="21"/>
              </w:rPr>
            </w:pPr>
            <w:r>
              <w:rPr>
                <w:rFonts w:ascii="宋体" w:hAnsi="宋体" w:hint="eastAsia"/>
                <w:b/>
                <w:position w:val="-6"/>
                <w:szCs w:val="21"/>
              </w:rPr>
              <w:t>11～15分</w:t>
            </w:r>
          </w:p>
        </w:tc>
        <w:tc>
          <w:tcPr>
            <w:tcW w:w="2393" w:type="dxa"/>
            <w:vAlign w:val="center"/>
          </w:tcPr>
          <w:p w:rsidR="00BB6F28" w:rsidRDefault="00BB6F28">
            <w:pPr>
              <w:jc w:val="center"/>
              <w:rPr>
                <w:rFonts w:ascii="宋体" w:hAnsi="宋体"/>
                <w:b/>
                <w:position w:val="-6"/>
                <w:szCs w:val="21"/>
              </w:rPr>
            </w:pPr>
            <w:r>
              <w:rPr>
                <w:rFonts w:ascii="宋体" w:hAnsi="宋体" w:hint="eastAsia"/>
                <w:b/>
                <w:position w:val="-6"/>
                <w:szCs w:val="21"/>
              </w:rPr>
              <w:t>≤10分</w:t>
            </w:r>
          </w:p>
        </w:tc>
      </w:tr>
      <w:tr w:rsidR="00BB6F28">
        <w:trPr>
          <w:trHeight w:val="233"/>
          <w:jc w:val="center"/>
        </w:trPr>
        <w:tc>
          <w:tcPr>
            <w:tcW w:w="2358" w:type="dxa"/>
            <w:vAlign w:val="center"/>
          </w:tcPr>
          <w:p w:rsidR="00BB6F28" w:rsidRDefault="00BB6F28">
            <w:pPr>
              <w:jc w:val="center"/>
              <w:rPr>
                <w:rFonts w:ascii="宋体" w:hAnsi="宋体"/>
                <w:b/>
                <w:position w:val="-6"/>
                <w:szCs w:val="21"/>
              </w:rPr>
            </w:pPr>
            <w:r>
              <w:rPr>
                <w:rFonts w:ascii="宋体" w:hAnsi="宋体" w:hint="eastAsia"/>
                <w:b/>
                <w:position w:val="-6"/>
                <w:szCs w:val="21"/>
              </w:rPr>
              <w:t>危险度分级</w:t>
            </w:r>
          </w:p>
        </w:tc>
        <w:tc>
          <w:tcPr>
            <w:tcW w:w="2442" w:type="dxa"/>
            <w:vAlign w:val="center"/>
          </w:tcPr>
          <w:p w:rsidR="00BB6F28" w:rsidRDefault="00BB6F28">
            <w:pPr>
              <w:jc w:val="center"/>
              <w:rPr>
                <w:rFonts w:ascii="宋体" w:hAnsi="宋体"/>
                <w:position w:val="-6"/>
                <w:szCs w:val="21"/>
              </w:rPr>
            </w:pPr>
            <w:r>
              <w:rPr>
                <w:rFonts w:ascii="宋体" w:hAnsi="宋体" w:hint="eastAsia"/>
                <w:position w:val="-6"/>
                <w:szCs w:val="21"/>
              </w:rPr>
              <w:t>Ⅰ</w:t>
            </w:r>
          </w:p>
        </w:tc>
        <w:tc>
          <w:tcPr>
            <w:tcW w:w="2264" w:type="dxa"/>
            <w:vAlign w:val="center"/>
          </w:tcPr>
          <w:p w:rsidR="00BB6F28" w:rsidRDefault="00BB6F28">
            <w:pPr>
              <w:jc w:val="center"/>
              <w:rPr>
                <w:rFonts w:ascii="宋体" w:hAnsi="宋体"/>
                <w:position w:val="-6"/>
                <w:szCs w:val="21"/>
              </w:rPr>
            </w:pPr>
            <w:r>
              <w:rPr>
                <w:rFonts w:ascii="宋体" w:hAnsi="宋体" w:hint="eastAsia"/>
                <w:position w:val="-6"/>
                <w:szCs w:val="21"/>
              </w:rPr>
              <w:t>Ⅱ</w:t>
            </w:r>
          </w:p>
        </w:tc>
        <w:tc>
          <w:tcPr>
            <w:tcW w:w="2393" w:type="dxa"/>
            <w:vAlign w:val="center"/>
          </w:tcPr>
          <w:p w:rsidR="00BB6F28" w:rsidRDefault="00BB6F28">
            <w:pPr>
              <w:jc w:val="center"/>
              <w:rPr>
                <w:rFonts w:ascii="宋体" w:hAnsi="宋体"/>
                <w:position w:val="-6"/>
                <w:szCs w:val="21"/>
              </w:rPr>
            </w:pPr>
            <w:r>
              <w:rPr>
                <w:rFonts w:ascii="宋体" w:hAnsi="宋体" w:hint="eastAsia"/>
                <w:position w:val="-6"/>
                <w:szCs w:val="21"/>
              </w:rPr>
              <w:t>Ⅲ</w:t>
            </w:r>
          </w:p>
        </w:tc>
      </w:tr>
      <w:tr w:rsidR="00BB6F28">
        <w:trPr>
          <w:trHeight w:val="237"/>
          <w:jc w:val="center"/>
        </w:trPr>
        <w:tc>
          <w:tcPr>
            <w:tcW w:w="2358" w:type="dxa"/>
            <w:vAlign w:val="center"/>
          </w:tcPr>
          <w:p w:rsidR="00BB6F28" w:rsidRDefault="00BB6F28">
            <w:pPr>
              <w:jc w:val="center"/>
              <w:rPr>
                <w:rFonts w:ascii="宋体" w:hAnsi="宋体"/>
                <w:b/>
                <w:position w:val="-6"/>
                <w:szCs w:val="21"/>
              </w:rPr>
            </w:pPr>
            <w:r>
              <w:rPr>
                <w:rFonts w:ascii="宋体" w:hAnsi="宋体" w:hint="eastAsia"/>
                <w:b/>
                <w:position w:val="-6"/>
                <w:szCs w:val="21"/>
              </w:rPr>
              <w:t>危险程度</w:t>
            </w:r>
          </w:p>
        </w:tc>
        <w:tc>
          <w:tcPr>
            <w:tcW w:w="2442" w:type="dxa"/>
            <w:vAlign w:val="center"/>
          </w:tcPr>
          <w:p w:rsidR="00BB6F28" w:rsidRDefault="00BB6F28">
            <w:pPr>
              <w:jc w:val="center"/>
              <w:rPr>
                <w:rFonts w:ascii="宋体" w:hAnsi="宋体"/>
                <w:position w:val="-6"/>
                <w:szCs w:val="21"/>
              </w:rPr>
            </w:pPr>
            <w:r>
              <w:rPr>
                <w:rFonts w:ascii="宋体" w:hAnsi="宋体" w:hint="eastAsia"/>
                <w:position w:val="-6"/>
                <w:szCs w:val="21"/>
              </w:rPr>
              <w:t>高度危险</w:t>
            </w:r>
          </w:p>
        </w:tc>
        <w:tc>
          <w:tcPr>
            <w:tcW w:w="2264" w:type="dxa"/>
            <w:vAlign w:val="center"/>
          </w:tcPr>
          <w:p w:rsidR="00BB6F28" w:rsidRDefault="00BB6F28">
            <w:pPr>
              <w:jc w:val="center"/>
              <w:rPr>
                <w:rFonts w:ascii="宋体" w:hAnsi="宋体"/>
                <w:position w:val="-6"/>
                <w:szCs w:val="21"/>
              </w:rPr>
            </w:pPr>
            <w:r>
              <w:rPr>
                <w:rFonts w:ascii="宋体" w:hAnsi="宋体" w:hint="eastAsia"/>
                <w:position w:val="-6"/>
                <w:szCs w:val="21"/>
              </w:rPr>
              <w:t>中度危险</w:t>
            </w:r>
          </w:p>
        </w:tc>
        <w:tc>
          <w:tcPr>
            <w:tcW w:w="2393" w:type="dxa"/>
            <w:vAlign w:val="center"/>
          </w:tcPr>
          <w:p w:rsidR="00BB6F28" w:rsidRDefault="00BB6F28">
            <w:pPr>
              <w:jc w:val="center"/>
              <w:rPr>
                <w:rFonts w:ascii="宋体" w:hAnsi="宋体"/>
                <w:position w:val="-6"/>
                <w:szCs w:val="21"/>
              </w:rPr>
            </w:pPr>
            <w:r>
              <w:rPr>
                <w:rFonts w:ascii="宋体" w:hAnsi="宋体" w:hint="eastAsia"/>
                <w:position w:val="-6"/>
                <w:szCs w:val="21"/>
              </w:rPr>
              <w:t>低度危险</w:t>
            </w:r>
          </w:p>
        </w:tc>
      </w:tr>
    </w:tbl>
    <w:p w:rsidR="00BB6F28" w:rsidRDefault="00BB6F28">
      <w:pPr>
        <w:spacing w:line="500" w:lineRule="exact"/>
        <w:ind w:firstLineChars="200" w:firstLine="560"/>
        <w:sectPr w:rsidR="00BB6F28">
          <w:pgSz w:w="11907" w:h="16840"/>
          <w:pgMar w:top="1246" w:right="1134" w:bottom="1134" w:left="1134" w:header="851" w:footer="992" w:gutter="0"/>
          <w:cols w:space="720"/>
          <w:docGrid w:linePitch="435" w:charSpace="2662"/>
        </w:sectPr>
      </w:pPr>
      <w:r>
        <w:rPr>
          <w:rFonts w:hint="eastAsia"/>
          <w:sz w:val="28"/>
          <w:szCs w:val="28"/>
        </w:rPr>
        <w:t>它是一种结合我国实际的危险度评价法，在我国化工行业等应用十分广泛，常作为全面分析、评价的一种初步方法。</w:t>
      </w:r>
    </w:p>
    <w:p w:rsidR="00BB6F28" w:rsidRDefault="00BB6F28">
      <w:pPr>
        <w:pStyle w:val="1"/>
        <w:spacing w:beforeLines="0" w:before="0" w:afterLines="0" w:after="0"/>
        <w:rPr>
          <w:rFonts w:hAnsi="宋体" w:hint="eastAsia"/>
          <w:kern w:val="0"/>
          <w:sz w:val="28"/>
          <w:szCs w:val="28"/>
        </w:rPr>
      </w:pPr>
      <w:bookmarkStart w:id="895" w:name="_Toc234394566"/>
      <w:bookmarkStart w:id="896" w:name="_Toc198457648"/>
      <w:bookmarkStart w:id="897" w:name="_Toc198521576"/>
      <w:bookmarkStart w:id="898" w:name="_Toc3833"/>
      <w:bookmarkStart w:id="899" w:name="_Toc190762626"/>
      <w:bookmarkStart w:id="900" w:name="_Toc186964974"/>
      <w:r>
        <w:rPr>
          <w:rFonts w:hint="eastAsia"/>
          <w:sz w:val="28"/>
          <w:szCs w:val="28"/>
        </w:rPr>
        <w:lastRenderedPageBreak/>
        <w:t xml:space="preserve">附件3  </w:t>
      </w:r>
      <w:r>
        <w:rPr>
          <w:rFonts w:hAnsi="宋体" w:hint="eastAsia"/>
          <w:kern w:val="0"/>
          <w:sz w:val="28"/>
          <w:szCs w:val="28"/>
        </w:rPr>
        <w:t>定性、定量分析危险、有害程度的过程</w:t>
      </w:r>
      <w:bookmarkEnd w:id="895"/>
      <w:bookmarkEnd w:id="896"/>
      <w:bookmarkEnd w:id="897"/>
      <w:bookmarkEnd w:id="898"/>
      <w:bookmarkEnd w:id="899"/>
      <w:bookmarkEnd w:id="900"/>
    </w:p>
    <w:p w:rsidR="00BB6F28" w:rsidRDefault="00BB6F28">
      <w:pPr>
        <w:pStyle w:val="2"/>
        <w:rPr>
          <w:rFonts w:hint="eastAsia"/>
          <w:szCs w:val="28"/>
        </w:rPr>
      </w:pPr>
      <w:bookmarkStart w:id="901" w:name="_Toc2358"/>
      <w:bookmarkStart w:id="902" w:name="_Toc234394567"/>
      <w:bookmarkStart w:id="903" w:name="_Toc207676858"/>
      <w:bookmarkStart w:id="904" w:name="_Toc72901156"/>
      <w:bookmarkStart w:id="905" w:name="_Toc160859697"/>
      <w:bookmarkStart w:id="906" w:name="_Toc150849530"/>
      <w:bookmarkStart w:id="907" w:name="_Toc186273687"/>
      <w:bookmarkStart w:id="908" w:name="_Toc161042375"/>
      <w:bookmarkStart w:id="909" w:name="_Toc190762627"/>
      <w:bookmarkStart w:id="910" w:name="_Toc75235173"/>
      <w:bookmarkStart w:id="911" w:name="_Toc75318032"/>
      <w:bookmarkStart w:id="912" w:name="_Toc198521577"/>
      <w:bookmarkStart w:id="913" w:name="_Toc198457649"/>
      <w:bookmarkStart w:id="914" w:name="_Toc151792217"/>
      <w:bookmarkStart w:id="915" w:name="_Toc176576732"/>
      <w:bookmarkStart w:id="916" w:name="_Toc176835648"/>
      <w:bookmarkStart w:id="917" w:name="_Toc186964975"/>
      <w:r>
        <w:rPr>
          <w:rFonts w:hint="eastAsia"/>
        </w:rPr>
        <w:t xml:space="preserve">附件3.1  </w:t>
      </w:r>
      <w:r>
        <w:rPr>
          <w:rFonts w:hint="eastAsia"/>
          <w:szCs w:val="28"/>
        </w:rPr>
        <w:t>固有危险程度的分析</w:t>
      </w:r>
      <w:bookmarkEnd w:id="901"/>
      <w:bookmarkEnd w:id="902"/>
      <w:bookmarkEnd w:id="903"/>
      <w:bookmarkEnd w:id="917"/>
    </w:p>
    <w:p w:rsidR="00BB6F28" w:rsidRDefault="00BB6F28">
      <w:pPr>
        <w:pStyle w:val="3"/>
        <w:rPr>
          <w:rFonts w:hint="eastAsia"/>
        </w:rPr>
      </w:pPr>
      <w:bookmarkStart w:id="918" w:name="_Toc234394568"/>
      <w:bookmarkStart w:id="919" w:name="_Toc13379"/>
      <w:bookmarkStart w:id="920" w:name="_Toc186964976"/>
      <w:r>
        <w:rPr>
          <w:rFonts w:hint="eastAsia"/>
        </w:rPr>
        <w:t>附件3.1.1  危险</w:t>
      </w:r>
      <w:r>
        <w:rPr>
          <w:rFonts w:hint="eastAsia"/>
          <w:szCs w:val="28"/>
        </w:rPr>
        <w:t>化学品数量、浓度、状态、部位及其状况</w:t>
      </w:r>
      <w:r>
        <w:rPr>
          <w:rFonts w:hint="eastAsia"/>
        </w:rPr>
        <w:t>分析</w:t>
      </w:r>
      <w:bookmarkEnd w:id="918"/>
      <w:bookmarkEnd w:id="919"/>
      <w:bookmarkEnd w:id="920"/>
    </w:p>
    <w:p w:rsidR="00BB6F28" w:rsidRDefault="00BB6F28">
      <w:pPr>
        <w:spacing w:line="360" w:lineRule="auto"/>
        <w:ind w:firstLineChars="200" w:firstLine="560"/>
        <w:rPr>
          <w:rFonts w:ascii="宋体" w:hAnsi="宋体" w:hint="eastAsia"/>
          <w:sz w:val="28"/>
          <w:szCs w:val="28"/>
        </w:rPr>
      </w:pPr>
      <w:r>
        <w:rPr>
          <w:rFonts w:ascii="宋体" w:hAnsi="宋体" w:hint="eastAsia"/>
          <w:sz w:val="28"/>
          <w:szCs w:val="28"/>
        </w:rPr>
        <w:t>本项目</w:t>
      </w:r>
      <w:r>
        <w:rPr>
          <w:rFonts w:ascii="宋体" w:hAnsi="宋体" w:hint="eastAsia"/>
          <w:sz w:val="28"/>
        </w:rPr>
        <w:t>涉及的原辅材料都具有较大的危险性，</w:t>
      </w:r>
      <w:r>
        <w:rPr>
          <w:rFonts w:ascii="宋体" w:hAnsi="宋体" w:hint="eastAsia"/>
          <w:sz w:val="28"/>
          <w:szCs w:val="28"/>
        </w:rPr>
        <w:t>危险化学品数量、浓度、状态、部位及其状况（温度、压力）分析见附表3.1-1附表3.1-2。</w:t>
      </w:r>
    </w:p>
    <w:p w:rsidR="00BB6F28" w:rsidRDefault="00BB6F28">
      <w:pPr>
        <w:spacing w:line="360" w:lineRule="auto"/>
        <w:ind w:firstLine="562"/>
        <w:jc w:val="center"/>
        <w:rPr>
          <w:rFonts w:ascii="黑体" w:eastAsia="黑体" w:hAnsi="宋体"/>
          <w:b/>
          <w:sz w:val="28"/>
          <w:szCs w:val="28"/>
        </w:rPr>
        <w:sectPr w:rsidR="00BB6F28">
          <w:type w:val="nextColumn"/>
          <w:pgSz w:w="11907" w:h="16840"/>
          <w:pgMar w:top="1418" w:right="1134" w:bottom="1134" w:left="1134" w:header="851" w:footer="992" w:gutter="0"/>
          <w:cols w:space="720"/>
        </w:sectPr>
      </w:pPr>
    </w:p>
    <w:p w:rsidR="00BB6F28" w:rsidRDefault="00BB6F28">
      <w:pPr>
        <w:spacing w:line="360" w:lineRule="auto"/>
        <w:ind w:firstLine="562"/>
        <w:jc w:val="center"/>
        <w:rPr>
          <w:rFonts w:ascii="黑体" w:eastAsia="黑体" w:hAnsi="宋体" w:hint="eastAsia"/>
          <w:b/>
          <w:sz w:val="28"/>
          <w:szCs w:val="28"/>
        </w:rPr>
      </w:pPr>
      <w:bookmarkStart w:id="921" w:name="OLE_LINK166"/>
      <w:bookmarkStart w:id="922" w:name="OLE_LINK167"/>
      <w:r>
        <w:rPr>
          <w:rFonts w:ascii="黑体" w:eastAsia="黑体" w:hAnsi="宋体" w:hint="eastAsia"/>
          <w:b/>
          <w:sz w:val="28"/>
          <w:szCs w:val="28"/>
        </w:rPr>
        <w:lastRenderedPageBreak/>
        <w:t>附表3.1-1 本项目所在乙醛装置物料温度、压力情况表</w:t>
      </w:r>
    </w:p>
    <w:p w:rsidR="006103DE" w:rsidRDefault="006103DE" w:rsidP="006103DE">
      <w:pPr>
        <w:pStyle w:val="1lzx"/>
        <w:ind w:firstLine="562"/>
        <w:rPr>
          <w:b/>
          <w:bCs/>
          <w:lang w:val="en-US"/>
        </w:rPr>
      </w:pPr>
      <w:r>
        <w:rPr>
          <w:rFonts w:hint="eastAsia"/>
          <w:b/>
          <w:bCs/>
        </w:rPr>
        <w:t>涉及企业机密，不予公开。</w:t>
      </w:r>
    </w:p>
    <w:bookmarkEnd w:id="921"/>
    <w:bookmarkEnd w:id="922"/>
    <w:p w:rsidR="00BB6F28" w:rsidRDefault="00BB6F28">
      <w:pPr>
        <w:spacing w:line="360" w:lineRule="auto"/>
        <w:ind w:firstLine="562"/>
        <w:jc w:val="center"/>
        <w:rPr>
          <w:rFonts w:ascii="黑体" w:eastAsia="黑体" w:hAnsi="宋体" w:hint="eastAsia"/>
          <w:b/>
          <w:sz w:val="28"/>
          <w:szCs w:val="28"/>
        </w:rPr>
      </w:pPr>
    </w:p>
    <w:p w:rsidR="00BB6F28" w:rsidRDefault="00BB6F28">
      <w:pPr>
        <w:spacing w:line="360" w:lineRule="auto"/>
        <w:ind w:firstLine="562"/>
        <w:jc w:val="center"/>
        <w:rPr>
          <w:rFonts w:ascii="黑体" w:eastAsia="黑体" w:hAnsi="宋体" w:hint="eastAsia"/>
          <w:b/>
          <w:sz w:val="28"/>
          <w:szCs w:val="28"/>
        </w:rPr>
      </w:pPr>
    </w:p>
    <w:p w:rsidR="00BB6F28" w:rsidRDefault="00BB6F28">
      <w:pPr>
        <w:spacing w:line="360" w:lineRule="auto"/>
        <w:ind w:firstLine="562"/>
        <w:jc w:val="center"/>
        <w:rPr>
          <w:rFonts w:ascii="黑体" w:eastAsia="黑体" w:hAnsi="宋体"/>
          <w:b/>
          <w:sz w:val="28"/>
          <w:szCs w:val="28"/>
        </w:rPr>
        <w:sectPr w:rsidR="00BB6F28">
          <w:pgSz w:w="16840" w:h="11907" w:orient="landscape"/>
          <w:pgMar w:top="1134" w:right="1418" w:bottom="1134" w:left="1134" w:header="851" w:footer="992" w:gutter="0"/>
          <w:cols w:space="720"/>
          <w:docGrid w:linePitch="286"/>
        </w:sectPr>
      </w:pPr>
    </w:p>
    <w:p w:rsidR="00BB6F28" w:rsidRDefault="00BB6F28">
      <w:pPr>
        <w:pStyle w:val="3"/>
        <w:rPr>
          <w:rFonts w:hint="eastAsia"/>
        </w:rPr>
      </w:pPr>
      <w:bookmarkStart w:id="923" w:name="_Toc765"/>
      <w:bookmarkStart w:id="924" w:name="_Toc234394569"/>
      <w:bookmarkStart w:id="925" w:name="_Toc186964977"/>
      <w:r>
        <w:rPr>
          <w:rFonts w:hint="eastAsia"/>
        </w:rPr>
        <w:lastRenderedPageBreak/>
        <w:t>附件3.1.2  定性分析建设项目总的和各个作业场所的固有危险程度</w:t>
      </w:r>
      <w:bookmarkEnd w:id="923"/>
      <w:bookmarkEnd w:id="924"/>
      <w:bookmarkEnd w:id="925"/>
    </w:p>
    <w:p w:rsidR="00BB6F28" w:rsidRDefault="00BB6F28">
      <w:pPr>
        <w:autoSpaceDE w:val="0"/>
        <w:autoSpaceDN w:val="0"/>
        <w:adjustRightInd w:val="0"/>
        <w:spacing w:line="360" w:lineRule="auto"/>
        <w:ind w:firstLineChars="200" w:firstLine="560"/>
        <w:rPr>
          <w:rFonts w:ascii="宋体"/>
          <w:sz w:val="28"/>
          <w:lang w:val="zh-CN"/>
        </w:rPr>
      </w:pPr>
      <w:r>
        <w:rPr>
          <w:rFonts w:ascii="宋体" w:hAnsi="宋体" w:hint="eastAsia"/>
          <w:sz w:val="28"/>
          <w:szCs w:val="28"/>
        </w:rPr>
        <w:t>采用预先危险性分析方法对本项目的</w:t>
      </w:r>
      <w:r>
        <w:rPr>
          <w:rFonts w:hint="eastAsia"/>
          <w:sz w:val="28"/>
          <w:szCs w:val="28"/>
        </w:rPr>
        <w:t>总的和各个作业场所的固有危险程度进行分析，</w:t>
      </w:r>
      <w:r>
        <w:rPr>
          <w:rFonts w:ascii="宋体" w:hint="eastAsia"/>
          <w:sz w:val="28"/>
          <w:lang w:val="zh-CN"/>
        </w:rPr>
        <w:t>预先危险性分析</w:t>
      </w:r>
      <w:r>
        <w:rPr>
          <w:rFonts w:ascii="宋体"/>
          <w:sz w:val="28"/>
          <w:lang w:val="zh-CN"/>
        </w:rPr>
        <w:t>(PHA)</w:t>
      </w:r>
      <w:r>
        <w:rPr>
          <w:rFonts w:ascii="宋体" w:hint="eastAsia"/>
          <w:sz w:val="28"/>
          <w:lang w:val="zh-CN"/>
        </w:rPr>
        <w:t>又称初步危险分析，主要用于对危险物质和装置的主要工艺区域等进行分析。它常常用于项目装置等在开发初期阶段分析物料、装置、工艺过程以及能量失控时可能出现的危险性类别、条件及可能造成的后果，作宏观的概略分析，其目的是辨识系统中存在的潜在危险，确定其危险等级，防止这些危险发展成事故。</w:t>
      </w:r>
    </w:p>
    <w:p w:rsidR="00BB6F28" w:rsidRDefault="00BB6F28">
      <w:pPr>
        <w:spacing w:line="360" w:lineRule="auto"/>
        <w:ind w:firstLineChars="200" w:firstLine="560"/>
        <w:rPr>
          <w:rFonts w:ascii="宋体" w:hAnsi="宋体" w:hint="eastAsia"/>
          <w:sz w:val="28"/>
          <w:szCs w:val="28"/>
        </w:rPr>
      </w:pPr>
      <w:r>
        <w:rPr>
          <w:rFonts w:ascii="宋体" w:hAnsi="宋体" w:hint="eastAsia"/>
          <w:sz w:val="28"/>
          <w:szCs w:val="28"/>
        </w:rPr>
        <w:t>通过对本项目的主要生产工艺、公用工程系统存在的危险有害因素及其造成事故的原因和后果进行分析，并评价了危险等级，最后针对这些危险因素，提出了事故防范措施。具体参见附表3.1-3。</w:t>
      </w:r>
    </w:p>
    <w:p w:rsidR="00BB6F28" w:rsidRDefault="00BB6F28">
      <w:pPr>
        <w:autoSpaceDE w:val="0"/>
        <w:autoSpaceDN w:val="0"/>
        <w:adjustRightInd w:val="0"/>
        <w:spacing w:line="360" w:lineRule="auto"/>
        <w:rPr>
          <w:rFonts w:ascii="黑体" w:eastAsia="黑体"/>
          <w:b/>
          <w:sz w:val="28"/>
          <w:szCs w:val="28"/>
        </w:rPr>
        <w:sectPr w:rsidR="00BB6F28">
          <w:pgSz w:w="11907" w:h="16840"/>
          <w:pgMar w:top="1418" w:right="1134" w:bottom="1134" w:left="1134" w:header="851" w:footer="992" w:gutter="0"/>
          <w:cols w:space="720"/>
        </w:sectPr>
      </w:pPr>
    </w:p>
    <w:p w:rsidR="00BB6F28" w:rsidRDefault="00BB6F28">
      <w:pPr>
        <w:autoSpaceDE w:val="0"/>
        <w:autoSpaceDN w:val="0"/>
        <w:adjustRightInd w:val="0"/>
        <w:spacing w:line="360" w:lineRule="auto"/>
        <w:jc w:val="center"/>
        <w:rPr>
          <w:rFonts w:ascii="黑体" w:eastAsia="黑体" w:hint="eastAsia"/>
          <w:b/>
          <w:bCs/>
          <w:sz w:val="24"/>
          <w:lang w:val="zh-CN"/>
        </w:rPr>
      </w:pPr>
      <w:r>
        <w:rPr>
          <w:rFonts w:ascii="黑体" w:eastAsia="黑体" w:hint="eastAsia"/>
          <w:b/>
          <w:sz w:val="24"/>
        </w:rPr>
        <w:lastRenderedPageBreak/>
        <w:t>附</w:t>
      </w:r>
      <w:r>
        <w:rPr>
          <w:rFonts w:ascii="黑体" w:eastAsia="黑体" w:hint="eastAsia"/>
          <w:b/>
          <w:bCs/>
          <w:sz w:val="24"/>
          <w:lang w:val="zh-CN"/>
        </w:rPr>
        <w:t>表3.1-3</w:t>
      </w:r>
      <w:r>
        <w:rPr>
          <w:rFonts w:ascii="黑体" w:eastAsia="黑体"/>
          <w:b/>
          <w:bCs/>
          <w:sz w:val="24"/>
          <w:lang w:val="zh-CN"/>
        </w:rPr>
        <w:t xml:space="preserve">  </w:t>
      </w:r>
      <w:r>
        <w:rPr>
          <w:rFonts w:ascii="黑体" w:eastAsia="黑体" w:hint="eastAsia"/>
          <w:b/>
          <w:bCs/>
          <w:sz w:val="24"/>
          <w:lang w:val="zh-CN"/>
        </w:rPr>
        <w:t>预先危险性分析</w:t>
      </w:r>
    </w:p>
    <w:tbl>
      <w:tblPr>
        <w:tblW w:w="0" w:type="auto"/>
        <w:jc w:val="center"/>
        <w:tblInd w:w="0" w:type="dxa"/>
        <w:tblLayout w:type="fixed"/>
        <w:tblLook w:val="0000" w:firstRow="0" w:lastRow="0" w:firstColumn="0" w:lastColumn="0" w:noHBand="0" w:noVBand="0"/>
      </w:tblPr>
      <w:tblGrid>
        <w:gridCol w:w="939"/>
        <w:gridCol w:w="1127"/>
        <w:gridCol w:w="2640"/>
        <w:gridCol w:w="1569"/>
        <w:gridCol w:w="2373"/>
        <w:gridCol w:w="1247"/>
        <w:gridCol w:w="714"/>
        <w:gridCol w:w="3339"/>
      </w:tblGrid>
      <w:tr w:rsidR="00BB6F28">
        <w:trPr>
          <w:jc w:val="center"/>
        </w:trPr>
        <w:tc>
          <w:tcPr>
            <w:tcW w:w="939"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rPr>
                <w:rFonts w:ascii="宋体" w:hAnsi="宋体"/>
                <w:szCs w:val="21"/>
                <w:lang w:val="zh-CN"/>
              </w:rPr>
            </w:pPr>
            <w:r>
              <w:rPr>
                <w:rFonts w:ascii="宋体" w:hAnsi="宋体" w:hint="eastAsia"/>
                <w:szCs w:val="21"/>
                <w:lang w:val="zh-CN"/>
              </w:rPr>
              <w:t>潜在</w:t>
            </w:r>
          </w:p>
          <w:p w:rsidR="00BB6F28" w:rsidRDefault="00BB6F28">
            <w:pPr>
              <w:autoSpaceDE w:val="0"/>
              <w:autoSpaceDN w:val="0"/>
              <w:adjustRightInd w:val="0"/>
              <w:rPr>
                <w:rFonts w:ascii="宋体" w:hAnsi="宋体"/>
                <w:szCs w:val="21"/>
                <w:lang w:val="zh-CN"/>
              </w:rPr>
            </w:pPr>
            <w:r>
              <w:rPr>
                <w:rFonts w:ascii="宋体" w:hAnsi="宋体" w:hint="eastAsia"/>
                <w:szCs w:val="21"/>
                <w:lang w:val="zh-CN"/>
              </w:rPr>
              <w:t>事故</w:t>
            </w:r>
          </w:p>
        </w:tc>
        <w:tc>
          <w:tcPr>
            <w:tcW w:w="1127"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rPr>
                <w:rFonts w:ascii="宋体" w:hAnsi="宋体"/>
                <w:szCs w:val="21"/>
                <w:lang w:val="zh-CN"/>
              </w:rPr>
            </w:pPr>
            <w:r>
              <w:rPr>
                <w:rFonts w:ascii="宋体" w:hAnsi="宋体" w:hint="eastAsia"/>
                <w:szCs w:val="21"/>
                <w:lang w:val="zh-CN"/>
              </w:rPr>
              <w:t>危险</w:t>
            </w:r>
          </w:p>
          <w:p w:rsidR="00BB6F28" w:rsidRDefault="00BB6F28">
            <w:pPr>
              <w:autoSpaceDE w:val="0"/>
              <w:autoSpaceDN w:val="0"/>
              <w:adjustRightInd w:val="0"/>
              <w:rPr>
                <w:rFonts w:ascii="宋体" w:hAnsi="宋体"/>
                <w:szCs w:val="21"/>
                <w:lang w:val="zh-CN"/>
              </w:rPr>
            </w:pPr>
            <w:r>
              <w:rPr>
                <w:rFonts w:ascii="宋体" w:hAnsi="宋体" w:hint="eastAsia"/>
                <w:szCs w:val="21"/>
                <w:lang w:val="zh-CN"/>
              </w:rPr>
              <w:t>因素</w:t>
            </w:r>
          </w:p>
        </w:tc>
        <w:tc>
          <w:tcPr>
            <w:tcW w:w="2640"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rPr>
                <w:rFonts w:ascii="宋体" w:hAnsi="宋体"/>
                <w:szCs w:val="21"/>
                <w:lang w:val="zh-CN"/>
              </w:rPr>
            </w:pPr>
            <w:r>
              <w:rPr>
                <w:rFonts w:ascii="宋体" w:hAnsi="宋体" w:hint="eastAsia"/>
                <w:szCs w:val="21"/>
                <w:lang w:val="zh-CN"/>
              </w:rPr>
              <w:t>触发事件</w:t>
            </w:r>
          </w:p>
        </w:tc>
        <w:tc>
          <w:tcPr>
            <w:tcW w:w="1569"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rPr>
                <w:rFonts w:ascii="宋体" w:hAnsi="宋体"/>
                <w:szCs w:val="21"/>
                <w:lang w:val="zh-CN"/>
              </w:rPr>
            </w:pPr>
            <w:r>
              <w:rPr>
                <w:rFonts w:ascii="宋体" w:hAnsi="宋体" w:hint="eastAsia"/>
                <w:szCs w:val="21"/>
                <w:lang w:val="zh-CN"/>
              </w:rPr>
              <w:t>发生</w:t>
            </w:r>
          </w:p>
          <w:p w:rsidR="00BB6F28" w:rsidRDefault="00BB6F28">
            <w:pPr>
              <w:autoSpaceDE w:val="0"/>
              <w:autoSpaceDN w:val="0"/>
              <w:adjustRightInd w:val="0"/>
              <w:rPr>
                <w:rFonts w:ascii="宋体" w:hAnsi="宋体"/>
                <w:szCs w:val="21"/>
                <w:lang w:val="zh-CN"/>
              </w:rPr>
            </w:pPr>
            <w:r>
              <w:rPr>
                <w:rFonts w:ascii="宋体" w:hAnsi="宋体" w:hint="eastAsia"/>
                <w:szCs w:val="21"/>
                <w:lang w:val="zh-CN"/>
              </w:rPr>
              <w:t>条件</w:t>
            </w:r>
          </w:p>
        </w:tc>
        <w:tc>
          <w:tcPr>
            <w:tcW w:w="2373"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rPr>
                <w:rFonts w:ascii="宋体" w:hAnsi="宋体"/>
                <w:szCs w:val="21"/>
                <w:lang w:val="zh-CN"/>
              </w:rPr>
            </w:pPr>
            <w:r>
              <w:rPr>
                <w:rFonts w:ascii="宋体" w:hAnsi="宋体" w:hint="eastAsia"/>
                <w:szCs w:val="21"/>
                <w:lang w:val="zh-CN"/>
              </w:rPr>
              <w:t>事故原因</w:t>
            </w:r>
          </w:p>
        </w:tc>
        <w:tc>
          <w:tcPr>
            <w:tcW w:w="1247"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rPr>
                <w:rFonts w:ascii="宋体" w:hAnsi="宋体"/>
                <w:szCs w:val="21"/>
                <w:lang w:val="zh-CN"/>
              </w:rPr>
            </w:pPr>
            <w:r>
              <w:rPr>
                <w:rFonts w:ascii="宋体" w:hAnsi="宋体" w:hint="eastAsia"/>
                <w:szCs w:val="21"/>
                <w:lang w:val="zh-CN"/>
              </w:rPr>
              <w:t>事故</w:t>
            </w:r>
          </w:p>
          <w:p w:rsidR="00BB6F28" w:rsidRDefault="00BB6F28">
            <w:pPr>
              <w:autoSpaceDE w:val="0"/>
              <w:autoSpaceDN w:val="0"/>
              <w:adjustRightInd w:val="0"/>
              <w:rPr>
                <w:rFonts w:ascii="宋体" w:hAnsi="宋体"/>
                <w:szCs w:val="21"/>
                <w:lang w:val="zh-CN"/>
              </w:rPr>
            </w:pPr>
            <w:r>
              <w:rPr>
                <w:rFonts w:ascii="宋体" w:hAnsi="宋体" w:hint="eastAsia"/>
                <w:szCs w:val="21"/>
                <w:lang w:val="zh-CN"/>
              </w:rPr>
              <w:t>后果</w:t>
            </w:r>
          </w:p>
        </w:tc>
        <w:tc>
          <w:tcPr>
            <w:tcW w:w="714"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rPr>
                <w:rFonts w:ascii="宋体" w:hAnsi="宋体"/>
                <w:szCs w:val="21"/>
                <w:lang w:val="zh-CN"/>
              </w:rPr>
            </w:pPr>
            <w:r>
              <w:rPr>
                <w:rFonts w:ascii="宋体" w:hAnsi="宋体" w:hint="eastAsia"/>
                <w:szCs w:val="21"/>
                <w:lang w:val="zh-CN"/>
              </w:rPr>
              <w:t>危险</w:t>
            </w:r>
          </w:p>
          <w:p w:rsidR="00BB6F28" w:rsidRDefault="00BB6F28">
            <w:pPr>
              <w:autoSpaceDE w:val="0"/>
              <w:autoSpaceDN w:val="0"/>
              <w:adjustRightInd w:val="0"/>
              <w:rPr>
                <w:rFonts w:ascii="宋体" w:hAnsi="宋体"/>
                <w:szCs w:val="21"/>
                <w:lang w:val="zh-CN"/>
              </w:rPr>
            </w:pPr>
            <w:r>
              <w:rPr>
                <w:rFonts w:ascii="宋体" w:hAnsi="宋体" w:hint="eastAsia"/>
                <w:szCs w:val="21"/>
                <w:lang w:val="zh-CN"/>
              </w:rPr>
              <w:t>等级</w:t>
            </w:r>
          </w:p>
        </w:tc>
        <w:tc>
          <w:tcPr>
            <w:tcW w:w="3339"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rPr>
                <w:rFonts w:ascii="宋体" w:hAnsi="宋体"/>
                <w:szCs w:val="21"/>
              </w:rPr>
            </w:pPr>
            <w:r>
              <w:rPr>
                <w:rFonts w:ascii="宋体" w:hAnsi="宋体" w:hint="eastAsia"/>
                <w:szCs w:val="21"/>
                <w:lang w:val="zh-CN"/>
              </w:rPr>
              <w:t>防范措施</w:t>
            </w:r>
          </w:p>
        </w:tc>
      </w:tr>
      <w:tr w:rsidR="00BB6F28">
        <w:trPr>
          <w:trHeight w:val="7436"/>
          <w:jc w:val="center"/>
        </w:trPr>
        <w:tc>
          <w:tcPr>
            <w:tcW w:w="939"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rPr>
                <w:rFonts w:ascii="宋体" w:hAnsi="宋体"/>
                <w:szCs w:val="21"/>
                <w:lang w:val="zh-CN"/>
              </w:rPr>
            </w:pPr>
            <w:r>
              <w:rPr>
                <w:rFonts w:ascii="宋体" w:hAnsi="宋体" w:hint="eastAsia"/>
                <w:szCs w:val="21"/>
                <w:lang w:val="zh-CN"/>
              </w:rPr>
              <w:t>火灾、</w:t>
            </w:r>
          </w:p>
          <w:p w:rsidR="00BB6F28" w:rsidRDefault="00BB6F28">
            <w:pPr>
              <w:autoSpaceDE w:val="0"/>
              <w:autoSpaceDN w:val="0"/>
              <w:adjustRightInd w:val="0"/>
              <w:rPr>
                <w:rFonts w:ascii="宋体" w:hAnsi="宋体"/>
                <w:szCs w:val="21"/>
                <w:lang w:val="zh-CN"/>
              </w:rPr>
            </w:pPr>
            <w:r>
              <w:rPr>
                <w:rFonts w:ascii="宋体" w:hAnsi="宋体" w:hint="eastAsia"/>
                <w:szCs w:val="21"/>
                <w:lang w:val="zh-CN"/>
              </w:rPr>
              <w:t>爆炸</w:t>
            </w:r>
          </w:p>
        </w:tc>
        <w:tc>
          <w:tcPr>
            <w:tcW w:w="1127"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rPr>
                <w:rFonts w:ascii="宋体" w:hAnsi="宋体"/>
                <w:szCs w:val="21"/>
                <w:lang w:val="zh-CN"/>
              </w:rPr>
            </w:pPr>
            <w:bookmarkStart w:id="926" w:name="OLE_LINK174"/>
            <w:bookmarkStart w:id="927" w:name="OLE_LINK175"/>
            <w:r>
              <w:rPr>
                <w:rFonts w:ascii="宋体" w:hAnsi="宋体" w:hint="eastAsia"/>
                <w:szCs w:val="21"/>
              </w:rPr>
              <w:t>丁烯醛、乙醛、乙醇、乙酸</w:t>
            </w:r>
            <w:bookmarkEnd w:id="926"/>
            <w:bookmarkEnd w:id="927"/>
            <w:r>
              <w:rPr>
                <w:rFonts w:ascii="宋体" w:hAnsi="宋体" w:hint="eastAsia"/>
                <w:szCs w:val="21"/>
                <w:lang w:val="zh-CN"/>
              </w:rPr>
              <w:t>等易燃、物料泄漏、积聚</w:t>
            </w:r>
          </w:p>
        </w:tc>
        <w:tc>
          <w:tcPr>
            <w:tcW w:w="2640" w:type="dxa"/>
            <w:tcBorders>
              <w:top w:val="single" w:sz="6" w:space="0" w:color="auto"/>
              <w:left w:val="single" w:sz="6" w:space="0" w:color="auto"/>
              <w:bottom w:val="single" w:sz="6" w:space="0" w:color="auto"/>
              <w:right w:val="single" w:sz="6" w:space="0" w:color="auto"/>
            </w:tcBorders>
          </w:tcPr>
          <w:p w:rsidR="00BB6F28" w:rsidRDefault="00BB6F28">
            <w:pPr>
              <w:autoSpaceDE w:val="0"/>
              <w:autoSpaceDN w:val="0"/>
              <w:adjustRightInd w:val="0"/>
              <w:rPr>
                <w:rFonts w:ascii="宋体" w:hAnsi="宋体"/>
                <w:szCs w:val="21"/>
                <w:lang w:val="zh-CN"/>
              </w:rPr>
            </w:pPr>
            <w:r>
              <w:rPr>
                <w:rFonts w:ascii="宋体" w:hAnsi="宋体"/>
                <w:szCs w:val="21"/>
                <w:lang w:val="zh-CN"/>
              </w:rPr>
              <w:t>1.</w:t>
            </w:r>
            <w:r>
              <w:rPr>
                <w:rFonts w:ascii="宋体" w:hAnsi="宋体" w:hint="eastAsia"/>
                <w:szCs w:val="21"/>
                <w:lang w:val="zh-CN"/>
              </w:rPr>
              <w:t>故障泄漏</w:t>
            </w:r>
          </w:p>
          <w:p w:rsidR="00BB6F28" w:rsidRDefault="00BB6F28">
            <w:pPr>
              <w:autoSpaceDE w:val="0"/>
              <w:autoSpaceDN w:val="0"/>
              <w:adjustRightInd w:val="0"/>
              <w:rPr>
                <w:rFonts w:ascii="宋体" w:hAnsi="宋体"/>
                <w:szCs w:val="21"/>
                <w:lang w:val="zh-CN"/>
              </w:rPr>
            </w:pPr>
            <w:r>
              <w:rPr>
                <w:rFonts w:ascii="宋体" w:hAnsi="宋体" w:hint="eastAsia"/>
                <w:szCs w:val="21"/>
                <w:lang w:val="zh-CN"/>
              </w:rPr>
              <w:t>①反应装置、储罐、管线、阀门、法兰等泄漏或破裂；</w:t>
            </w:r>
          </w:p>
          <w:p w:rsidR="00BB6F28" w:rsidRDefault="00BB6F28">
            <w:pPr>
              <w:autoSpaceDE w:val="0"/>
              <w:autoSpaceDN w:val="0"/>
              <w:adjustRightInd w:val="0"/>
              <w:rPr>
                <w:rFonts w:ascii="宋体" w:hAnsi="宋体"/>
                <w:szCs w:val="21"/>
                <w:lang w:val="zh-CN"/>
              </w:rPr>
            </w:pPr>
            <w:r>
              <w:rPr>
                <w:rFonts w:ascii="宋体" w:hAnsi="宋体" w:hint="eastAsia"/>
                <w:szCs w:val="21"/>
                <w:lang w:val="zh-CN"/>
              </w:rPr>
              <w:t>②泵破裂或转动设备，泵密封处泄漏；</w:t>
            </w:r>
          </w:p>
          <w:p w:rsidR="00BB6F28" w:rsidRDefault="00BB6F28">
            <w:pPr>
              <w:autoSpaceDE w:val="0"/>
              <w:autoSpaceDN w:val="0"/>
              <w:adjustRightInd w:val="0"/>
              <w:rPr>
                <w:rFonts w:ascii="宋体" w:hAnsi="宋体"/>
                <w:szCs w:val="21"/>
                <w:lang w:val="zh-CN"/>
              </w:rPr>
            </w:pPr>
            <w:r>
              <w:rPr>
                <w:rFonts w:ascii="宋体" w:hAnsi="宋体" w:hint="eastAsia"/>
                <w:szCs w:val="21"/>
                <w:lang w:val="zh-CN"/>
              </w:rPr>
              <w:t>③反应装置、储罐、泵、阀门、管道、流量计、仪表等连接处泄漏；</w:t>
            </w:r>
          </w:p>
          <w:p w:rsidR="00BB6F28" w:rsidRDefault="00BB6F28">
            <w:pPr>
              <w:autoSpaceDE w:val="0"/>
              <w:autoSpaceDN w:val="0"/>
              <w:adjustRightInd w:val="0"/>
              <w:rPr>
                <w:rFonts w:ascii="宋体" w:hAnsi="宋体"/>
                <w:szCs w:val="21"/>
                <w:lang w:val="zh-CN"/>
              </w:rPr>
            </w:pPr>
            <w:r>
              <w:rPr>
                <w:rFonts w:ascii="宋体" w:hAnsi="宋体" w:hint="eastAsia"/>
                <w:szCs w:val="21"/>
                <w:lang w:val="zh-CN"/>
              </w:rPr>
              <w:t>④反应装置、储罐、泵、阀门、管道等因质量不好</w:t>
            </w:r>
            <w:r>
              <w:rPr>
                <w:rFonts w:ascii="宋体" w:hAnsi="宋体"/>
                <w:szCs w:val="21"/>
                <w:lang w:val="zh-CN"/>
              </w:rPr>
              <w:t>(</w:t>
            </w:r>
            <w:r>
              <w:rPr>
                <w:rFonts w:ascii="宋体" w:hAnsi="宋体" w:hint="eastAsia"/>
                <w:szCs w:val="21"/>
                <w:lang w:val="zh-CN"/>
              </w:rPr>
              <w:t>如制造加工质量、材质、焊接等</w:t>
            </w:r>
            <w:r>
              <w:rPr>
                <w:rFonts w:ascii="宋体" w:hAnsi="宋体"/>
                <w:szCs w:val="21"/>
                <w:lang w:val="zh-CN"/>
              </w:rPr>
              <w:t>)</w:t>
            </w:r>
            <w:r>
              <w:rPr>
                <w:rFonts w:ascii="宋体" w:hAnsi="宋体" w:hint="eastAsia"/>
                <w:szCs w:val="21"/>
                <w:lang w:val="zh-CN"/>
              </w:rPr>
              <w:t>或安装不当泄漏；</w:t>
            </w:r>
          </w:p>
          <w:p w:rsidR="00BB6F28" w:rsidRDefault="00BB6F28">
            <w:pPr>
              <w:autoSpaceDE w:val="0"/>
              <w:autoSpaceDN w:val="0"/>
              <w:adjustRightInd w:val="0"/>
              <w:rPr>
                <w:rFonts w:ascii="宋体" w:hAnsi="宋体"/>
                <w:szCs w:val="21"/>
                <w:lang w:val="zh-CN"/>
              </w:rPr>
            </w:pPr>
            <w:r>
              <w:rPr>
                <w:rFonts w:ascii="宋体" w:hAnsi="宋体" w:hint="eastAsia"/>
                <w:szCs w:val="21"/>
                <w:lang w:val="zh-CN"/>
              </w:rPr>
              <w:t>⑤撞击</w:t>
            </w:r>
            <w:r>
              <w:rPr>
                <w:rFonts w:ascii="宋体" w:hAnsi="宋体"/>
                <w:szCs w:val="21"/>
                <w:lang w:val="zh-CN"/>
              </w:rPr>
              <w:t>(</w:t>
            </w:r>
            <w:r>
              <w:rPr>
                <w:rFonts w:ascii="宋体" w:hAnsi="宋体" w:hint="eastAsia"/>
                <w:szCs w:val="21"/>
                <w:lang w:val="zh-CN"/>
              </w:rPr>
              <w:t>如车辆撞击、物体倒落</w:t>
            </w:r>
            <w:r>
              <w:rPr>
                <w:rFonts w:ascii="宋体" w:hAnsi="宋体"/>
                <w:szCs w:val="21"/>
                <w:lang w:val="zh-CN"/>
              </w:rPr>
              <w:t>)</w:t>
            </w:r>
            <w:r>
              <w:rPr>
                <w:rFonts w:ascii="宋体" w:hAnsi="宋体" w:hint="eastAsia"/>
                <w:szCs w:val="21"/>
                <w:lang w:val="zh-CN"/>
              </w:rPr>
              <w:t>或人为破坏造成储罐等容器及管线等破裂而泄漏；</w:t>
            </w:r>
          </w:p>
          <w:p w:rsidR="00BB6F28" w:rsidRDefault="00BB6F28">
            <w:pPr>
              <w:autoSpaceDE w:val="0"/>
              <w:autoSpaceDN w:val="0"/>
              <w:adjustRightInd w:val="0"/>
              <w:rPr>
                <w:rFonts w:ascii="宋体" w:hAnsi="宋体"/>
                <w:szCs w:val="21"/>
                <w:lang w:val="zh-CN"/>
              </w:rPr>
            </w:pPr>
            <w:r>
              <w:rPr>
                <w:rFonts w:ascii="宋体" w:hAnsi="宋体" w:hint="eastAsia"/>
                <w:szCs w:val="21"/>
                <w:lang w:val="zh-CN"/>
              </w:rPr>
              <w:t>⑥由自然灾害造成的破裂泄漏，如雷击、台风等。</w:t>
            </w:r>
          </w:p>
          <w:p w:rsidR="00BB6F28" w:rsidRDefault="00BB6F28">
            <w:pPr>
              <w:autoSpaceDE w:val="0"/>
              <w:autoSpaceDN w:val="0"/>
              <w:adjustRightInd w:val="0"/>
              <w:rPr>
                <w:rFonts w:ascii="宋体" w:hAnsi="宋体"/>
                <w:szCs w:val="21"/>
                <w:lang w:val="zh-CN"/>
              </w:rPr>
            </w:pPr>
          </w:p>
          <w:p w:rsidR="00BB6F28" w:rsidRDefault="00BB6F28">
            <w:pPr>
              <w:autoSpaceDE w:val="0"/>
              <w:autoSpaceDN w:val="0"/>
              <w:adjustRightInd w:val="0"/>
              <w:rPr>
                <w:rFonts w:ascii="宋体" w:hAnsi="宋体"/>
                <w:szCs w:val="21"/>
                <w:lang w:val="zh-CN"/>
              </w:rPr>
            </w:pPr>
            <w:r>
              <w:rPr>
                <w:rFonts w:ascii="宋体" w:hAnsi="宋体"/>
                <w:szCs w:val="21"/>
                <w:lang w:val="zh-CN"/>
              </w:rPr>
              <w:t>2.</w:t>
            </w:r>
            <w:r>
              <w:rPr>
                <w:rFonts w:ascii="宋体" w:hAnsi="宋体" w:hint="eastAsia"/>
                <w:szCs w:val="21"/>
                <w:lang w:val="zh-CN"/>
              </w:rPr>
              <w:t>进出料泄漏</w:t>
            </w:r>
          </w:p>
          <w:p w:rsidR="00BB6F28" w:rsidRDefault="00BB6F28">
            <w:pPr>
              <w:autoSpaceDE w:val="0"/>
              <w:autoSpaceDN w:val="0"/>
              <w:adjustRightInd w:val="0"/>
              <w:rPr>
                <w:rFonts w:ascii="宋体" w:hAnsi="宋体"/>
                <w:szCs w:val="21"/>
                <w:lang w:val="zh-CN"/>
              </w:rPr>
            </w:pPr>
            <w:r>
              <w:rPr>
                <w:rFonts w:ascii="宋体" w:hAnsi="宋体" w:hint="eastAsia"/>
                <w:szCs w:val="21"/>
                <w:lang w:val="zh-CN"/>
              </w:rPr>
              <w:t>①超温、超压造成破裂、泄漏；</w:t>
            </w:r>
          </w:p>
          <w:p w:rsidR="00BB6F28" w:rsidRDefault="00BB6F28">
            <w:pPr>
              <w:autoSpaceDE w:val="0"/>
              <w:autoSpaceDN w:val="0"/>
              <w:adjustRightInd w:val="0"/>
              <w:rPr>
                <w:rFonts w:ascii="宋体" w:hAnsi="宋体"/>
                <w:szCs w:val="21"/>
                <w:lang w:val="zh-CN"/>
              </w:rPr>
            </w:pPr>
            <w:r>
              <w:rPr>
                <w:rFonts w:ascii="宋体" w:hAnsi="宋体" w:hint="eastAsia"/>
                <w:szCs w:val="21"/>
                <w:lang w:val="zh-CN"/>
              </w:rPr>
              <w:t>②安全阀等附件失灵、损坏或操作不当；</w:t>
            </w:r>
          </w:p>
          <w:p w:rsidR="00BB6F28" w:rsidRDefault="00BB6F28">
            <w:pPr>
              <w:autoSpaceDE w:val="0"/>
              <w:autoSpaceDN w:val="0"/>
              <w:adjustRightInd w:val="0"/>
              <w:rPr>
                <w:rFonts w:ascii="宋体" w:hAnsi="宋体"/>
                <w:szCs w:val="21"/>
                <w:lang w:val="zh-CN"/>
              </w:rPr>
            </w:pPr>
            <w:r>
              <w:rPr>
                <w:rFonts w:ascii="宋体" w:hAnsi="宋体" w:hint="eastAsia"/>
                <w:szCs w:val="21"/>
                <w:lang w:val="zh-CN"/>
              </w:rPr>
              <w:t>③进出料速度不当造成容器、管道等破裂、泄漏；</w:t>
            </w:r>
          </w:p>
          <w:p w:rsidR="00BB6F28" w:rsidRDefault="00BB6F28">
            <w:pPr>
              <w:autoSpaceDE w:val="0"/>
              <w:autoSpaceDN w:val="0"/>
              <w:adjustRightInd w:val="0"/>
              <w:rPr>
                <w:rFonts w:ascii="宋体" w:hAnsi="宋体"/>
                <w:szCs w:val="21"/>
                <w:lang w:val="zh-CN"/>
              </w:rPr>
            </w:pPr>
            <w:r>
              <w:rPr>
                <w:rFonts w:ascii="宋体" w:hAnsi="宋体" w:hint="eastAsia"/>
                <w:szCs w:val="21"/>
                <w:lang w:val="zh-CN"/>
              </w:rPr>
              <w:t>④物料在储罐、管道中等堵塞造成破裂或泄漏；</w:t>
            </w:r>
          </w:p>
        </w:tc>
        <w:tc>
          <w:tcPr>
            <w:tcW w:w="1569"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rPr>
                <w:rFonts w:ascii="宋体" w:hAnsi="宋体" w:hint="eastAsia"/>
                <w:szCs w:val="21"/>
                <w:lang w:val="zh-CN"/>
              </w:rPr>
            </w:pPr>
            <w:r>
              <w:rPr>
                <w:rFonts w:ascii="宋体" w:hAnsi="宋体" w:hint="eastAsia"/>
                <w:szCs w:val="21"/>
                <w:lang w:val="zh-CN"/>
              </w:rPr>
              <w:t>⑴易燃物浓度达到爆炸极限；</w:t>
            </w:r>
          </w:p>
          <w:p w:rsidR="00BB6F28" w:rsidRDefault="00BB6F28">
            <w:pPr>
              <w:autoSpaceDE w:val="0"/>
              <w:autoSpaceDN w:val="0"/>
              <w:adjustRightInd w:val="0"/>
              <w:rPr>
                <w:rFonts w:ascii="宋体" w:hAnsi="宋体"/>
                <w:szCs w:val="21"/>
                <w:lang w:val="zh-CN"/>
              </w:rPr>
            </w:pPr>
            <w:r>
              <w:rPr>
                <w:rFonts w:ascii="宋体" w:hAnsi="宋体" w:hint="eastAsia"/>
                <w:szCs w:val="21"/>
                <w:lang w:val="zh-CN"/>
              </w:rPr>
              <w:t>⑵易燃物质遇明火；</w:t>
            </w:r>
          </w:p>
          <w:p w:rsidR="00BB6F28" w:rsidRDefault="00BB6F28">
            <w:pPr>
              <w:autoSpaceDE w:val="0"/>
              <w:autoSpaceDN w:val="0"/>
              <w:adjustRightInd w:val="0"/>
              <w:rPr>
                <w:rFonts w:ascii="宋体" w:hAnsi="宋体"/>
                <w:szCs w:val="21"/>
                <w:lang w:val="zh-CN"/>
              </w:rPr>
            </w:pPr>
            <w:r>
              <w:rPr>
                <w:rFonts w:ascii="宋体" w:hAnsi="宋体" w:hint="eastAsia"/>
                <w:szCs w:val="21"/>
                <w:lang w:val="zh-CN"/>
              </w:rPr>
              <w:t>⑶存在点火源、静电火花、高温物体等引燃、引爆能量。</w:t>
            </w:r>
          </w:p>
        </w:tc>
        <w:tc>
          <w:tcPr>
            <w:tcW w:w="2373" w:type="dxa"/>
            <w:tcBorders>
              <w:top w:val="single" w:sz="6" w:space="0" w:color="auto"/>
              <w:left w:val="single" w:sz="6" w:space="0" w:color="auto"/>
              <w:bottom w:val="single" w:sz="6" w:space="0" w:color="auto"/>
              <w:right w:val="single" w:sz="6" w:space="0" w:color="auto"/>
            </w:tcBorders>
          </w:tcPr>
          <w:p w:rsidR="00BB6F28" w:rsidRDefault="00BB6F28">
            <w:pPr>
              <w:autoSpaceDE w:val="0"/>
              <w:autoSpaceDN w:val="0"/>
              <w:adjustRightInd w:val="0"/>
              <w:rPr>
                <w:rFonts w:ascii="宋体" w:hAnsi="宋体"/>
                <w:szCs w:val="21"/>
                <w:lang w:val="zh-CN"/>
              </w:rPr>
            </w:pPr>
            <w:r>
              <w:rPr>
                <w:rFonts w:ascii="宋体" w:hAnsi="宋体"/>
                <w:szCs w:val="21"/>
                <w:lang w:val="zh-CN"/>
              </w:rPr>
              <w:t>1.</w:t>
            </w:r>
            <w:r>
              <w:rPr>
                <w:rFonts w:ascii="宋体" w:hAnsi="宋体" w:hint="eastAsia"/>
                <w:szCs w:val="21"/>
                <w:lang w:val="zh-CN"/>
              </w:rPr>
              <w:t>明火</w:t>
            </w:r>
          </w:p>
          <w:p w:rsidR="00BB6F28" w:rsidRDefault="00BB6F28">
            <w:pPr>
              <w:autoSpaceDE w:val="0"/>
              <w:autoSpaceDN w:val="0"/>
              <w:adjustRightInd w:val="0"/>
              <w:rPr>
                <w:rFonts w:ascii="宋体" w:hAnsi="宋体"/>
                <w:szCs w:val="21"/>
                <w:lang w:val="zh-CN"/>
              </w:rPr>
            </w:pPr>
            <w:r>
              <w:rPr>
                <w:rFonts w:ascii="宋体" w:hAnsi="宋体" w:hint="eastAsia"/>
                <w:szCs w:val="21"/>
                <w:lang w:val="zh-CN"/>
              </w:rPr>
              <w:t>①点火吸烟；</w:t>
            </w:r>
          </w:p>
          <w:p w:rsidR="00BB6F28" w:rsidRDefault="00BB6F28">
            <w:pPr>
              <w:autoSpaceDE w:val="0"/>
              <w:autoSpaceDN w:val="0"/>
              <w:adjustRightInd w:val="0"/>
              <w:rPr>
                <w:rFonts w:ascii="宋体" w:hAnsi="宋体"/>
                <w:szCs w:val="21"/>
                <w:lang w:val="zh-CN"/>
              </w:rPr>
            </w:pPr>
            <w:r>
              <w:rPr>
                <w:rFonts w:ascii="宋体" w:hAnsi="宋体" w:hint="eastAsia"/>
                <w:szCs w:val="21"/>
                <w:lang w:val="zh-CN"/>
              </w:rPr>
              <w:t>②烟火；</w:t>
            </w:r>
          </w:p>
          <w:p w:rsidR="00BB6F28" w:rsidRDefault="00BB6F28">
            <w:pPr>
              <w:autoSpaceDE w:val="0"/>
              <w:autoSpaceDN w:val="0"/>
              <w:adjustRightInd w:val="0"/>
              <w:rPr>
                <w:rFonts w:ascii="宋体" w:hAnsi="宋体"/>
                <w:szCs w:val="21"/>
                <w:lang w:val="zh-CN"/>
              </w:rPr>
            </w:pPr>
            <w:r>
              <w:rPr>
                <w:rFonts w:ascii="宋体" w:hAnsi="宋体" w:hint="eastAsia"/>
                <w:szCs w:val="21"/>
                <w:lang w:val="zh-CN"/>
              </w:rPr>
              <w:t>③抢修、检修时违章动火，焊接时未按</w:t>
            </w:r>
            <w:r>
              <w:rPr>
                <w:rFonts w:ascii="宋体" w:hAnsi="宋体"/>
                <w:szCs w:val="21"/>
                <w:lang w:val="zh-CN"/>
              </w:rPr>
              <w:t>“</w:t>
            </w:r>
            <w:r>
              <w:rPr>
                <w:rFonts w:ascii="宋体" w:hAnsi="宋体" w:hint="eastAsia"/>
                <w:szCs w:val="21"/>
                <w:lang w:val="zh-CN"/>
              </w:rPr>
              <w:t>十不焊</w:t>
            </w:r>
            <w:r>
              <w:rPr>
                <w:rFonts w:ascii="宋体" w:hAnsi="宋体"/>
                <w:szCs w:val="21"/>
                <w:lang w:val="zh-CN"/>
              </w:rPr>
              <w:t>”</w:t>
            </w:r>
            <w:r>
              <w:rPr>
                <w:rFonts w:ascii="宋体" w:hAnsi="宋体" w:hint="eastAsia"/>
                <w:szCs w:val="21"/>
                <w:lang w:val="zh-CN"/>
              </w:rPr>
              <w:t>及有关规定动火；</w:t>
            </w:r>
          </w:p>
          <w:p w:rsidR="00BB6F28" w:rsidRDefault="00BB6F28">
            <w:pPr>
              <w:autoSpaceDE w:val="0"/>
              <w:autoSpaceDN w:val="0"/>
              <w:adjustRightInd w:val="0"/>
              <w:rPr>
                <w:rFonts w:ascii="宋体" w:hAnsi="宋体"/>
                <w:szCs w:val="21"/>
                <w:lang w:val="zh-CN"/>
              </w:rPr>
            </w:pPr>
            <w:r>
              <w:rPr>
                <w:rFonts w:ascii="宋体" w:hAnsi="宋体" w:hint="eastAsia"/>
                <w:szCs w:val="21"/>
                <w:lang w:val="zh-CN"/>
              </w:rPr>
              <w:t>④外来人员带入火种；</w:t>
            </w:r>
          </w:p>
          <w:p w:rsidR="00BB6F28" w:rsidRDefault="00BB6F28">
            <w:pPr>
              <w:autoSpaceDE w:val="0"/>
              <w:autoSpaceDN w:val="0"/>
              <w:adjustRightInd w:val="0"/>
              <w:rPr>
                <w:rFonts w:ascii="宋体" w:hAnsi="宋体"/>
                <w:szCs w:val="21"/>
                <w:lang w:val="zh-CN"/>
              </w:rPr>
            </w:pPr>
            <w:r>
              <w:rPr>
                <w:rFonts w:ascii="宋体" w:hAnsi="宋体" w:hint="eastAsia"/>
                <w:szCs w:val="21"/>
                <w:lang w:val="zh-CN"/>
              </w:rPr>
              <w:t>⑤物质过热引起燃烧；</w:t>
            </w:r>
          </w:p>
          <w:p w:rsidR="00BB6F28" w:rsidRDefault="00BB6F28">
            <w:pPr>
              <w:autoSpaceDE w:val="0"/>
              <w:autoSpaceDN w:val="0"/>
              <w:adjustRightInd w:val="0"/>
              <w:rPr>
                <w:rFonts w:ascii="宋体" w:hAnsi="宋体"/>
                <w:szCs w:val="21"/>
                <w:lang w:val="zh-CN"/>
              </w:rPr>
            </w:pPr>
            <w:r>
              <w:rPr>
                <w:rFonts w:ascii="宋体" w:hAnsi="宋体" w:hint="eastAsia"/>
                <w:szCs w:val="21"/>
                <w:lang w:val="zh-CN"/>
              </w:rPr>
              <w:t>⑥其他火源，如电动机不洁、轴承冒烟着火；</w:t>
            </w:r>
          </w:p>
          <w:p w:rsidR="00BB6F28" w:rsidRDefault="00BB6F28">
            <w:pPr>
              <w:autoSpaceDE w:val="0"/>
              <w:autoSpaceDN w:val="0"/>
              <w:adjustRightInd w:val="0"/>
              <w:rPr>
                <w:rFonts w:ascii="宋体" w:hAnsi="宋体"/>
                <w:szCs w:val="21"/>
                <w:lang w:val="zh-CN"/>
              </w:rPr>
            </w:pPr>
            <w:r>
              <w:rPr>
                <w:rFonts w:ascii="宋体" w:hAnsi="宋体" w:hint="eastAsia"/>
                <w:szCs w:val="21"/>
                <w:lang w:val="zh-CN"/>
              </w:rPr>
              <w:t>⑦其他火灾引发二次火灾等。</w:t>
            </w:r>
          </w:p>
          <w:p w:rsidR="00BB6F28" w:rsidRDefault="00BB6F28">
            <w:pPr>
              <w:autoSpaceDE w:val="0"/>
              <w:autoSpaceDN w:val="0"/>
              <w:adjustRightInd w:val="0"/>
              <w:rPr>
                <w:rFonts w:ascii="宋体" w:hAnsi="宋体"/>
                <w:szCs w:val="21"/>
                <w:lang w:val="zh-CN"/>
              </w:rPr>
            </w:pPr>
            <w:r>
              <w:rPr>
                <w:rFonts w:ascii="宋体" w:hAnsi="宋体"/>
                <w:szCs w:val="21"/>
                <w:lang w:val="zh-CN"/>
              </w:rPr>
              <w:t>2.</w:t>
            </w:r>
            <w:r>
              <w:rPr>
                <w:rFonts w:ascii="宋体" w:hAnsi="宋体" w:hint="eastAsia"/>
                <w:szCs w:val="21"/>
                <w:lang w:val="zh-CN"/>
              </w:rPr>
              <w:t>火花</w:t>
            </w:r>
          </w:p>
          <w:p w:rsidR="00BB6F28" w:rsidRDefault="00BB6F28">
            <w:pPr>
              <w:autoSpaceDE w:val="0"/>
              <w:autoSpaceDN w:val="0"/>
              <w:adjustRightInd w:val="0"/>
              <w:rPr>
                <w:rFonts w:ascii="宋体" w:hAnsi="宋体"/>
                <w:szCs w:val="21"/>
                <w:lang w:val="zh-CN"/>
              </w:rPr>
            </w:pPr>
            <w:r>
              <w:rPr>
                <w:rFonts w:ascii="宋体" w:hAnsi="宋体" w:hint="eastAsia"/>
                <w:szCs w:val="21"/>
                <w:lang w:val="zh-CN"/>
              </w:rPr>
              <w:t>①穿带钉皮鞋；</w:t>
            </w:r>
          </w:p>
          <w:p w:rsidR="00BB6F28" w:rsidRDefault="00BB6F28">
            <w:pPr>
              <w:autoSpaceDE w:val="0"/>
              <w:autoSpaceDN w:val="0"/>
              <w:adjustRightInd w:val="0"/>
              <w:rPr>
                <w:rFonts w:ascii="宋体" w:hAnsi="宋体"/>
                <w:szCs w:val="21"/>
                <w:lang w:val="zh-CN"/>
              </w:rPr>
            </w:pPr>
            <w:r>
              <w:rPr>
                <w:rFonts w:ascii="宋体" w:hAnsi="宋体" w:hint="eastAsia"/>
                <w:szCs w:val="21"/>
                <w:lang w:val="zh-CN"/>
              </w:rPr>
              <w:t>②击打管道、设备产生撞击火花；</w:t>
            </w:r>
          </w:p>
          <w:p w:rsidR="00BB6F28" w:rsidRDefault="00BB6F28">
            <w:pPr>
              <w:autoSpaceDE w:val="0"/>
              <w:autoSpaceDN w:val="0"/>
              <w:adjustRightInd w:val="0"/>
              <w:rPr>
                <w:rFonts w:ascii="宋体" w:hAnsi="宋体"/>
                <w:szCs w:val="21"/>
                <w:lang w:val="zh-CN"/>
              </w:rPr>
            </w:pPr>
            <w:r>
              <w:rPr>
                <w:rFonts w:ascii="宋体" w:hAnsi="宋体" w:hint="eastAsia"/>
                <w:szCs w:val="21"/>
                <w:lang w:val="zh-CN"/>
              </w:rPr>
              <w:t>③电器火花；</w:t>
            </w:r>
          </w:p>
          <w:p w:rsidR="00BB6F28" w:rsidRDefault="00BB6F28">
            <w:pPr>
              <w:autoSpaceDE w:val="0"/>
              <w:autoSpaceDN w:val="0"/>
              <w:adjustRightInd w:val="0"/>
              <w:rPr>
                <w:rFonts w:ascii="宋体" w:hAnsi="宋体"/>
                <w:szCs w:val="21"/>
                <w:lang w:val="zh-CN"/>
              </w:rPr>
            </w:pPr>
            <w:r>
              <w:rPr>
                <w:rFonts w:ascii="宋体" w:hAnsi="宋体" w:hint="eastAsia"/>
                <w:szCs w:val="21"/>
                <w:lang w:val="zh-CN"/>
              </w:rPr>
              <w:t>④电器线路陈旧老化或受到损坏产生短路火花，以及因超载、绝缘层烧坏引起明火；</w:t>
            </w:r>
          </w:p>
          <w:p w:rsidR="00BB6F28" w:rsidRDefault="00BB6F28">
            <w:pPr>
              <w:autoSpaceDE w:val="0"/>
              <w:autoSpaceDN w:val="0"/>
              <w:adjustRightInd w:val="0"/>
              <w:rPr>
                <w:rFonts w:ascii="宋体" w:hAnsi="宋体"/>
                <w:szCs w:val="21"/>
                <w:lang w:val="zh-CN"/>
              </w:rPr>
            </w:pPr>
            <w:r>
              <w:rPr>
                <w:rFonts w:ascii="宋体" w:hAnsi="宋体" w:hint="eastAsia"/>
                <w:szCs w:val="21"/>
                <w:lang w:val="zh-CN"/>
              </w:rPr>
              <w:t>⑤静电放电；</w:t>
            </w:r>
          </w:p>
        </w:tc>
        <w:tc>
          <w:tcPr>
            <w:tcW w:w="1247"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rPr>
                <w:rFonts w:ascii="宋体" w:hAnsi="宋体"/>
                <w:szCs w:val="21"/>
                <w:lang w:val="zh-CN"/>
              </w:rPr>
            </w:pPr>
            <w:r>
              <w:rPr>
                <w:rFonts w:ascii="宋体" w:hAnsi="宋体" w:hint="eastAsia"/>
                <w:szCs w:val="21"/>
                <w:lang w:val="zh-CN"/>
              </w:rPr>
              <w:t>物料跑损、人员伤亡、停产、造成严重经济损失</w:t>
            </w:r>
          </w:p>
        </w:tc>
        <w:tc>
          <w:tcPr>
            <w:tcW w:w="714"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rPr>
                <w:rFonts w:ascii="宋体" w:hAnsi="宋体"/>
                <w:szCs w:val="21"/>
              </w:rPr>
            </w:pPr>
            <w:r>
              <w:rPr>
                <w:rFonts w:ascii="宋体" w:hAnsi="宋体"/>
                <w:szCs w:val="21"/>
              </w:rPr>
              <w:t>III</w:t>
            </w:r>
            <w:r>
              <w:rPr>
                <w:rFonts w:ascii="宋体" w:hAnsi="宋体" w:hint="eastAsia"/>
                <w:szCs w:val="21"/>
                <w:lang w:val="zh-CN"/>
              </w:rPr>
              <w:t>～</w:t>
            </w:r>
            <w:r>
              <w:rPr>
                <w:rFonts w:ascii="宋体" w:hAnsi="宋体" w:hint="eastAsia"/>
                <w:szCs w:val="21"/>
              </w:rPr>
              <w:t>Ⅳ</w:t>
            </w:r>
          </w:p>
        </w:tc>
        <w:tc>
          <w:tcPr>
            <w:tcW w:w="3339"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rPr>
                <w:rFonts w:ascii="宋体" w:hAnsi="宋体"/>
                <w:szCs w:val="21"/>
              </w:rPr>
            </w:pPr>
            <w:r>
              <w:rPr>
                <w:rFonts w:ascii="宋体" w:hAnsi="宋体" w:hint="eastAsia"/>
                <w:szCs w:val="21"/>
              </w:rPr>
              <w:t>1.</w:t>
            </w:r>
            <w:r>
              <w:rPr>
                <w:rFonts w:ascii="宋体" w:hAnsi="宋体" w:hint="eastAsia"/>
                <w:szCs w:val="21"/>
                <w:lang w:val="zh-CN"/>
              </w:rPr>
              <w:t>控制与消除火源</w:t>
            </w:r>
          </w:p>
          <w:p w:rsidR="00BB6F28" w:rsidRDefault="00BB6F28">
            <w:pPr>
              <w:autoSpaceDE w:val="0"/>
              <w:autoSpaceDN w:val="0"/>
              <w:adjustRightInd w:val="0"/>
              <w:rPr>
                <w:rFonts w:ascii="宋体" w:hAnsi="宋体"/>
                <w:szCs w:val="21"/>
                <w:lang w:val="zh-CN"/>
              </w:rPr>
            </w:pPr>
            <w:r>
              <w:rPr>
                <w:rFonts w:ascii="宋体" w:hAnsi="宋体" w:hint="eastAsia"/>
                <w:szCs w:val="21"/>
                <w:lang w:val="zh-CN"/>
              </w:rPr>
              <w:t>①严禁吸烟、携带火种、穿带钉皮鞋进入燃爆区；</w:t>
            </w:r>
          </w:p>
          <w:p w:rsidR="00BB6F28" w:rsidRDefault="00BB6F28">
            <w:pPr>
              <w:autoSpaceDE w:val="0"/>
              <w:autoSpaceDN w:val="0"/>
              <w:adjustRightInd w:val="0"/>
              <w:rPr>
                <w:rFonts w:ascii="宋体" w:hAnsi="宋体"/>
                <w:szCs w:val="21"/>
                <w:lang w:val="zh-CN"/>
              </w:rPr>
            </w:pPr>
            <w:r>
              <w:rPr>
                <w:rFonts w:ascii="宋体" w:hAnsi="宋体" w:hint="eastAsia"/>
                <w:szCs w:val="21"/>
                <w:lang w:val="zh-CN"/>
              </w:rPr>
              <w:t>②动火必须严格按动火手续办理动火证，并采取有效防范措施；</w:t>
            </w:r>
          </w:p>
          <w:p w:rsidR="00BB6F28" w:rsidRDefault="00BB6F28">
            <w:pPr>
              <w:autoSpaceDE w:val="0"/>
              <w:autoSpaceDN w:val="0"/>
              <w:adjustRightInd w:val="0"/>
              <w:rPr>
                <w:rFonts w:ascii="宋体" w:hAnsi="宋体"/>
                <w:szCs w:val="21"/>
                <w:lang w:val="zh-CN"/>
              </w:rPr>
            </w:pPr>
            <w:r>
              <w:rPr>
                <w:rFonts w:ascii="宋体" w:hAnsi="宋体" w:hint="eastAsia"/>
                <w:szCs w:val="21"/>
                <w:lang w:val="zh-CN"/>
              </w:rPr>
              <w:t>③易燃易爆场所使用防爆型电器；</w:t>
            </w:r>
          </w:p>
          <w:p w:rsidR="00BB6F28" w:rsidRDefault="00BB6F28">
            <w:pPr>
              <w:autoSpaceDE w:val="0"/>
              <w:autoSpaceDN w:val="0"/>
              <w:adjustRightInd w:val="0"/>
              <w:rPr>
                <w:rFonts w:ascii="宋体" w:hAnsi="宋体"/>
                <w:szCs w:val="21"/>
                <w:lang w:val="zh-CN"/>
              </w:rPr>
            </w:pPr>
            <w:r>
              <w:rPr>
                <w:rFonts w:ascii="宋体" w:hAnsi="宋体" w:hint="eastAsia"/>
                <w:szCs w:val="21"/>
                <w:lang w:val="zh-CN"/>
              </w:rPr>
              <w:t>④使用</w:t>
            </w:r>
            <w:r>
              <w:rPr>
                <w:rFonts w:ascii="宋体" w:hAnsi="宋体"/>
                <w:szCs w:val="21"/>
                <w:lang w:val="zh-CN"/>
              </w:rPr>
              <w:t>“</w:t>
            </w:r>
            <w:r>
              <w:rPr>
                <w:rFonts w:ascii="宋体" w:hAnsi="宋体" w:hint="eastAsia"/>
                <w:szCs w:val="21"/>
                <w:lang w:val="zh-CN"/>
              </w:rPr>
              <w:t>防爆</w:t>
            </w:r>
            <w:r>
              <w:rPr>
                <w:rFonts w:ascii="宋体" w:hAnsi="宋体"/>
                <w:szCs w:val="21"/>
                <w:lang w:val="zh-CN"/>
              </w:rPr>
              <w:t>”</w:t>
            </w:r>
            <w:r>
              <w:rPr>
                <w:rFonts w:ascii="宋体" w:hAnsi="宋体" w:hint="eastAsia"/>
                <w:szCs w:val="21"/>
                <w:lang w:val="zh-CN"/>
              </w:rPr>
              <w:t>工具，严禁钢质工具敲打，撞击、抛掷；</w:t>
            </w:r>
          </w:p>
          <w:p w:rsidR="00BB6F28" w:rsidRDefault="00BB6F28">
            <w:pPr>
              <w:autoSpaceDE w:val="0"/>
              <w:autoSpaceDN w:val="0"/>
              <w:adjustRightInd w:val="0"/>
              <w:rPr>
                <w:rFonts w:ascii="宋体" w:hAnsi="宋体"/>
                <w:szCs w:val="21"/>
                <w:lang w:val="zh-CN"/>
              </w:rPr>
            </w:pPr>
            <w:r>
              <w:rPr>
                <w:rFonts w:ascii="宋体" w:hAnsi="宋体" w:hint="eastAsia"/>
                <w:szCs w:val="21"/>
                <w:lang w:val="zh-CN"/>
              </w:rPr>
              <w:t>⑤按规定安装避雷装置，并定期进行检测；</w:t>
            </w:r>
          </w:p>
          <w:p w:rsidR="00BB6F28" w:rsidRDefault="00BB6F28">
            <w:pPr>
              <w:autoSpaceDE w:val="0"/>
              <w:autoSpaceDN w:val="0"/>
              <w:adjustRightInd w:val="0"/>
              <w:rPr>
                <w:rFonts w:ascii="宋体" w:hAnsi="宋体"/>
                <w:szCs w:val="21"/>
                <w:lang w:val="zh-CN"/>
              </w:rPr>
            </w:pPr>
            <w:r>
              <w:rPr>
                <w:rFonts w:ascii="宋体" w:hAnsi="宋体" w:hint="eastAsia"/>
                <w:szCs w:val="21"/>
                <w:lang w:val="zh-CN"/>
              </w:rPr>
              <w:t>⑥按规定采取防静电措施；</w:t>
            </w:r>
          </w:p>
          <w:p w:rsidR="00BB6F28" w:rsidRDefault="00BB6F28">
            <w:pPr>
              <w:autoSpaceDE w:val="0"/>
              <w:autoSpaceDN w:val="0"/>
              <w:adjustRightInd w:val="0"/>
              <w:rPr>
                <w:rFonts w:ascii="宋体" w:hAnsi="宋体"/>
                <w:szCs w:val="21"/>
                <w:lang w:val="zh-CN"/>
              </w:rPr>
            </w:pPr>
            <w:r>
              <w:rPr>
                <w:rFonts w:ascii="宋体" w:hAnsi="宋体" w:hint="eastAsia"/>
                <w:szCs w:val="21"/>
                <w:lang w:val="zh-CN"/>
              </w:rPr>
              <w:t>⑦加强门卫，严禁机动车辆进入火灾、爆炸危险区、运送物料的车辆必须配戴完好的阻火器等管制措施，正确行驶，防止发生任何故障和车祸。</w:t>
            </w:r>
          </w:p>
          <w:p w:rsidR="00BB6F28" w:rsidRDefault="00BB6F28">
            <w:pPr>
              <w:autoSpaceDE w:val="0"/>
              <w:autoSpaceDN w:val="0"/>
              <w:adjustRightInd w:val="0"/>
              <w:rPr>
                <w:rFonts w:ascii="宋体" w:hAnsi="宋体"/>
                <w:szCs w:val="21"/>
                <w:lang w:val="zh-CN"/>
              </w:rPr>
            </w:pPr>
            <w:r>
              <w:rPr>
                <w:rFonts w:ascii="宋体" w:hAnsi="宋体" w:hint="eastAsia"/>
                <w:szCs w:val="21"/>
                <w:lang w:val="zh-CN"/>
              </w:rPr>
              <w:t>2.严格控制设备质量及其安装</w:t>
            </w:r>
          </w:p>
          <w:p w:rsidR="00BB6F28" w:rsidRDefault="00BB6F28">
            <w:pPr>
              <w:autoSpaceDE w:val="0"/>
              <w:autoSpaceDN w:val="0"/>
              <w:adjustRightInd w:val="0"/>
              <w:rPr>
                <w:rFonts w:ascii="宋体" w:hAnsi="宋体" w:hint="eastAsia"/>
                <w:szCs w:val="21"/>
                <w:lang w:val="zh-CN"/>
              </w:rPr>
            </w:pPr>
            <w:r>
              <w:rPr>
                <w:rFonts w:ascii="宋体" w:hAnsi="宋体" w:hint="eastAsia"/>
                <w:szCs w:val="21"/>
                <w:lang w:val="zh-CN"/>
              </w:rPr>
              <w:t>①反应装置、储罐、管线、阀等设备及其配套仪表要选用质量好的合格产品，并把好质量、安装关；</w:t>
            </w:r>
          </w:p>
          <w:p w:rsidR="00BB6F28" w:rsidRDefault="00BB6F28">
            <w:pPr>
              <w:autoSpaceDE w:val="0"/>
              <w:autoSpaceDN w:val="0"/>
              <w:adjustRightInd w:val="0"/>
              <w:rPr>
                <w:rFonts w:ascii="宋体" w:hAnsi="宋体"/>
                <w:szCs w:val="21"/>
                <w:lang w:val="zh-CN"/>
              </w:rPr>
            </w:pPr>
            <w:r>
              <w:rPr>
                <w:rFonts w:ascii="宋体" w:hAnsi="宋体" w:hint="eastAsia"/>
                <w:szCs w:val="21"/>
                <w:lang w:val="zh-CN"/>
              </w:rPr>
              <w:t>②对设备、管线、泵、阀、仪表、报警器、监测装置等要定期进行检查、保养、维修，保持完好状态；</w:t>
            </w:r>
          </w:p>
          <w:p w:rsidR="00BB6F28" w:rsidRDefault="00BB6F28">
            <w:pPr>
              <w:autoSpaceDE w:val="0"/>
              <w:autoSpaceDN w:val="0"/>
              <w:adjustRightInd w:val="0"/>
              <w:rPr>
                <w:rFonts w:ascii="宋体" w:hAnsi="宋体"/>
                <w:szCs w:val="21"/>
                <w:lang w:val="zh-CN"/>
              </w:rPr>
            </w:pPr>
            <w:r>
              <w:rPr>
                <w:rFonts w:ascii="宋体" w:hAnsi="宋体" w:hint="eastAsia"/>
                <w:szCs w:val="21"/>
                <w:lang w:val="zh-CN"/>
              </w:rPr>
              <w:t>③按规定安装电气线路，定期进行检查、维修、保养，保持完好状态；</w:t>
            </w:r>
          </w:p>
          <w:p w:rsidR="00BB6F28" w:rsidRDefault="00BB6F28">
            <w:pPr>
              <w:autoSpaceDE w:val="0"/>
              <w:autoSpaceDN w:val="0"/>
              <w:adjustRightInd w:val="0"/>
              <w:rPr>
                <w:rFonts w:ascii="宋体" w:hAnsi="宋体"/>
                <w:szCs w:val="21"/>
              </w:rPr>
            </w:pPr>
            <w:r>
              <w:rPr>
                <w:rFonts w:ascii="宋体" w:hAnsi="宋体" w:hint="eastAsia"/>
                <w:szCs w:val="21"/>
                <w:lang w:val="zh-CN"/>
              </w:rPr>
              <w:t>④有易燃易爆物质挥发或散落的场所，高温部件要采取隔热、密闭措施</w:t>
            </w:r>
          </w:p>
        </w:tc>
      </w:tr>
    </w:tbl>
    <w:p w:rsidR="00BB6F28" w:rsidRDefault="00BB6F28">
      <w:pPr>
        <w:autoSpaceDE w:val="0"/>
        <w:autoSpaceDN w:val="0"/>
        <w:adjustRightInd w:val="0"/>
        <w:spacing w:line="360" w:lineRule="auto"/>
        <w:jc w:val="center"/>
        <w:rPr>
          <w:rFonts w:ascii="黑体" w:eastAsia="黑体"/>
          <w:b/>
          <w:bCs/>
          <w:sz w:val="24"/>
          <w:lang w:val="zh-CN"/>
        </w:rPr>
        <w:sectPr w:rsidR="00BB6F28">
          <w:pgSz w:w="16840" w:h="11907" w:orient="landscape"/>
          <w:pgMar w:top="1134" w:right="1134" w:bottom="1134" w:left="1134" w:header="851" w:footer="992" w:gutter="0"/>
          <w:cols w:space="720"/>
        </w:sectPr>
      </w:pPr>
    </w:p>
    <w:tbl>
      <w:tblPr>
        <w:tblW w:w="0" w:type="auto"/>
        <w:jc w:val="center"/>
        <w:tblInd w:w="0" w:type="dxa"/>
        <w:tblLayout w:type="fixed"/>
        <w:tblLook w:val="0000" w:firstRow="0" w:lastRow="0" w:firstColumn="0" w:lastColumn="0" w:noHBand="0" w:noVBand="0"/>
      </w:tblPr>
      <w:tblGrid>
        <w:gridCol w:w="939"/>
        <w:gridCol w:w="1127"/>
        <w:gridCol w:w="2640"/>
        <w:gridCol w:w="1569"/>
        <w:gridCol w:w="1975"/>
        <w:gridCol w:w="1134"/>
        <w:gridCol w:w="850"/>
        <w:gridCol w:w="3714"/>
      </w:tblGrid>
      <w:tr w:rsidR="00BB6F28">
        <w:trPr>
          <w:jc w:val="center"/>
        </w:trPr>
        <w:tc>
          <w:tcPr>
            <w:tcW w:w="939"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rPr>
                <w:rFonts w:ascii="宋体"/>
                <w:lang w:val="zh-CN"/>
              </w:rPr>
            </w:pPr>
            <w:r>
              <w:rPr>
                <w:rFonts w:ascii="宋体" w:hint="eastAsia"/>
                <w:lang w:val="zh-CN"/>
              </w:rPr>
              <w:lastRenderedPageBreak/>
              <w:t>潜在</w:t>
            </w:r>
          </w:p>
          <w:p w:rsidR="00BB6F28" w:rsidRDefault="00BB6F28">
            <w:pPr>
              <w:autoSpaceDE w:val="0"/>
              <w:autoSpaceDN w:val="0"/>
              <w:adjustRightInd w:val="0"/>
              <w:rPr>
                <w:rFonts w:ascii="宋体"/>
                <w:lang w:val="zh-CN"/>
              </w:rPr>
            </w:pPr>
            <w:r>
              <w:rPr>
                <w:rFonts w:ascii="宋体" w:hint="eastAsia"/>
                <w:lang w:val="zh-CN"/>
              </w:rPr>
              <w:t>事故</w:t>
            </w:r>
          </w:p>
        </w:tc>
        <w:tc>
          <w:tcPr>
            <w:tcW w:w="1127"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rPr>
                <w:rFonts w:ascii="宋体"/>
                <w:lang w:val="zh-CN"/>
              </w:rPr>
            </w:pPr>
            <w:r>
              <w:rPr>
                <w:rFonts w:ascii="宋体" w:hint="eastAsia"/>
                <w:lang w:val="zh-CN"/>
              </w:rPr>
              <w:t>危险</w:t>
            </w:r>
          </w:p>
          <w:p w:rsidR="00BB6F28" w:rsidRDefault="00BB6F28">
            <w:pPr>
              <w:autoSpaceDE w:val="0"/>
              <w:autoSpaceDN w:val="0"/>
              <w:adjustRightInd w:val="0"/>
              <w:rPr>
                <w:rFonts w:ascii="宋体"/>
                <w:lang w:val="zh-CN"/>
              </w:rPr>
            </w:pPr>
            <w:r>
              <w:rPr>
                <w:rFonts w:ascii="宋体" w:hint="eastAsia"/>
                <w:lang w:val="zh-CN"/>
              </w:rPr>
              <w:t>因素</w:t>
            </w:r>
          </w:p>
        </w:tc>
        <w:tc>
          <w:tcPr>
            <w:tcW w:w="2640"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rPr>
                <w:rFonts w:ascii="宋体"/>
                <w:lang w:val="zh-CN"/>
              </w:rPr>
            </w:pPr>
            <w:r>
              <w:rPr>
                <w:rFonts w:ascii="宋体" w:hint="eastAsia"/>
                <w:lang w:val="zh-CN"/>
              </w:rPr>
              <w:t>触发事件</w:t>
            </w:r>
          </w:p>
        </w:tc>
        <w:tc>
          <w:tcPr>
            <w:tcW w:w="1569"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rPr>
                <w:rFonts w:ascii="宋体"/>
                <w:lang w:val="zh-CN"/>
              </w:rPr>
            </w:pPr>
            <w:r>
              <w:rPr>
                <w:rFonts w:ascii="宋体" w:hint="eastAsia"/>
                <w:lang w:val="zh-CN"/>
              </w:rPr>
              <w:t>发生</w:t>
            </w:r>
          </w:p>
          <w:p w:rsidR="00BB6F28" w:rsidRDefault="00BB6F28">
            <w:pPr>
              <w:autoSpaceDE w:val="0"/>
              <w:autoSpaceDN w:val="0"/>
              <w:adjustRightInd w:val="0"/>
              <w:rPr>
                <w:rFonts w:ascii="宋体"/>
                <w:lang w:val="zh-CN"/>
              </w:rPr>
            </w:pPr>
            <w:r>
              <w:rPr>
                <w:rFonts w:ascii="宋体" w:hint="eastAsia"/>
                <w:lang w:val="zh-CN"/>
              </w:rPr>
              <w:t>条件</w:t>
            </w:r>
          </w:p>
        </w:tc>
        <w:tc>
          <w:tcPr>
            <w:tcW w:w="1975"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rPr>
                <w:rFonts w:ascii="宋体"/>
                <w:lang w:val="zh-CN"/>
              </w:rPr>
            </w:pPr>
            <w:r>
              <w:rPr>
                <w:rFonts w:ascii="宋体" w:hint="eastAsia"/>
                <w:lang w:val="zh-CN"/>
              </w:rPr>
              <w:t>事故原因</w:t>
            </w:r>
          </w:p>
        </w:tc>
        <w:tc>
          <w:tcPr>
            <w:tcW w:w="1134"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rPr>
                <w:rFonts w:ascii="宋体"/>
                <w:lang w:val="zh-CN"/>
              </w:rPr>
            </w:pPr>
            <w:r>
              <w:rPr>
                <w:rFonts w:ascii="宋体" w:hint="eastAsia"/>
                <w:lang w:val="zh-CN"/>
              </w:rPr>
              <w:t>事故</w:t>
            </w:r>
          </w:p>
          <w:p w:rsidR="00BB6F28" w:rsidRDefault="00BB6F28">
            <w:pPr>
              <w:autoSpaceDE w:val="0"/>
              <w:autoSpaceDN w:val="0"/>
              <w:adjustRightInd w:val="0"/>
              <w:rPr>
                <w:rFonts w:ascii="宋体"/>
                <w:lang w:val="zh-CN"/>
              </w:rPr>
            </w:pPr>
            <w:r>
              <w:rPr>
                <w:rFonts w:ascii="宋体" w:hint="eastAsia"/>
                <w:lang w:val="zh-CN"/>
              </w:rPr>
              <w:t>后果</w:t>
            </w:r>
          </w:p>
        </w:tc>
        <w:tc>
          <w:tcPr>
            <w:tcW w:w="850"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rPr>
                <w:rFonts w:ascii="宋体"/>
                <w:lang w:val="zh-CN"/>
              </w:rPr>
            </w:pPr>
            <w:r>
              <w:rPr>
                <w:rFonts w:ascii="宋体" w:hint="eastAsia"/>
                <w:lang w:val="zh-CN"/>
              </w:rPr>
              <w:t>危险</w:t>
            </w:r>
          </w:p>
          <w:p w:rsidR="00BB6F28" w:rsidRDefault="00BB6F28">
            <w:pPr>
              <w:autoSpaceDE w:val="0"/>
              <w:autoSpaceDN w:val="0"/>
              <w:adjustRightInd w:val="0"/>
              <w:rPr>
                <w:rFonts w:ascii="宋体"/>
                <w:lang w:val="zh-CN"/>
              </w:rPr>
            </w:pPr>
            <w:r>
              <w:rPr>
                <w:rFonts w:ascii="宋体" w:hint="eastAsia"/>
                <w:lang w:val="zh-CN"/>
              </w:rPr>
              <w:t>等级</w:t>
            </w:r>
          </w:p>
        </w:tc>
        <w:tc>
          <w:tcPr>
            <w:tcW w:w="3714"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pPr>
            <w:r>
              <w:rPr>
                <w:rFonts w:ascii="宋体" w:hint="eastAsia"/>
                <w:lang w:val="zh-CN"/>
              </w:rPr>
              <w:t>防范措施</w:t>
            </w:r>
          </w:p>
        </w:tc>
      </w:tr>
      <w:tr w:rsidR="00BB6F28">
        <w:trPr>
          <w:trHeight w:val="6841"/>
          <w:jc w:val="center"/>
        </w:trPr>
        <w:tc>
          <w:tcPr>
            <w:tcW w:w="939"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rPr>
                <w:rFonts w:ascii="宋体"/>
                <w:lang w:val="zh-CN"/>
              </w:rPr>
            </w:pPr>
            <w:r>
              <w:rPr>
                <w:rFonts w:ascii="宋体" w:hint="eastAsia"/>
                <w:lang w:val="zh-CN"/>
              </w:rPr>
              <w:t>火灾、</w:t>
            </w:r>
          </w:p>
          <w:p w:rsidR="00BB6F28" w:rsidRDefault="00BB6F28">
            <w:pPr>
              <w:autoSpaceDE w:val="0"/>
              <w:autoSpaceDN w:val="0"/>
              <w:adjustRightInd w:val="0"/>
              <w:rPr>
                <w:rFonts w:ascii="宋体"/>
                <w:lang w:val="zh-CN"/>
              </w:rPr>
            </w:pPr>
            <w:r>
              <w:rPr>
                <w:rFonts w:ascii="宋体" w:hint="eastAsia"/>
                <w:lang w:val="zh-CN"/>
              </w:rPr>
              <w:t>爆炸</w:t>
            </w:r>
          </w:p>
        </w:tc>
        <w:tc>
          <w:tcPr>
            <w:tcW w:w="1127"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rPr>
                <w:rFonts w:ascii="宋体"/>
                <w:lang w:val="zh-CN"/>
              </w:rPr>
            </w:pPr>
            <w:r>
              <w:rPr>
                <w:rFonts w:ascii="宋体" w:hAnsi="宋体" w:hint="eastAsia"/>
                <w:szCs w:val="21"/>
              </w:rPr>
              <w:t>丁烯醛、乙醛、乙醇、乙酸</w:t>
            </w:r>
            <w:r>
              <w:rPr>
                <w:rFonts w:ascii="宋体" w:hint="eastAsia"/>
                <w:lang w:val="zh-CN"/>
              </w:rPr>
              <w:t>等易燃、物料泄漏、积聚</w:t>
            </w:r>
          </w:p>
        </w:tc>
        <w:tc>
          <w:tcPr>
            <w:tcW w:w="2640"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rPr>
                <w:rFonts w:ascii="宋体"/>
                <w:lang w:val="zh-CN"/>
              </w:rPr>
            </w:pPr>
            <w:r>
              <w:rPr>
                <w:rFonts w:ascii="宋体" w:hint="eastAsia"/>
                <w:lang w:val="zh-CN"/>
              </w:rPr>
              <w:t>⑤垫片破裂造成泄漏；</w:t>
            </w:r>
          </w:p>
          <w:p w:rsidR="00BB6F28" w:rsidRDefault="00BB6F28">
            <w:pPr>
              <w:autoSpaceDE w:val="0"/>
              <w:autoSpaceDN w:val="0"/>
              <w:adjustRightInd w:val="0"/>
              <w:rPr>
                <w:rFonts w:ascii="宋体"/>
                <w:lang w:val="zh-CN"/>
              </w:rPr>
            </w:pPr>
            <w:r>
              <w:rPr>
                <w:rFonts w:ascii="宋体" w:hint="eastAsia"/>
                <w:lang w:val="zh-CN"/>
              </w:rPr>
              <w:t>⑥骤冷、急热造成器、槽、罐等破裂、泄漏；</w:t>
            </w:r>
          </w:p>
          <w:p w:rsidR="00BB6F28" w:rsidRDefault="00BB6F28">
            <w:pPr>
              <w:autoSpaceDE w:val="0"/>
              <w:autoSpaceDN w:val="0"/>
              <w:adjustRightInd w:val="0"/>
              <w:rPr>
                <w:rFonts w:ascii="宋体"/>
                <w:lang w:val="zh-CN"/>
              </w:rPr>
            </w:pPr>
            <w:r>
              <w:rPr>
                <w:rFonts w:ascii="宋体" w:hint="eastAsia"/>
                <w:lang w:val="zh-CN"/>
              </w:rPr>
              <w:t>⑦反应装置、储罐、管道、设备清洗时，残留易燃、易爆物质进入排水沟；</w:t>
            </w:r>
          </w:p>
          <w:p w:rsidR="00BB6F28" w:rsidRDefault="00BB6F28">
            <w:pPr>
              <w:autoSpaceDE w:val="0"/>
              <w:autoSpaceDN w:val="0"/>
              <w:adjustRightInd w:val="0"/>
              <w:rPr>
                <w:rFonts w:ascii="宋体"/>
                <w:lang w:val="zh-CN"/>
              </w:rPr>
            </w:pPr>
            <w:r>
              <w:rPr>
                <w:rFonts w:ascii="宋体" w:hint="eastAsia"/>
                <w:lang w:val="zh-CN"/>
              </w:rPr>
              <w:t>⑧转动部分不洁摩擦产生高温及高温物件遇易燃物品</w:t>
            </w:r>
            <w:r>
              <w:rPr>
                <w:rFonts w:ascii="宋体" w:hAnsi="宋体" w:hint="eastAsia"/>
              </w:rPr>
              <w:t>。</w:t>
            </w:r>
          </w:p>
        </w:tc>
        <w:tc>
          <w:tcPr>
            <w:tcW w:w="1569"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rPr>
                <w:rFonts w:ascii="宋体" w:hint="eastAsia"/>
                <w:lang w:val="zh-CN"/>
              </w:rPr>
            </w:pPr>
            <w:r>
              <w:rPr>
                <w:rFonts w:ascii="宋体" w:hint="eastAsia"/>
                <w:lang w:val="zh-CN"/>
              </w:rPr>
              <w:t>⑴易燃物浓度达到爆炸极限；</w:t>
            </w:r>
          </w:p>
          <w:p w:rsidR="00BB6F28" w:rsidRDefault="00BB6F28">
            <w:pPr>
              <w:autoSpaceDE w:val="0"/>
              <w:autoSpaceDN w:val="0"/>
              <w:adjustRightInd w:val="0"/>
              <w:rPr>
                <w:rFonts w:ascii="宋体"/>
                <w:lang w:val="zh-CN"/>
              </w:rPr>
            </w:pPr>
            <w:r>
              <w:rPr>
                <w:rFonts w:ascii="宋体" w:hint="eastAsia"/>
                <w:lang w:val="zh-CN"/>
              </w:rPr>
              <w:t>⑵易燃物质遇明火；</w:t>
            </w:r>
          </w:p>
          <w:p w:rsidR="00BB6F28" w:rsidRDefault="00BB6F28">
            <w:pPr>
              <w:autoSpaceDE w:val="0"/>
              <w:autoSpaceDN w:val="0"/>
              <w:adjustRightInd w:val="0"/>
              <w:rPr>
                <w:rFonts w:ascii="宋体"/>
                <w:lang w:val="zh-CN"/>
              </w:rPr>
            </w:pPr>
            <w:r>
              <w:rPr>
                <w:rFonts w:ascii="宋体" w:hint="eastAsia"/>
                <w:lang w:val="zh-CN"/>
              </w:rPr>
              <w:t>⑶存在点火源、静电火花、高温物体等引燃、引爆能量。</w:t>
            </w:r>
          </w:p>
        </w:tc>
        <w:tc>
          <w:tcPr>
            <w:tcW w:w="1975"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rPr>
                <w:rFonts w:ascii="宋体"/>
                <w:lang w:val="zh-CN"/>
              </w:rPr>
            </w:pPr>
            <w:r>
              <w:rPr>
                <w:rFonts w:ascii="宋体" w:hint="eastAsia"/>
                <w:lang w:val="zh-CN"/>
              </w:rPr>
              <w:t>⑥雷击</w:t>
            </w:r>
            <w:r>
              <w:rPr>
                <w:rFonts w:ascii="宋体"/>
                <w:lang w:val="zh-CN"/>
              </w:rPr>
              <w:t>(</w:t>
            </w:r>
            <w:r>
              <w:rPr>
                <w:rFonts w:ascii="宋体" w:hint="eastAsia"/>
                <w:lang w:val="zh-CN"/>
              </w:rPr>
              <w:t>直接雷击、雷电二次作用、沿着电气线路或金属管道侵入</w:t>
            </w:r>
            <w:r>
              <w:rPr>
                <w:rFonts w:ascii="宋体"/>
                <w:lang w:val="zh-CN"/>
              </w:rPr>
              <w:t>)</w:t>
            </w:r>
            <w:r>
              <w:rPr>
                <w:rFonts w:ascii="宋体" w:hint="eastAsia"/>
                <w:lang w:val="zh-CN"/>
              </w:rPr>
              <w:t>；</w:t>
            </w:r>
          </w:p>
          <w:p w:rsidR="00BB6F28" w:rsidRDefault="00BB6F28">
            <w:pPr>
              <w:autoSpaceDE w:val="0"/>
              <w:autoSpaceDN w:val="0"/>
              <w:adjustRightInd w:val="0"/>
              <w:rPr>
                <w:rFonts w:ascii="宋体"/>
                <w:lang w:val="zh-CN"/>
              </w:rPr>
            </w:pPr>
            <w:r>
              <w:rPr>
                <w:rFonts w:ascii="宋体" w:hint="eastAsia"/>
                <w:lang w:val="zh-CN"/>
              </w:rPr>
              <w:t>⑦焊、割、打摩擦产生火花等</w:t>
            </w:r>
          </w:p>
          <w:p w:rsidR="00BB6F28" w:rsidRDefault="00BB6F28">
            <w:pPr>
              <w:autoSpaceDE w:val="0"/>
              <w:autoSpaceDN w:val="0"/>
              <w:adjustRightInd w:val="0"/>
              <w:rPr>
                <w:rFonts w:ascii="宋体"/>
                <w:lang w:val="zh-CN"/>
              </w:rPr>
            </w:pPr>
            <w:r>
              <w:rPr>
                <w:rFonts w:ascii="宋体"/>
                <w:lang w:val="zh-CN"/>
              </w:rPr>
              <w:t>3.</w:t>
            </w:r>
            <w:r>
              <w:rPr>
                <w:rFonts w:ascii="宋体" w:hint="eastAsia"/>
                <w:lang w:val="zh-CN"/>
              </w:rPr>
              <w:t>其他。</w:t>
            </w:r>
          </w:p>
        </w:tc>
        <w:tc>
          <w:tcPr>
            <w:tcW w:w="1134"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rPr>
                <w:rFonts w:ascii="宋体"/>
                <w:lang w:val="zh-CN"/>
              </w:rPr>
            </w:pPr>
            <w:r>
              <w:rPr>
                <w:rFonts w:ascii="宋体" w:hint="eastAsia"/>
                <w:lang w:val="zh-CN"/>
              </w:rPr>
              <w:t>物料跑损、人员伤亡、停产、造成严重经济损失</w:t>
            </w:r>
          </w:p>
        </w:tc>
        <w:tc>
          <w:tcPr>
            <w:tcW w:w="850"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rPr>
                <w:rFonts w:ascii="宋体"/>
              </w:rPr>
            </w:pPr>
            <w:r>
              <w:rPr>
                <w:rFonts w:ascii="宋体"/>
              </w:rPr>
              <w:t>III</w:t>
            </w:r>
            <w:r>
              <w:rPr>
                <w:rFonts w:ascii="宋体" w:hint="eastAsia"/>
                <w:lang w:val="zh-CN"/>
              </w:rPr>
              <w:t>～</w:t>
            </w:r>
            <w:r>
              <w:rPr>
                <w:rFonts w:ascii="宋体" w:hint="eastAsia"/>
              </w:rPr>
              <w:t>Ⅳ</w:t>
            </w:r>
          </w:p>
        </w:tc>
        <w:tc>
          <w:tcPr>
            <w:tcW w:w="3714" w:type="dxa"/>
            <w:tcBorders>
              <w:top w:val="single" w:sz="6" w:space="0" w:color="auto"/>
              <w:left w:val="single" w:sz="6" w:space="0" w:color="auto"/>
              <w:bottom w:val="single" w:sz="6" w:space="0" w:color="auto"/>
              <w:right w:val="single" w:sz="6" w:space="0" w:color="auto"/>
            </w:tcBorders>
          </w:tcPr>
          <w:p w:rsidR="00BB6F28" w:rsidRDefault="00BB6F28">
            <w:pPr>
              <w:autoSpaceDE w:val="0"/>
              <w:autoSpaceDN w:val="0"/>
              <w:adjustRightInd w:val="0"/>
              <w:rPr>
                <w:rFonts w:ascii="宋体"/>
                <w:spacing w:val="-12"/>
                <w:szCs w:val="21"/>
              </w:rPr>
            </w:pPr>
            <w:r>
              <w:rPr>
                <w:rFonts w:ascii="宋体"/>
                <w:spacing w:val="-12"/>
                <w:szCs w:val="21"/>
              </w:rPr>
              <w:t>3.</w:t>
            </w:r>
            <w:r>
              <w:rPr>
                <w:rFonts w:ascii="宋体" w:hint="eastAsia"/>
                <w:spacing w:val="-12"/>
                <w:szCs w:val="21"/>
                <w:lang w:val="zh-CN"/>
              </w:rPr>
              <w:t>防止易燃、易爆物料的跑、冒、滴、漏</w:t>
            </w:r>
          </w:p>
          <w:p w:rsidR="00BB6F28" w:rsidRDefault="00BB6F28">
            <w:pPr>
              <w:autoSpaceDE w:val="0"/>
              <w:autoSpaceDN w:val="0"/>
              <w:adjustRightInd w:val="0"/>
              <w:rPr>
                <w:rFonts w:ascii="宋体"/>
                <w:spacing w:val="-12"/>
                <w:szCs w:val="21"/>
                <w:lang w:val="zh-CN"/>
              </w:rPr>
            </w:pPr>
            <w:r>
              <w:rPr>
                <w:rFonts w:ascii="宋体"/>
                <w:spacing w:val="-12"/>
                <w:szCs w:val="21"/>
                <w:lang w:val="zh-CN"/>
              </w:rPr>
              <w:t>4.</w:t>
            </w:r>
            <w:r>
              <w:rPr>
                <w:rFonts w:ascii="宋体" w:hint="eastAsia"/>
                <w:spacing w:val="-12"/>
                <w:szCs w:val="21"/>
                <w:lang w:val="zh-CN"/>
              </w:rPr>
              <w:t>加强管理、严格工艺纪律</w:t>
            </w:r>
          </w:p>
          <w:p w:rsidR="00BB6F28" w:rsidRDefault="00BB6F28">
            <w:pPr>
              <w:autoSpaceDE w:val="0"/>
              <w:autoSpaceDN w:val="0"/>
              <w:adjustRightInd w:val="0"/>
              <w:rPr>
                <w:rFonts w:ascii="宋体"/>
                <w:spacing w:val="-12"/>
                <w:szCs w:val="21"/>
                <w:lang w:val="zh-CN"/>
              </w:rPr>
            </w:pPr>
            <w:r>
              <w:rPr>
                <w:rFonts w:ascii="宋体" w:hint="eastAsia"/>
                <w:spacing w:val="-12"/>
                <w:szCs w:val="21"/>
                <w:lang w:val="zh-CN"/>
              </w:rPr>
              <w:t>①根据</w:t>
            </w:r>
            <w:r>
              <w:rPr>
                <w:rFonts w:ascii="宋体"/>
                <w:spacing w:val="-12"/>
                <w:szCs w:val="21"/>
                <w:lang w:val="zh-CN"/>
              </w:rPr>
              <w:t>“</w:t>
            </w:r>
            <w:r>
              <w:rPr>
                <w:rFonts w:ascii="宋体"/>
                <w:spacing w:val="-12"/>
                <w:szCs w:val="21"/>
                <w:lang w:val="zh-CN"/>
              </w:rPr>
              <w:t>170</w:t>
            </w:r>
            <w:r>
              <w:rPr>
                <w:rFonts w:ascii="宋体" w:hint="eastAsia"/>
                <w:spacing w:val="-12"/>
                <w:szCs w:val="21"/>
                <w:lang w:val="zh-CN"/>
              </w:rPr>
              <w:t>号公约</w:t>
            </w:r>
            <w:r>
              <w:rPr>
                <w:rFonts w:ascii="宋体"/>
                <w:spacing w:val="-12"/>
                <w:szCs w:val="21"/>
                <w:lang w:val="zh-CN"/>
              </w:rPr>
              <w:t>”</w:t>
            </w:r>
            <w:r>
              <w:rPr>
                <w:rFonts w:ascii="宋体" w:hint="eastAsia"/>
                <w:spacing w:val="-12"/>
                <w:szCs w:val="21"/>
                <w:lang w:val="zh-CN"/>
              </w:rPr>
              <w:t>和危险化学品安全管理条例张贴作业场所危险化学品安全标签及安全周知卡；</w:t>
            </w:r>
          </w:p>
          <w:p w:rsidR="00BB6F28" w:rsidRDefault="00BB6F28">
            <w:pPr>
              <w:autoSpaceDE w:val="0"/>
              <w:autoSpaceDN w:val="0"/>
              <w:adjustRightInd w:val="0"/>
              <w:rPr>
                <w:rFonts w:ascii="宋体"/>
                <w:spacing w:val="-12"/>
                <w:szCs w:val="21"/>
                <w:lang w:val="zh-CN"/>
              </w:rPr>
            </w:pPr>
            <w:r>
              <w:rPr>
                <w:rFonts w:ascii="宋体" w:hint="eastAsia"/>
                <w:spacing w:val="-12"/>
                <w:szCs w:val="21"/>
                <w:lang w:val="zh-CN"/>
              </w:rPr>
              <w:t>②杜绝</w:t>
            </w:r>
            <w:r>
              <w:rPr>
                <w:rFonts w:ascii="宋体"/>
                <w:spacing w:val="-12"/>
                <w:szCs w:val="21"/>
                <w:lang w:val="zh-CN"/>
              </w:rPr>
              <w:t>“</w:t>
            </w:r>
            <w:r>
              <w:rPr>
                <w:rFonts w:ascii="宋体" w:hint="eastAsia"/>
                <w:spacing w:val="-12"/>
                <w:szCs w:val="21"/>
                <w:lang w:val="zh-CN"/>
              </w:rPr>
              <w:t>三违</w:t>
            </w:r>
            <w:r>
              <w:rPr>
                <w:rFonts w:ascii="宋体"/>
                <w:spacing w:val="-12"/>
                <w:szCs w:val="21"/>
                <w:lang w:val="zh-CN"/>
              </w:rPr>
              <w:t>(</w:t>
            </w:r>
            <w:r>
              <w:rPr>
                <w:rFonts w:ascii="宋体" w:hint="eastAsia"/>
                <w:spacing w:val="-12"/>
                <w:szCs w:val="21"/>
                <w:lang w:val="zh-CN"/>
              </w:rPr>
              <w:t>违章作业、违章指挥、违反劳动纪律</w:t>
            </w:r>
            <w:r>
              <w:rPr>
                <w:rFonts w:ascii="宋体"/>
                <w:spacing w:val="-12"/>
                <w:szCs w:val="21"/>
                <w:lang w:val="zh-CN"/>
              </w:rPr>
              <w:t>)</w:t>
            </w:r>
            <w:r>
              <w:rPr>
                <w:rFonts w:ascii="宋体"/>
                <w:spacing w:val="-12"/>
                <w:szCs w:val="21"/>
                <w:lang w:val="zh-CN"/>
              </w:rPr>
              <w:t>”</w:t>
            </w:r>
            <w:r>
              <w:rPr>
                <w:rFonts w:ascii="宋体" w:hint="eastAsia"/>
                <w:spacing w:val="-12"/>
                <w:szCs w:val="21"/>
                <w:lang w:val="zh-CN"/>
              </w:rPr>
              <w:t>，严守工艺纪律，防止工艺参数发生变化；</w:t>
            </w:r>
          </w:p>
          <w:p w:rsidR="00BB6F28" w:rsidRDefault="00BB6F28">
            <w:pPr>
              <w:autoSpaceDE w:val="0"/>
              <w:autoSpaceDN w:val="0"/>
              <w:adjustRightInd w:val="0"/>
              <w:rPr>
                <w:rFonts w:ascii="宋体"/>
                <w:spacing w:val="-12"/>
                <w:szCs w:val="21"/>
                <w:lang w:val="zh-CN"/>
              </w:rPr>
            </w:pPr>
            <w:r>
              <w:rPr>
                <w:rFonts w:ascii="宋体" w:hint="eastAsia"/>
                <w:spacing w:val="-12"/>
                <w:szCs w:val="21"/>
                <w:lang w:val="zh-CN"/>
              </w:rPr>
              <w:t>③坚持巡回检查，发现问题及时处理，如液位报警器、呼吸阀、压力表、安全阀、管线防冻保温、防腐、连锁仪表、消防及救护设施是否完好，液位报警器是否正常；储槽、管线、进、出料截止阀等是否泄漏，消防通道是否畅通等；</w:t>
            </w:r>
          </w:p>
          <w:p w:rsidR="00BB6F28" w:rsidRDefault="00BB6F28">
            <w:pPr>
              <w:autoSpaceDE w:val="0"/>
              <w:autoSpaceDN w:val="0"/>
              <w:adjustRightInd w:val="0"/>
              <w:rPr>
                <w:rFonts w:ascii="宋体"/>
                <w:spacing w:val="-12"/>
                <w:szCs w:val="21"/>
                <w:lang w:val="zh-CN"/>
              </w:rPr>
            </w:pPr>
            <w:r>
              <w:rPr>
                <w:rFonts w:ascii="宋体" w:hint="eastAsia"/>
                <w:spacing w:val="-12"/>
                <w:szCs w:val="21"/>
                <w:lang w:val="zh-CN"/>
              </w:rPr>
              <w:t>④检修时，特别是易燃、有毒的设施，必须做好与其他部分的隔离</w:t>
            </w:r>
            <w:r>
              <w:rPr>
                <w:rFonts w:ascii="宋体"/>
                <w:spacing w:val="-12"/>
                <w:szCs w:val="21"/>
                <w:lang w:val="zh-CN"/>
              </w:rPr>
              <w:t>(</w:t>
            </w:r>
            <w:r>
              <w:rPr>
                <w:rFonts w:ascii="宋体" w:hint="eastAsia"/>
                <w:spacing w:val="-12"/>
                <w:szCs w:val="21"/>
                <w:lang w:val="zh-CN"/>
              </w:rPr>
              <w:t>如安装盲板等</w:t>
            </w:r>
            <w:r>
              <w:rPr>
                <w:rFonts w:ascii="宋体"/>
                <w:spacing w:val="-12"/>
                <w:szCs w:val="21"/>
                <w:lang w:val="zh-CN"/>
              </w:rPr>
              <w:t>)</w:t>
            </w:r>
            <w:r>
              <w:rPr>
                <w:rFonts w:ascii="宋体" w:hint="eastAsia"/>
                <w:spacing w:val="-12"/>
                <w:szCs w:val="21"/>
                <w:lang w:val="zh-CN"/>
              </w:rPr>
              <w:t>，并且要彻底吹扫，在分析合格后，并有现场监护通风良好的条件下方能进行动火等作业；</w:t>
            </w:r>
          </w:p>
          <w:p w:rsidR="00BB6F28" w:rsidRDefault="00BB6F28">
            <w:pPr>
              <w:autoSpaceDE w:val="0"/>
              <w:autoSpaceDN w:val="0"/>
              <w:adjustRightInd w:val="0"/>
              <w:rPr>
                <w:rFonts w:ascii="宋体"/>
                <w:spacing w:val="-12"/>
                <w:szCs w:val="21"/>
                <w:lang w:val="zh-CN"/>
              </w:rPr>
            </w:pPr>
            <w:r>
              <w:rPr>
                <w:rFonts w:ascii="宋体" w:hint="eastAsia"/>
                <w:spacing w:val="-12"/>
                <w:szCs w:val="21"/>
                <w:lang w:val="zh-CN"/>
              </w:rPr>
              <w:t>⑤检查有否违章、违纪现象；</w:t>
            </w:r>
          </w:p>
          <w:p w:rsidR="00BB6F28" w:rsidRDefault="00BB6F28">
            <w:pPr>
              <w:autoSpaceDE w:val="0"/>
              <w:autoSpaceDN w:val="0"/>
              <w:adjustRightInd w:val="0"/>
              <w:rPr>
                <w:rFonts w:ascii="宋体"/>
                <w:spacing w:val="-12"/>
                <w:szCs w:val="21"/>
                <w:lang w:val="zh-CN"/>
              </w:rPr>
            </w:pPr>
            <w:r>
              <w:rPr>
                <w:rFonts w:ascii="宋体" w:hint="eastAsia"/>
                <w:spacing w:val="-12"/>
                <w:szCs w:val="21"/>
                <w:lang w:val="zh-CN"/>
              </w:rPr>
              <w:t>⑥加强培训、教育、考核工作；</w:t>
            </w:r>
          </w:p>
          <w:p w:rsidR="00BB6F28" w:rsidRDefault="00BB6F28">
            <w:pPr>
              <w:autoSpaceDE w:val="0"/>
              <w:autoSpaceDN w:val="0"/>
              <w:adjustRightInd w:val="0"/>
              <w:rPr>
                <w:rFonts w:ascii="宋体"/>
                <w:spacing w:val="-12"/>
                <w:szCs w:val="21"/>
                <w:lang w:val="zh-CN"/>
              </w:rPr>
            </w:pPr>
            <w:r>
              <w:rPr>
                <w:rFonts w:ascii="宋体" w:hint="eastAsia"/>
                <w:spacing w:val="-12"/>
                <w:szCs w:val="21"/>
                <w:lang w:val="zh-CN"/>
              </w:rPr>
              <w:t>⑦防止车辆撞坏管线及管架等设施。</w:t>
            </w:r>
          </w:p>
          <w:p w:rsidR="00BB6F28" w:rsidRDefault="00BB6F28">
            <w:pPr>
              <w:autoSpaceDE w:val="0"/>
              <w:autoSpaceDN w:val="0"/>
              <w:adjustRightInd w:val="0"/>
              <w:rPr>
                <w:rFonts w:ascii="宋体"/>
                <w:spacing w:val="-12"/>
                <w:szCs w:val="21"/>
                <w:lang w:val="zh-CN"/>
              </w:rPr>
            </w:pPr>
            <w:r>
              <w:rPr>
                <w:rFonts w:ascii="宋体"/>
                <w:spacing w:val="-12"/>
                <w:szCs w:val="21"/>
                <w:lang w:val="zh-CN"/>
              </w:rPr>
              <w:t>5.</w:t>
            </w:r>
            <w:r>
              <w:rPr>
                <w:rFonts w:ascii="宋体" w:hint="eastAsia"/>
                <w:spacing w:val="-12"/>
                <w:szCs w:val="21"/>
                <w:lang w:val="zh-CN"/>
              </w:rPr>
              <w:t>安全设施要齐全完好</w:t>
            </w:r>
          </w:p>
          <w:p w:rsidR="00BB6F28" w:rsidRDefault="00BB6F28">
            <w:pPr>
              <w:autoSpaceDE w:val="0"/>
              <w:autoSpaceDN w:val="0"/>
              <w:adjustRightInd w:val="0"/>
              <w:rPr>
                <w:rFonts w:ascii="宋体"/>
                <w:spacing w:val="-12"/>
                <w:szCs w:val="21"/>
                <w:lang w:val="zh-CN"/>
              </w:rPr>
            </w:pPr>
            <w:r>
              <w:rPr>
                <w:rFonts w:ascii="宋体" w:hint="eastAsia"/>
                <w:spacing w:val="-12"/>
                <w:szCs w:val="21"/>
                <w:lang w:val="zh-CN"/>
              </w:rPr>
              <w:t>①安全设施</w:t>
            </w:r>
            <w:r>
              <w:rPr>
                <w:rFonts w:ascii="宋体"/>
                <w:spacing w:val="-12"/>
                <w:szCs w:val="21"/>
                <w:lang w:val="zh-CN"/>
              </w:rPr>
              <w:t>(</w:t>
            </w:r>
            <w:r>
              <w:rPr>
                <w:rFonts w:ascii="宋体" w:hint="eastAsia"/>
                <w:spacing w:val="-12"/>
                <w:szCs w:val="21"/>
                <w:lang w:val="zh-CN"/>
              </w:rPr>
              <w:t>如消防设施、遥控装置</w:t>
            </w:r>
            <w:r>
              <w:rPr>
                <w:rFonts w:ascii="宋体"/>
                <w:spacing w:val="-12"/>
                <w:szCs w:val="21"/>
                <w:lang w:val="zh-CN"/>
              </w:rPr>
              <w:t>)</w:t>
            </w:r>
            <w:r>
              <w:rPr>
                <w:rFonts w:ascii="宋体" w:hint="eastAsia"/>
                <w:spacing w:val="-12"/>
                <w:szCs w:val="21"/>
                <w:lang w:val="zh-CN"/>
              </w:rPr>
              <w:t>齐全并保持完好；</w:t>
            </w:r>
          </w:p>
          <w:p w:rsidR="00BB6F28" w:rsidRDefault="00BB6F28">
            <w:pPr>
              <w:autoSpaceDE w:val="0"/>
              <w:autoSpaceDN w:val="0"/>
              <w:adjustRightInd w:val="0"/>
              <w:rPr>
                <w:rFonts w:ascii="宋体"/>
                <w:spacing w:val="-12"/>
                <w:szCs w:val="21"/>
                <w:lang w:val="zh-CN"/>
              </w:rPr>
            </w:pPr>
            <w:r>
              <w:rPr>
                <w:rFonts w:ascii="宋体" w:hint="eastAsia"/>
                <w:spacing w:val="-12"/>
                <w:szCs w:val="21"/>
                <w:lang w:val="zh-CN"/>
              </w:rPr>
              <w:t>②高位槽、接受器安装高液位报警器；</w:t>
            </w:r>
          </w:p>
          <w:p w:rsidR="00BB6F28" w:rsidRDefault="00BB6F28">
            <w:pPr>
              <w:autoSpaceDE w:val="0"/>
              <w:autoSpaceDN w:val="0"/>
              <w:adjustRightInd w:val="0"/>
              <w:rPr>
                <w:rFonts w:ascii="宋体"/>
                <w:lang w:val="zh-CN"/>
              </w:rPr>
            </w:pPr>
            <w:r>
              <w:rPr>
                <w:rFonts w:ascii="宋体" w:hint="eastAsia"/>
                <w:spacing w:val="-12"/>
                <w:szCs w:val="21"/>
                <w:lang w:val="zh-CN"/>
              </w:rPr>
              <w:t>③易燃有毒场所安装可燃气体监测报警装置</w:t>
            </w:r>
            <w:r>
              <w:rPr>
                <w:rFonts w:ascii="宋体" w:hAnsi="宋体" w:hint="eastAsia"/>
                <w:spacing w:val="-12"/>
                <w:szCs w:val="21"/>
              </w:rPr>
              <w:t>。</w:t>
            </w:r>
          </w:p>
        </w:tc>
      </w:tr>
    </w:tbl>
    <w:p w:rsidR="00BB6F28" w:rsidRDefault="00BB6F28">
      <w:pPr>
        <w:autoSpaceDE w:val="0"/>
        <w:autoSpaceDN w:val="0"/>
        <w:adjustRightInd w:val="0"/>
        <w:spacing w:line="360" w:lineRule="auto"/>
        <w:jc w:val="center"/>
        <w:rPr>
          <w:rFonts w:ascii="黑体" w:eastAsia="黑体"/>
          <w:b/>
          <w:sz w:val="28"/>
          <w:szCs w:val="28"/>
        </w:rPr>
      </w:pPr>
    </w:p>
    <w:p w:rsidR="00BB6F28" w:rsidRDefault="00BB6F28">
      <w:pPr>
        <w:autoSpaceDE w:val="0"/>
        <w:autoSpaceDN w:val="0"/>
        <w:adjustRightInd w:val="0"/>
        <w:spacing w:line="360" w:lineRule="auto"/>
        <w:jc w:val="center"/>
        <w:rPr>
          <w:rFonts w:ascii="黑体" w:eastAsia="黑体" w:hint="eastAsia"/>
          <w:b/>
          <w:sz w:val="28"/>
          <w:szCs w:val="28"/>
        </w:rPr>
      </w:pPr>
    </w:p>
    <w:tbl>
      <w:tblPr>
        <w:tblW w:w="0" w:type="auto"/>
        <w:jc w:val="center"/>
        <w:tblInd w:w="0" w:type="dxa"/>
        <w:tblLayout w:type="fixed"/>
        <w:tblLook w:val="0000" w:firstRow="0" w:lastRow="0" w:firstColumn="0" w:lastColumn="0" w:noHBand="0" w:noVBand="0"/>
      </w:tblPr>
      <w:tblGrid>
        <w:gridCol w:w="940"/>
        <w:gridCol w:w="1410"/>
        <w:gridCol w:w="2357"/>
        <w:gridCol w:w="1569"/>
        <w:gridCol w:w="1832"/>
        <w:gridCol w:w="992"/>
        <w:gridCol w:w="709"/>
        <w:gridCol w:w="4139"/>
      </w:tblGrid>
      <w:tr w:rsidR="00BB6F28">
        <w:trPr>
          <w:jc w:val="center"/>
        </w:trPr>
        <w:tc>
          <w:tcPr>
            <w:tcW w:w="940"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rPr>
                <w:rFonts w:ascii="宋体"/>
                <w:lang w:val="zh-CN"/>
              </w:rPr>
            </w:pPr>
            <w:r>
              <w:rPr>
                <w:rFonts w:ascii="宋体" w:hint="eastAsia"/>
                <w:lang w:val="zh-CN"/>
              </w:rPr>
              <w:lastRenderedPageBreak/>
              <w:t>潜在</w:t>
            </w:r>
          </w:p>
          <w:p w:rsidR="00BB6F28" w:rsidRDefault="00BB6F28">
            <w:pPr>
              <w:autoSpaceDE w:val="0"/>
              <w:autoSpaceDN w:val="0"/>
              <w:adjustRightInd w:val="0"/>
              <w:rPr>
                <w:rFonts w:ascii="宋体"/>
                <w:lang w:val="zh-CN"/>
              </w:rPr>
            </w:pPr>
            <w:r>
              <w:rPr>
                <w:rFonts w:ascii="宋体" w:hint="eastAsia"/>
                <w:lang w:val="zh-CN"/>
              </w:rPr>
              <w:t>事故</w:t>
            </w:r>
          </w:p>
        </w:tc>
        <w:tc>
          <w:tcPr>
            <w:tcW w:w="1410"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rPr>
                <w:rFonts w:ascii="宋体"/>
                <w:lang w:val="zh-CN"/>
              </w:rPr>
            </w:pPr>
            <w:r>
              <w:rPr>
                <w:rFonts w:ascii="宋体" w:hint="eastAsia"/>
                <w:lang w:val="zh-CN"/>
              </w:rPr>
              <w:t>危险</w:t>
            </w:r>
          </w:p>
          <w:p w:rsidR="00BB6F28" w:rsidRDefault="00BB6F28">
            <w:pPr>
              <w:autoSpaceDE w:val="0"/>
              <w:autoSpaceDN w:val="0"/>
              <w:adjustRightInd w:val="0"/>
              <w:rPr>
                <w:rFonts w:ascii="宋体"/>
                <w:lang w:val="zh-CN"/>
              </w:rPr>
            </w:pPr>
            <w:r>
              <w:rPr>
                <w:rFonts w:ascii="宋体" w:hint="eastAsia"/>
                <w:lang w:val="zh-CN"/>
              </w:rPr>
              <w:t>因素</w:t>
            </w:r>
          </w:p>
        </w:tc>
        <w:tc>
          <w:tcPr>
            <w:tcW w:w="2357"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rPr>
                <w:rFonts w:ascii="宋体"/>
                <w:lang w:val="zh-CN"/>
              </w:rPr>
            </w:pPr>
            <w:r>
              <w:rPr>
                <w:rFonts w:ascii="宋体" w:hint="eastAsia"/>
                <w:lang w:val="zh-CN"/>
              </w:rPr>
              <w:t>触发事件</w:t>
            </w:r>
          </w:p>
        </w:tc>
        <w:tc>
          <w:tcPr>
            <w:tcW w:w="1569"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rPr>
                <w:rFonts w:ascii="宋体"/>
                <w:lang w:val="zh-CN"/>
              </w:rPr>
            </w:pPr>
            <w:r>
              <w:rPr>
                <w:rFonts w:ascii="宋体" w:hint="eastAsia"/>
                <w:lang w:val="zh-CN"/>
              </w:rPr>
              <w:t>发生</w:t>
            </w:r>
          </w:p>
          <w:p w:rsidR="00BB6F28" w:rsidRDefault="00BB6F28">
            <w:pPr>
              <w:autoSpaceDE w:val="0"/>
              <w:autoSpaceDN w:val="0"/>
              <w:adjustRightInd w:val="0"/>
              <w:rPr>
                <w:rFonts w:ascii="宋体"/>
                <w:lang w:val="zh-CN"/>
              </w:rPr>
            </w:pPr>
            <w:r>
              <w:rPr>
                <w:rFonts w:ascii="宋体" w:hint="eastAsia"/>
                <w:lang w:val="zh-CN"/>
              </w:rPr>
              <w:t>条件</w:t>
            </w:r>
          </w:p>
        </w:tc>
        <w:tc>
          <w:tcPr>
            <w:tcW w:w="1832"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rPr>
                <w:rFonts w:ascii="宋体"/>
                <w:lang w:val="zh-CN"/>
              </w:rPr>
            </w:pPr>
            <w:r>
              <w:rPr>
                <w:rFonts w:ascii="宋体" w:hint="eastAsia"/>
                <w:lang w:val="zh-CN"/>
              </w:rPr>
              <w:t>事故原因</w:t>
            </w:r>
          </w:p>
        </w:tc>
        <w:tc>
          <w:tcPr>
            <w:tcW w:w="992"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rPr>
                <w:rFonts w:ascii="宋体"/>
                <w:lang w:val="zh-CN"/>
              </w:rPr>
            </w:pPr>
            <w:r>
              <w:rPr>
                <w:rFonts w:ascii="宋体" w:hint="eastAsia"/>
                <w:lang w:val="zh-CN"/>
              </w:rPr>
              <w:t>事故</w:t>
            </w:r>
          </w:p>
          <w:p w:rsidR="00BB6F28" w:rsidRDefault="00BB6F28">
            <w:pPr>
              <w:autoSpaceDE w:val="0"/>
              <w:autoSpaceDN w:val="0"/>
              <w:adjustRightInd w:val="0"/>
              <w:rPr>
                <w:rFonts w:ascii="宋体"/>
                <w:lang w:val="zh-CN"/>
              </w:rPr>
            </w:pPr>
            <w:r>
              <w:rPr>
                <w:rFonts w:ascii="宋体" w:hint="eastAsia"/>
                <w:lang w:val="zh-CN"/>
              </w:rPr>
              <w:t>后果</w:t>
            </w:r>
          </w:p>
        </w:tc>
        <w:tc>
          <w:tcPr>
            <w:tcW w:w="709"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rPr>
                <w:rFonts w:ascii="宋体"/>
                <w:lang w:val="zh-CN"/>
              </w:rPr>
            </w:pPr>
            <w:r>
              <w:rPr>
                <w:rFonts w:ascii="宋体" w:hint="eastAsia"/>
                <w:lang w:val="zh-CN"/>
              </w:rPr>
              <w:t>危险</w:t>
            </w:r>
          </w:p>
          <w:p w:rsidR="00BB6F28" w:rsidRDefault="00BB6F28">
            <w:pPr>
              <w:autoSpaceDE w:val="0"/>
              <w:autoSpaceDN w:val="0"/>
              <w:adjustRightInd w:val="0"/>
              <w:rPr>
                <w:rFonts w:ascii="宋体"/>
                <w:lang w:val="zh-CN"/>
              </w:rPr>
            </w:pPr>
            <w:r>
              <w:rPr>
                <w:rFonts w:ascii="宋体" w:hint="eastAsia"/>
                <w:lang w:val="zh-CN"/>
              </w:rPr>
              <w:t>等级</w:t>
            </w:r>
          </w:p>
        </w:tc>
        <w:tc>
          <w:tcPr>
            <w:tcW w:w="4139"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pPr>
            <w:r>
              <w:rPr>
                <w:rFonts w:ascii="宋体" w:hint="eastAsia"/>
                <w:lang w:val="zh-CN"/>
              </w:rPr>
              <w:t>防范措施</w:t>
            </w:r>
          </w:p>
        </w:tc>
      </w:tr>
      <w:tr w:rsidR="00BB6F28">
        <w:trPr>
          <w:trHeight w:val="6572"/>
          <w:jc w:val="center"/>
        </w:trPr>
        <w:tc>
          <w:tcPr>
            <w:tcW w:w="940"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rPr>
                <w:rFonts w:ascii="宋体"/>
                <w:lang w:val="zh-CN"/>
              </w:rPr>
            </w:pPr>
            <w:r>
              <w:rPr>
                <w:rFonts w:ascii="宋体" w:hint="eastAsia"/>
                <w:lang w:val="zh-CN"/>
              </w:rPr>
              <w:t>中毒、</w:t>
            </w:r>
          </w:p>
          <w:p w:rsidR="00BB6F28" w:rsidRDefault="00BB6F28">
            <w:pPr>
              <w:autoSpaceDE w:val="0"/>
              <w:autoSpaceDN w:val="0"/>
              <w:adjustRightInd w:val="0"/>
              <w:rPr>
                <w:rFonts w:ascii="宋体"/>
                <w:lang w:val="zh-CN"/>
              </w:rPr>
            </w:pPr>
            <w:r>
              <w:rPr>
                <w:rFonts w:ascii="宋体" w:hint="eastAsia"/>
                <w:lang w:val="zh-CN"/>
              </w:rPr>
              <w:t>窒息</w:t>
            </w:r>
          </w:p>
        </w:tc>
        <w:tc>
          <w:tcPr>
            <w:tcW w:w="1410"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rPr>
                <w:rFonts w:ascii="宋体" w:hint="eastAsia"/>
                <w:lang w:val="zh-CN"/>
              </w:rPr>
            </w:pPr>
            <w:r>
              <w:rPr>
                <w:rFonts w:ascii="宋体"/>
                <w:lang w:val="zh-CN"/>
              </w:rPr>
              <w:t>(1)</w:t>
            </w:r>
            <w:r>
              <w:rPr>
                <w:rFonts w:ascii="宋体" w:hint="eastAsia"/>
                <w:lang w:val="zh-CN"/>
              </w:rPr>
              <w:t>有毒物质</w:t>
            </w:r>
            <w:r>
              <w:rPr>
                <w:rFonts w:hint="eastAsia"/>
                <w:szCs w:val="21"/>
              </w:rPr>
              <w:t>丁烯醛、乙酸</w:t>
            </w:r>
            <w:r>
              <w:rPr>
                <w:rFonts w:ascii="宋体" w:hAnsi="宋体" w:hint="eastAsia"/>
                <w:bCs/>
                <w:caps/>
                <w:szCs w:val="21"/>
              </w:rPr>
              <w:t>等</w:t>
            </w:r>
            <w:r>
              <w:rPr>
                <w:rFonts w:ascii="宋体" w:hint="eastAsia"/>
                <w:lang w:val="zh-CN"/>
              </w:rPr>
              <w:t>物料泄漏、接触；</w:t>
            </w:r>
          </w:p>
          <w:p w:rsidR="00BB6F28" w:rsidRDefault="00BB6F28">
            <w:pPr>
              <w:autoSpaceDE w:val="0"/>
              <w:autoSpaceDN w:val="0"/>
              <w:adjustRightInd w:val="0"/>
              <w:rPr>
                <w:rFonts w:ascii="宋体"/>
                <w:lang w:val="zh-CN"/>
              </w:rPr>
            </w:pPr>
            <w:r>
              <w:rPr>
                <w:rFonts w:ascii="宋体"/>
                <w:lang w:val="zh-CN"/>
              </w:rPr>
              <w:t xml:space="preserve"> (2)</w:t>
            </w:r>
            <w:r>
              <w:rPr>
                <w:rFonts w:ascii="宋体" w:hint="eastAsia"/>
                <w:lang w:val="zh-CN"/>
              </w:rPr>
              <w:t>检修、抢修等作业时接触有毒或窒息性物质氮气等。</w:t>
            </w:r>
          </w:p>
        </w:tc>
        <w:tc>
          <w:tcPr>
            <w:tcW w:w="2357"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rPr>
                <w:rFonts w:ascii="宋体"/>
                <w:lang w:val="zh-CN"/>
              </w:rPr>
            </w:pPr>
            <w:r>
              <w:rPr>
                <w:rFonts w:ascii="宋体"/>
                <w:lang w:val="zh-CN"/>
              </w:rPr>
              <w:t>1.</w:t>
            </w:r>
            <w:r>
              <w:rPr>
                <w:rFonts w:ascii="宋体" w:hint="eastAsia"/>
                <w:lang w:val="zh-CN"/>
              </w:rPr>
              <w:t>泄漏原因同</w:t>
            </w:r>
            <w:r>
              <w:rPr>
                <w:rFonts w:ascii="宋体"/>
                <w:lang w:val="zh-CN"/>
              </w:rPr>
              <w:t>“</w:t>
            </w:r>
            <w:r>
              <w:rPr>
                <w:rFonts w:ascii="宋体" w:hint="eastAsia"/>
                <w:lang w:val="zh-CN"/>
              </w:rPr>
              <w:t>火灾，爆炸</w:t>
            </w:r>
            <w:r>
              <w:rPr>
                <w:rFonts w:ascii="宋体"/>
                <w:lang w:val="zh-CN"/>
              </w:rPr>
              <w:t>”</w:t>
            </w:r>
            <w:r>
              <w:rPr>
                <w:rFonts w:ascii="宋体" w:hint="eastAsia"/>
                <w:lang w:val="zh-CN"/>
              </w:rPr>
              <w:t>项中的</w:t>
            </w:r>
            <w:r>
              <w:rPr>
                <w:rFonts w:ascii="宋体"/>
                <w:lang w:val="zh-CN"/>
              </w:rPr>
              <w:t>“</w:t>
            </w:r>
            <w:r>
              <w:rPr>
                <w:rFonts w:ascii="宋体"/>
                <w:lang w:val="zh-CN"/>
              </w:rPr>
              <w:t>1</w:t>
            </w:r>
            <w:r>
              <w:rPr>
                <w:rFonts w:ascii="宋体"/>
                <w:lang w:val="zh-CN"/>
              </w:rPr>
              <w:t>”“</w:t>
            </w:r>
            <w:r>
              <w:rPr>
                <w:rFonts w:ascii="宋体"/>
                <w:lang w:val="zh-CN"/>
              </w:rPr>
              <w:t>2</w:t>
            </w:r>
            <w:r>
              <w:rPr>
                <w:rFonts w:ascii="宋体"/>
                <w:lang w:val="zh-CN"/>
              </w:rPr>
              <w:t>”</w:t>
            </w:r>
            <w:r>
              <w:rPr>
                <w:rFonts w:ascii="宋体" w:hint="eastAsia"/>
                <w:lang w:val="zh-CN"/>
              </w:rPr>
              <w:t>；检修、抢修时储罐、泵、阀、管道等中的有毒物料未彻底清洗干净。</w:t>
            </w:r>
          </w:p>
          <w:p w:rsidR="00BB6F28" w:rsidRDefault="00BB6F28">
            <w:pPr>
              <w:pStyle w:val="af0"/>
              <w:autoSpaceDE w:val="0"/>
              <w:autoSpaceDN w:val="0"/>
              <w:adjustRightInd w:val="0"/>
              <w:ind w:leftChars="0" w:left="0"/>
              <w:rPr>
                <w:rFonts w:hAnsi="Times New Roman"/>
                <w:lang w:val="zh-CN"/>
              </w:rPr>
            </w:pPr>
          </w:p>
        </w:tc>
        <w:tc>
          <w:tcPr>
            <w:tcW w:w="1569"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rPr>
                <w:rFonts w:ascii="宋体" w:hint="eastAsia"/>
                <w:lang w:val="zh-CN"/>
              </w:rPr>
            </w:pPr>
            <w:r>
              <w:rPr>
                <w:rFonts w:ascii="宋体"/>
                <w:lang w:val="zh-CN"/>
              </w:rPr>
              <w:t>(1)</w:t>
            </w:r>
            <w:r>
              <w:rPr>
                <w:rFonts w:ascii="宋体" w:hint="eastAsia"/>
                <w:lang w:val="zh-CN"/>
              </w:rPr>
              <w:t>有毒物料超过容许浓度；</w:t>
            </w:r>
          </w:p>
          <w:p w:rsidR="00BB6F28" w:rsidRDefault="00BB6F28">
            <w:pPr>
              <w:autoSpaceDE w:val="0"/>
              <w:autoSpaceDN w:val="0"/>
              <w:adjustRightInd w:val="0"/>
              <w:rPr>
                <w:rFonts w:ascii="宋体" w:hint="eastAsia"/>
                <w:lang w:val="zh-CN"/>
              </w:rPr>
            </w:pPr>
            <w:r>
              <w:rPr>
                <w:rFonts w:ascii="宋体"/>
                <w:lang w:val="zh-CN"/>
              </w:rPr>
              <w:t>(2)</w:t>
            </w:r>
            <w:r>
              <w:rPr>
                <w:rFonts w:ascii="宋体" w:hint="eastAsia"/>
                <w:lang w:val="zh-CN"/>
              </w:rPr>
              <w:t>毒物摄入体内；</w:t>
            </w:r>
          </w:p>
          <w:p w:rsidR="00BB6F28" w:rsidRDefault="00BB6F28">
            <w:pPr>
              <w:autoSpaceDE w:val="0"/>
              <w:autoSpaceDN w:val="0"/>
              <w:adjustRightInd w:val="0"/>
              <w:rPr>
                <w:rFonts w:ascii="宋体"/>
                <w:lang w:val="zh-CN"/>
              </w:rPr>
            </w:pPr>
            <w:r>
              <w:rPr>
                <w:rFonts w:ascii="宋体"/>
                <w:lang w:val="zh-CN"/>
              </w:rPr>
              <w:t>(3)</w:t>
            </w:r>
            <w:r>
              <w:rPr>
                <w:rFonts w:ascii="宋体" w:hint="eastAsia"/>
                <w:lang w:val="zh-CN"/>
              </w:rPr>
              <w:t>缺氧。</w:t>
            </w:r>
          </w:p>
        </w:tc>
        <w:tc>
          <w:tcPr>
            <w:tcW w:w="1832"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rPr>
                <w:rFonts w:ascii="宋体"/>
                <w:lang w:val="zh-CN"/>
              </w:rPr>
            </w:pPr>
            <w:r>
              <w:rPr>
                <w:rFonts w:ascii="宋体"/>
                <w:lang w:val="zh-CN"/>
              </w:rPr>
              <w:t>1.</w:t>
            </w:r>
            <w:r>
              <w:rPr>
                <w:rFonts w:ascii="宋体" w:hint="eastAsia"/>
                <w:lang w:val="zh-CN"/>
              </w:rPr>
              <w:t>毒物和窒息性物质浓度超标；</w:t>
            </w:r>
          </w:p>
          <w:p w:rsidR="00BB6F28" w:rsidRDefault="00BB6F28">
            <w:pPr>
              <w:autoSpaceDE w:val="0"/>
              <w:autoSpaceDN w:val="0"/>
              <w:adjustRightInd w:val="0"/>
              <w:rPr>
                <w:rFonts w:ascii="宋体"/>
                <w:lang w:val="zh-CN"/>
              </w:rPr>
            </w:pPr>
            <w:r>
              <w:rPr>
                <w:rFonts w:ascii="宋体"/>
                <w:lang w:val="zh-CN"/>
              </w:rPr>
              <w:t>2.</w:t>
            </w:r>
            <w:r>
              <w:rPr>
                <w:rFonts w:ascii="宋体" w:hint="eastAsia"/>
                <w:lang w:val="zh-CN"/>
              </w:rPr>
              <w:t>通风不良；无强制排风装置；换气次数不够；</w:t>
            </w:r>
          </w:p>
          <w:p w:rsidR="00BB6F28" w:rsidRDefault="00BB6F28">
            <w:pPr>
              <w:autoSpaceDE w:val="0"/>
              <w:autoSpaceDN w:val="0"/>
              <w:adjustRightInd w:val="0"/>
              <w:rPr>
                <w:rFonts w:ascii="宋体"/>
                <w:lang w:val="zh-CN"/>
              </w:rPr>
            </w:pPr>
            <w:r>
              <w:rPr>
                <w:rFonts w:ascii="宋体"/>
                <w:lang w:val="zh-CN"/>
              </w:rPr>
              <w:t>3.</w:t>
            </w:r>
            <w:r>
              <w:rPr>
                <w:rFonts w:ascii="宋体" w:hint="eastAsia"/>
                <w:lang w:val="zh-CN"/>
              </w:rPr>
              <w:t>缺乏泄漏物料的危险、危害特性及其应急预防方法的知识；</w:t>
            </w:r>
          </w:p>
          <w:p w:rsidR="00BB6F28" w:rsidRDefault="00BB6F28">
            <w:pPr>
              <w:autoSpaceDE w:val="0"/>
              <w:autoSpaceDN w:val="0"/>
              <w:adjustRightInd w:val="0"/>
              <w:rPr>
                <w:rFonts w:ascii="宋体"/>
                <w:lang w:val="zh-CN"/>
              </w:rPr>
            </w:pPr>
            <w:r>
              <w:rPr>
                <w:rFonts w:ascii="宋体"/>
                <w:lang w:val="zh-CN"/>
              </w:rPr>
              <w:t>4.</w:t>
            </w:r>
            <w:r>
              <w:rPr>
                <w:rFonts w:ascii="宋体" w:hint="eastAsia"/>
                <w:lang w:val="zh-CN"/>
              </w:rPr>
              <w:t>应急不当；</w:t>
            </w:r>
          </w:p>
          <w:p w:rsidR="00BB6F28" w:rsidRDefault="00BB6F28">
            <w:pPr>
              <w:autoSpaceDE w:val="0"/>
              <w:autoSpaceDN w:val="0"/>
              <w:adjustRightInd w:val="0"/>
              <w:rPr>
                <w:rFonts w:ascii="宋体"/>
                <w:lang w:val="zh-CN"/>
              </w:rPr>
            </w:pPr>
            <w:r>
              <w:rPr>
                <w:rFonts w:ascii="宋体"/>
                <w:lang w:val="zh-CN"/>
              </w:rPr>
              <w:t>5.</w:t>
            </w:r>
            <w:r>
              <w:rPr>
                <w:rFonts w:ascii="宋体" w:hint="eastAsia"/>
                <w:lang w:val="zh-CN"/>
              </w:rPr>
              <w:t>在有毒物场所无相应的防毒过滤器、面具、氧气呼吸器及其他有关的防护用品</w:t>
            </w:r>
            <w:r>
              <w:rPr>
                <w:rFonts w:ascii="宋体"/>
                <w:lang w:val="zh-CN"/>
              </w:rPr>
              <w:t>(</w:t>
            </w:r>
            <w:r>
              <w:rPr>
                <w:rFonts w:ascii="宋体" w:hint="eastAsia"/>
                <w:lang w:val="zh-CN"/>
              </w:rPr>
              <w:t>或失效</w:t>
            </w:r>
            <w:r>
              <w:rPr>
                <w:rFonts w:ascii="宋体"/>
                <w:lang w:val="zh-CN"/>
              </w:rPr>
              <w:t>)</w:t>
            </w:r>
            <w:r>
              <w:rPr>
                <w:rFonts w:ascii="宋体" w:hint="eastAsia"/>
                <w:lang w:val="zh-CN"/>
              </w:rPr>
              <w:t>；</w:t>
            </w:r>
          </w:p>
          <w:p w:rsidR="00BB6F28" w:rsidRDefault="00BB6F28">
            <w:pPr>
              <w:autoSpaceDE w:val="0"/>
              <w:autoSpaceDN w:val="0"/>
              <w:adjustRightInd w:val="0"/>
              <w:rPr>
                <w:rFonts w:ascii="宋体"/>
                <w:lang w:val="zh-CN"/>
              </w:rPr>
            </w:pPr>
            <w:r>
              <w:rPr>
                <w:rFonts w:ascii="宋体"/>
                <w:lang w:val="zh-CN"/>
              </w:rPr>
              <w:t>6.</w:t>
            </w:r>
            <w:r>
              <w:rPr>
                <w:rFonts w:ascii="宋体" w:hint="eastAsia"/>
                <w:lang w:val="zh-CN"/>
              </w:rPr>
              <w:t>因故未戴防护用品；</w:t>
            </w:r>
          </w:p>
          <w:p w:rsidR="00BB6F28" w:rsidRDefault="00BB6F28">
            <w:pPr>
              <w:autoSpaceDE w:val="0"/>
              <w:autoSpaceDN w:val="0"/>
              <w:adjustRightInd w:val="0"/>
              <w:rPr>
                <w:rFonts w:ascii="宋体"/>
                <w:lang w:val="zh-CN"/>
              </w:rPr>
            </w:pPr>
            <w:r>
              <w:rPr>
                <w:rFonts w:ascii="宋体"/>
                <w:lang w:val="zh-CN"/>
              </w:rPr>
              <w:t>7.</w:t>
            </w:r>
            <w:r>
              <w:rPr>
                <w:rFonts w:ascii="宋体" w:hint="eastAsia"/>
                <w:lang w:val="zh-CN"/>
              </w:rPr>
              <w:t>防护用品选型不当或使用不当；</w:t>
            </w:r>
          </w:p>
          <w:p w:rsidR="00BB6F28" w:rsidRDefault="00BB6F28">
            <w:pPr>
              <w:autoSpaceDE w:val="0"/>
              <w:autoSpaceDN w:val="0"/>
              <w:adjustRightInd w:val="0"/>
              <w:rPr>
                <w:rFonts w:ascii="宋体"/>
                <w:lang w:val="zh-CN"/>
              </w:rPr>
            </w:pPr>
            <w:r>
              <w:rPr>
                <w:rFonts w:ascii="宋体"/>
                <w:lang w:val="zh-CN"/>
              </w:rPr>
              <w:t>8.</w:t>
            </w:r>
            <w:r>
              <w:rPr>
                <w:rFonts w:ascii="宋体" w:hint="eastAsia"/>
                <w:lang w:val="zh-CN"/>
              </w:rPr>
              <w:t>救护不当；</w:t>
            </w:r>
          </w:p>
          <w:p w:rsidR="00BB6F28" w:rsidRDefault="00BB6F28">
            <w:pPr>
              <w:autoSpaceDE w:val="0"/>
              <w:autoSpaceDN w:val="0"/>
              <w:adjustRightInd w:val="0"/>
              <w:rPr>
                <w:rFonts w:ascii="宋体"/>
                <w:lang w:val="zh-CN"/>
              </w:rPr>
            </w:pPr>
            <w:r>
              <w:rPr>
                <w:rFonts w:ascii="宋体"/>
                <w:lang w:val="zh-CN"/>
              </w:rPr>
              <w:t>9.</w:t>
            </w:r>
            <w:r>
              <w:rPr>
                <w:rFonts w:ascii="宋体" w:hint="eastAsia"/>
                <w:lang w:val="zh-CN"/>
              </w:rPr>
              <w:t>在有毒或缺氧、窒息场所作业时无人监护。</w:t>
            </w:r>
          </w:p>
        </w:tc>
        <w:tc>
          <w:tcPr>
            <w:tcW w:w="992"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rPr>
                <w:rFonts w:ascii="宋体"/>
                <w:lang w:val="zh-CN"/>
              </w:rPr>
            </w:pPr>
            <w:r>
              <w:rPr>
                <w:rFonts w:ascii="宋体" w:hint="eastAsia"/>
                <w:lang w:val="zh-CN"/>
              </w:rPr>
              <w:t>物料跑损导致人员中毒、窒息；</w:t>
            </w:r>
          </w:p>
        </w:tc>
        <w:tc>
          <w:tcPr>
            <w:tcW w:w="709"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rPr>
                <w:rFonts w:ascii="宋体"/>
                <w:lang w:val="zh-CN"/>
              </w:rPr>
            </w:pPr>
            <w:r>
              <w:rPr>
                <w:rFonts w:ascii="宋体" w:hint="eastAsia"/>
                <w:lang w:val="zh-CN"/>
              </w:rPr>
              <w:t>Ⅲ</w:t>
            </w:r>
          </w:p>
        </w:tc>
        <w:tc>
          <w:tcPr>
            <w:tcW w:w="4139"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rPr>
                <w:rFonts w:ascii="宋体"/>
                <w:spacing w:val="-12"/>
                <w:szCs w:val="21"/>
              </w:rPr>
            </w:pPr>
            <w:r>
              <w:rPr>
                <w:rFonts w:ascii="宋体"/>
                <w:spacing w:val="-12"/>
                <w:szCs w:val="21"/>
              </w:rPr>
              <w:t>1.</w:t>
            </w:r>
            <w:r>
              <w:rPr>
                <w:rFonts w:ascii="宋体" w:hint="eastAsia"/>
                <w:spacing w:val="-12"/>
                <w:szCs w:val="21"/>
              </w:rPr>
              <w:t>严格控制设备及安装质量，消除泄漏的可能性，同上</w:t>
            </w:r>
            <w:r>
              <w:rPr>
                <w:rFonts w:ascii="宋体"/>
                <w:spacing w:val="-12"/>
                <w:szCs w:val="21"/>
              </w:rPr>
              <w:t>“</w:t>
            </w:r>
            <w:r>
              <w:rPr>
                <w:rFonts w:ascii="宋体" w:hint="eastAsia"/>
                <w:spacing w:val="-12"/>
                <w:szCs w:val="21"/>
              </w:rPr>
              <w:t>火灾、爆炸</w:t>
            </w:r>
            <w:r>
              <w:rPr>
                <w:rFonts w:ascii="宋体"/>
                <w:spacing w:val="-12"/>
                <w:szCs w:val="21"/>
              </w:rPr>
              <w:t>”</w:t>
            </w:r>
            <w:r>
              <w:rPr>
                <w:rFonts w:ascii="宋体" w:hint="eastAsia"/>
                <w:spacing w:val="-12"/>
                <w:szCs w:val="21"/>
              </w:rPr>
              <w:t>项中的</w:t>
            </w:r>
            <w:r>
              <w:rPr>
                <w:rFonts w:ascii="宋体"/>
                <w:spacing w:val="-12"/>
                <w:szCs w:val="21"/>
              </w:rPr>
              <w:t>“</w:t>
            </w:r>
            <w:r>
              <w:rPr>
                <w:rFonts w:ascii="宋体"/>
                <w:spacing w:val="-12"/>
                <w:szCs w:val="21"/>
              </w:rPr>
              <w:t>2</w:t>
            </w:r>
            <w:r>
              <w:rPr>
                <w:rFonts w:ascii="宋体"/>
                <w:spacing w:val="-12"/>
                <w:szCs w:val="21"/>
              </w:rPr>
              <w:t>”</w:t>
            </w:r>
            <w:r>
              <w:rPr>
                <w:rFonts w:ascii="宋体" w:hint="eastAsia"/>
                <w:spacing w:val="-12"/>
                <w:szCs w:val="21"/>
              </w:rPr>
              <w:t>、</w:t>
            </w:r>
            <w:r>
              <w:rPr>
                <w:rFonts w:ascii="宋体"/>
                <w:spacing w:val="-12"/>
                <w:szCs w:val="21"/>
              </w:rPr>
              <w:t>“</w:t>
            </w:r>
            <w:r>
              <w:rPr>
                <w:rFonts w:ascii="宋体"/>
                <w:spacing w:val="-12"/>
                <w:szCs w:val="21"/>
              </w:rPr>
              <w:t>3</w:t>
            </w:r>
            <w:r>
              <w:rPr>
                <w:rFonts w:ascii="宋体"/>
                <w:spacing w:val="-12"/>
                <w:szCs w:val="21"/>
              </w:rPr>
              <w:t>”</w:t>
            </w:r>
            <w:r>
              <w:rPr>
                <w:rFonts w:ascii="宋体" w:hint="eastAsia"/>
                <w:spacing w:val="-12"/>
                <w:szCs w:val="21"/>
              </w:rPr>
              <w:t>、</w:t>
            </w:r>
            <w:r>
              <w:rPr>
                <w:rFonts w:ascii="宋体"/>
                <w:spacing w:val="-12"/>
                <w:szCs w:val="21"/>
              </w:rPr>
              <w:t>“</w:t>
            </w:r>
            <w:r>
              <w:rPr>
                <w:rFonts w:ascii="宋体"/>
                <w:spacing w:val="-12"/>
                <w:szCs w:val="21"/>
              </w:rPr>
              <w:t>4</w:t>
            </w:r>
            <w:r>
              <w:rPr>
                <w:rFonts w:ascii="宋体"/>
                <w:spacing w:val="-12"/>
                <w:szCs w:val="21"/>
              </w:rPr>
              <w:t>”</w:t>
            </w:r>
            <w:r>
              <w:rPr>
                <w:rFonts w:ascii="宋体" w:hint="eastAsia"/>
                <w:spacing w:val="-12"/>
                <w:szCs w:val="21"/>
              </w:rPr>
              <w:t>、</w:t>
            </w:r>
            <w:r>
              <w:rPr>
                <w:rFonts w:ascii="宋体"/>
                <w:spacing w:val="-12"/>
                <w:szCs w:val="21"/>
              </w:rPr>
              <w:t>“</w:t>
            </w:r>
            <w:r>
              <w:rPr>
                <w:rFonts w:ascii="宋体"/>
                <w:spacing w:val="-12"/>
                <w:szCs w:val="21"/>
              </w:rPr>
              <w:t>5</w:t>
            </w:r>
            <w:r>
              <w:rPr>
                <w:rFonts w:ascii="宋体"/>
                <w:spacing w:val="-12"/>
                <w:szCs w:val="21"/>
              </w:rPr>
              <w:t>”</w:t>
            </w:r>
            <w:r>
              <w:rPr>
                <w:rFonts w:ascii="宋体" w:hint="eastAsia"/>
                <w:spacing w:val="-12"/>
                <w:szCs w:val="21"/>
              </w:rPr>
              <w:t>条。</w:t>
            </w:r>
          </w:p>
          <w:p w:rsidR="00BB6F28" w:rsidRDefault="00BB6F28">
            <w:pPr>
              <w:autoSpaceDE w:val="0"/>
              <w:autoSpaceDN w:val="0"/>
              <w:adjustRightInd w:val="0"/>
              <w:rPr>
                <w:rFonts w:ascii="宋体"/>
                <w:spacing w:val="-12"/>
                <w:szCs w:val="21"/>
              </w:rPr>
            </w:pPr>
            <w:r>
              <w:rPr>
                <w:rFonts w:ascii="宋体"/>
                <w:spacing w:val="-12"/>
                <w:szCs w:val="21"/>
              </w:rPr>
              <w:t>2.</w:t>
            </w:r>
            <w:r>
              <w:rPr>
                <w:rFonts w:ascii="宋体" w:hint="eastAsia"/>
                <w:spacing w:val="-12"/>
                <w:szCs w:val="21"/>
              </w:rPr>
              <w:t>防止车辆行驶时撞坏设备、管线。</w:t>
            </w:r>
          </w:p>
          <w:p w:rsidR="00BB6F28" w:rsidRDefault="00BB6F28">
            <w:pPr>
              <w:autoSpaceDE w:val="0"/>
              <w:autoSpaceDN w:val="0"/>
              <w:adjustRightInd w:val="0"/>
              <w:rPr>
                <w:rFonts w:ascii="宋体"/>
                <w:spacing w:val="-12"/>
                <w:szCs w:val="21"/>
              </w:rPr>
            </w:pPr>
            <w:r>
              <w:rPr>
                <w:rFonts w:ascii="宋体"/>
                <w:spacing w:val="-12"/>
                <w:szCs w:val="21"/>
              </w:rPr>
              <w:t>3.</w:t>
            </w:r>
            <w:r>
              <w:rPr>
                <w:rFonts w:ascii="宋体" w:hint="eastAsia"/>
                <w:spacing w:val="-12"/>
                <w:szCs w:val="21"/>
              </w:rPr>
              <w:t>泄漏后应采取相应措施；</w:t>
            </w:r>
          </w:p>
          <w:p w:rsidR="00BB6F28" w:rsidRDefault="00BB6F28">
            <w:pPr>
              <w:autoSpaceDE w:val="0"/>
              <w:autoSpaceDN w:val="0"/>
              <w:adjustRightInd w:val="0"/>
              <w:rPr>
                <w:rFonts w:ascii="宋体"/>
                <w:spacing w:val="-12"/>
                <w:szCs w:val="21"/>
              </w:rPr>
            </w:pPr>
            <w:r>
              <w:rPr>
                <w:rFonts w:ascii="宋体" w:hint="eastAsia"/>
                <w:spacing w:val="-12"/>
                <w:szCs w:val="21"/>
              </w:rPr>
              <w:t>①查明泄漏源点，切断相关阀门，消除泄漏源，及时报告；</w:t>
            </w:r>
          </w:p>
          <w:p w:rsidR="00BB6F28" w:rsidRDefault="00BB6F28">
            <w:pPr>
              <w:autoSpaceDE w:val="0"/>
              <w:autoSpaceDN w:val="0"/>
              <w:adjustRightInd w:val="0"/>
              <w:rPr>
                <w:rFonts w:ascii="宋体"/>
                <w:spacing w:val="-12"/>
                <w:szCs w:val="21"/>
              </w:rPr>
            </w:pPr>
            <w:r>
              <w:rPr>
                <w:rFonts w:ascii="宋体" w:hint="eastAsia"/>
                <w:spacing w:val="-12"/>
                <w:szCs w:val="21"/>
              </w:rPr>
              <w:t>②如若泄漏量大，应疏散有关人员至安全处。</w:t>
            </w:r>
          </w:p>
          <w:p w:rsidR="00BB6F28" w:rsidRDefault="00BB6F28">
            <w:pPr>
              <w:autoSpaceDE w:val="0"/>
              <w:autoSpaceDN w:val="0"/>
              <w:adjustRightInd w:val="0"/>
              <w:rPr>
                <w:rFonts w:ascii="宋体"/>
                <w:spacing w:val="-12"/>
                <w:szCs w:val="21"/>
              </w:rPr>
            </w:pPr>
            <w:r>
              <w:rPr>
                <w:rFonts w:ascii="宋体"/>
                <w:spacing w:val="-12"/>
                <w:szCs w:val="21"/>
              </w:rPr>
              <w:t>4.</w:t>
            </w:r>
            <w:r>
              <w:rPr>
                <w:rFonts w:ascii="宋体" w:hint="eastAsia"/>
                <w:spacing w:val="-12"/>
                <w:szCs w:val="21"/>
              </w:rPr>
              <w:t>定期检查、维修保养，保持设备的完好状态。检修时，要彻底清洗干净，并检测有毒、有害物质浓度、氧含量，合格后方可作业。作业时要有人监护及抢救后备措施，作业人员要穿戴好防护用品。</w:t>
            </w:r>
          </w:p>
          <w:p w:rsidR="00BB6F28" w:rsidRDefault="00BB6F28">
            <w:pPr>
              <w:autoSpaceDE w:val="0"/>
              <w:autoSpaceDN w:val="0"/>
              <w:adjustRightInd w:val="0"/>
              <w:rPr>
                <w:rFonts w:ascii="宋体"/>
                <w:spacing w:val="-12"/>
                <w:szCs w:val="21"/>
              </w:rPr>
            </w:pPr>
            <w:r>
              <w:rPr>
                <w:rFonts w:ascii="宋体"/>
                <w:spacing w:val="-12"/>
                <w:szCs w:val="21"/>
              </w:rPr>
              <w:t>5.</w:t>
            </w:r>
            <w:r>
              <w:rPr>
                <w:rFonts w:ascii="宋体" w:hint="eastAsia"/>
                <w:spacing w:val="-12"/>
                <w:szCs w:val="21"/>
              </w:rPr>
              <w:t>在特殊场合下</w:t>
            </w:r>
            <w:r>
              <w:rPr>
                <w:rFonts w:ascii="宋体"/>
                <w:spacing w:val="-12"/>
                <w:szCs w:val="21"/>
              </w:rPr>
              <w:t>(</w:t>
            </w:r>
            <w:r>
              <w:rPr>
                <w:rFonts w:ascii="宋体" w:hint="eastAsia"/>
                <w:spacing w:val="-12"/>
                <w:szCs w:val="21"/>
              </w:rPr>
              <w:t>如在有毒物场所抢救、急救等</w:t>
            </w:r>
            <w:r>
              <w:rPr>
                <w:rFonts w:ascii="宋体"/>
                <w:spacing w:val="-12"/>
                <w:szCs w:val="21"/>
              </w:rPr>
              <w:t>)</w:t>
            </w:r>
            <w:r>
              <w:rPr>
                <w:rFonts w:ascii="宋体" w:hint="eastAsia"/>
                <w:spacing w:val="-12"/>
                <w:szCs w:val="21"/>
              </w:rPr>
              <w:t>，要有应急预案，抢救时要正确佩带好相应的防毒过滤器或隔离式呼吸器，穿戴好劳动防护用品。</w:t>
            </w:r>
          </w:p>
          <w:p w:rsidR="00BB6F28" w:rsidRDefault="00BB6F28">
            <w:pPr>
              <w:autoSpaceDE w:val="0"/>
              <w:autoSpaceDN w:val="0"/>
              <w:adjustRightInd w:val="0"/>
              <w:rPr>
                <w:rFonts w:ascii="宋体"/>
                <w:spacing w:val="-12"/>
                <w:szCs w:val="21"/>
              </w:rPr>
            </w:pPr>
            <w:r>
              <w:rPr>
                <w:rFonts w:ascii="宋体"/>
                <w:spacing w:val="-12"/>
                <w:szCs w:val="21"/>
              </w:rPr>
              <w:t>6.</w:t>
            </w:r>
            <w:r>
              <w:rPr>
                <w:rFonts w:ascii="宋体" w:hint="eastAsia"/>
                <w:spacing w:val="-12"/>
                <w:szCs w:val="21"/>
              </w:rPr>
              <w:t>组织管理措施：</w:t>
            </w:r>
          </w:p>
          <w:p w:rsidR="00BB6F28" w:rsidRDefault="00BB6F28">
            <w:pPr>
              <w:autoSpaceDE w:val="0"/>
              <w:autoSpaceDN w:val="0"/>
              <w:adjustRightInd w:val="0"/>
              <w:rPr>
                <w:rFonts w:ascii="宋体"/>
                <w:spacing w:val="-12"/>
                <w:szCs w:val="21"/>
              </w:rPr>
            </w:pPr>
            <w:r>
              <w:rPr>
                <w:rFonts w:ascii="宋体" w:hint="eastAsia"/>
                <w:spacing w:val="-12"/>
                <w:szCs w:val="21"/>
              </w:rPr>
              <w:t>①加强对毒物、有害物的检测，检查有毒、有害物质是否有跑、冒、滴、漏；</w:t>
            </w:r>
          </w:p>
          <w:p w:rsidR="00BB6F28" w:rsidRDefault="00BB6F28">
            <w:pPr>
              <w:autoSpaceDE w:val="0"/>
              <w:autoSpaceDN w:val="0"/>
              <w:adjustRightInd w:val="0"/>
              <w:rPr>
                <w:rFonts w:ascii="宋体"/>
                <w:spacing w:val="-12"/>
                <w:szCs w:val="21"/>
              </w:rPr>
            </w:pPr>
            <w:r>
              <w:rPr>
                <w:rFonts w:ascii="宋体" w:hint="eastAsia"/>
                <w:spacing w:val="-12"/>
                <w:szCs w:val="21"/>
              </w:rPr>
              <w:t>②教育培训职工掌握有关毒物的毒性，预防中毒、窒息的方法及其急救法；</w:t>
            </w:r>
          </w:p>
          <w:p w:rsidR="00BB6F28" w:rsidRDefault="00BB6F28">
            <w:pPr>
              <w:autoSpaceDE w:val="0"/>
              <w:autoSpaceDN w:val="0"/>
              <w:adjustRightInd w:val="0"/>
              <w:rPr>
                <w:rFonts w:ascii="宋体"/>
                <w:spacing w:val="-12"/>
                <w:szCs w:val="21"/>
              </w:rPr>
            </w:pPr>
            <w:r>
              <w:rPr>
                <w:rFonts w:ascii="宋体" w:hint="eastAsia"/>
                <w:spacing w:val="-12"/>
                <w:szCs w:val="21"/>
              </w:rPr>
              <w:t>③要求职工严格遵守各种规章制度、操作规程；</w:t>
            </w:r>
          </w:p>
          <w:p w:rsidR="00BB6F28" w:rsidRDefault="00BB6F28">
            <w:pPr>
              <w:autoSpaceDE w:val="0"/>
              <w:autoSpaceDN w:val="0"/>
              <w:adjustRightInd w:val="0"/>
              <w:rPr>
                <w:rFonts w:ascii="宋体"/>
                <w:spacing w:val="-12"/>
                <w:szCs w:val="21"/>
              </w:rPr>
            </w:pPr>
            <w:r>
              <w:rPr>
                <w:rFonts w:ascii="宋体" w:hint="eastAsia"/>
                <w:spacing w:val="-12"/>
                <w:szCs w:val="21"/>
              </w:rPr>
              <w:t>④设立危险、有毒、窒息性的标志；</w:t>
            </w:r>
          </w:p>
          <w:p w:rsidR="00BB6F28" w:rsidRDefault="00BB6F28">
            <w:pPr>
              <w:autoSpaceDE w:val="0"/>
              <w:autoSpaceDN w:val="0"/>
              <w:adjustRightInd w:val="0"/>
              <w:rPr>
                <w:rFonts w:ascii="宋体"/>
                <w:spacing w:val="-12"/>
                <w:szCs w:val="21"/>
              </w:rPr>
            </w:pPr>
            <w:r>
              <w:rPr>
                <w:rFonts w:ascii="宋体" w:hint="eastAsia"/>
                <w:spacing w:val="-12"/>
                <w:szCs w:val="21"/>
              </w:rPr>
              <w:t>⑤设立急救点，配备相应的急救药品、器材；</w:t>
            </w:r>
          </w:p>
          <w:p w:rsidR="00BB6F28" w:rsidRDefault="00BB6F28">
            <w:pPr>
              <w:autoSpaceDE w:val="0"/>
              <w:autoSpaceDN w:val="0"/>
              <w:adjustRightInd w:val="0"/>
              <w:rPr>
                <w:rFonts w:ascii="宋体"/>
                <w:spacing w:val="-12"/>
                <w:szCs w:val="21"/>
              </w:rPr>
            </w:pPr>
            <w:r>
              <w:rPr>
                <w:rFonts w:ascii="宋体" w:hint="eastAsia"/>
                <w:spacing w:val="-12"/>
                <w:szCs w:val="21"/>
              </w:rPr>
              <w:t>⑥培训人员对中毒、窒息等急救处理能力。</w:t>
            </w:r>
          </w:p>
        </w:tc>
      </w:tr>
    </w:tbl>
    <w:p w:rsidR="00BB6F28" w:rsidRDefault="00BB6F28">
      <w:pPr>
        <w:autoSpaceDE w:val="0"/>
        <w:autoSpaceDN w:val="0"/>
        <w:adjustRightInd w:val="0"/>
        <w:spacing w:line="360" w:lineRule="auto"/>
        <w:jc w:val="center"/>
        <w:rPr>
          <w:rFonts w:ascii="黑体" w:eastAsia="黑体"/>
          <w:b/>
          <w:bCs/>
          <w:sz w:val="24"/>
          <w:lang w:val="zh-CN"/>
        </w:rPr>
        <w:sectPr w:rsidR="00BB6F28">
          <w:type w:val="nextColumn"/>
          <w:pgSz w:w="16840" w:h="11907" w:orient="landscape"/>
          <w:pgMar w:top="1134" w:right="1134" w:bottom="1134" w:left="1134" w:header="851" w:footer="992" w:gutter="0"/>
          <w:cols w:space="720"/>
        </w:sectPr>
      </w:pPr>
    </w:p>
    <w:tbl>
      <w:tblPr>
        <w:tblW w:w="0" w:type="auto"/>
        <w:jc w:val="center"/>
        <w:tblInd w:w="0" w:type="dxa"/>
        <w:tblLayout w:type="fixed"/>
        <w:tblLook w:val="0000" w:firstRow="0" w:lastRow="0" w:firstColumn="0" w:lastColumn="0" w:noHBand="0" w:noVBand="0"/>
      </w:tblPr>
      <w:tblGrid>
        <w:gridCol w:w="941"/>
        <w:gridCol w:w="1127"/>
        <w:gridCol w:w="2640"/>
        <w:gridCol w:w="1569"/>
        <w:gridCol w:w="1662"/>
        <w:gridCol w:w="1069"/>
        <w:gridCol w:w="891"/>
        <w:gridCol w:w="4049"/>
      </w:tblGrid>
      <w:tr w:rsidR="00BB6F28">
        <w:trPr>
          <w:jc w:val="center"/>
        </w:trPr>
        <w:tc>
          <w:tcPr>
            <w:tcW w:w="941"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jc w:val="center"/>
              <w:rPr>
                <w:rFonts w:ascii="宋体"/>
                <w:lang w:val="zh-CN"/>
              </w:rPr>
            </w:pPr>
            <w:r>
              <w:rPr>
                <w:rFonts w:ascii="宋体" w:hint="eastAsia"/>
                <w:lang w:val="zh-CN"/>
              </w:rPr>
              <w:lastRenderedPageBreak/>
              <w:t>潜在</w:t>
            </w:r>
          </w:p>
          <w:p w:rsidR="00BB6F28" w:rsidRDefault="00BB6F28">
            <w:pPr>
              <w:autoSpaceDE w:val="0"/>
              <w:autoSpaceDN w:val="0"/>
              <w:adjustRightInd w:val="0"/>
              <w:jc w:val="center"/>
              <w:rPr>
                <w:rFonts w:ascii="宋体"/>
                <w:lang w:val="zh-CN"/>
              </w:rPr>
            </w:pPr>
            <w:r>
              <w:rPr>
                <w:rFonts w:ascii="宋体" w:hint="eastAsia"/>
                <w:lang w:val="zh-CN"/>
              </w:rPr>
              <w:t>事故</w:t>
            </w:r>
          </w:p>
        </w:tc>
        <w:tc>
          <w:tcPr>
            <w:tcW w:w="1127"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jc w:val="center"/>
              <w:rPr>
                <w:rFonts w:ascii="宋体"/>
                <w:lang w:val="zh-CN"/>
              </w:rPr>
            </w:pPr>
            <w:r>
              <w:rPr>
                <w:rFonts w:ascii="宋体" w:hint="eastAsia"/>
                <w:lang w:val="zh-CN"/>
              </w:rPr>
              <w:t>危险</w:t>
            </w:r>
          </w:p>
          <w:p w:rsidR="00BB6F28" w:rsidRDefault="00BB6F28">
            <w:pPr>
              <w:autoSpaceDE w:val="0"/>
              <w:autoSpaceDN w:val="0"/>
              <w:adjustRightInd w:val="0"/>
              <w:jc w:val="center"/>
              <w:rPr>
                <w:rFonts w:ascii="宋体"/>
                <w:lang w:val="zh-CN"/>
              </w:rPr>
            </w:pPr>
            <w:r>
              <w:rPr>
                <w:rFonts w:ascii="宋体" w:hint="eastAsia"/>
                <w:lang w:val="zh-CN"/>
              </w:rPr>
              <w:t>因素</w:t>
            </w:r>
          </w:p>
        </w:tc>
        <w:tc>
          <w:tcPr>
            <w:tcW w:w="2640"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jc w:val="center"/>
              <w:rPr>
                <w:rFonts w:ascii="宋体"/>
                <w:lang w:val="zh-CN"/>
              </w:rPr>
            </w:pPr>
            <w:r>
              <w:rPr>
                <w:rFonts w:ascii="宋体" w:hint="eastAsia"/>
                <w:lang w:val="zh-CN"/>
              </w:rPr>
              <w:t>触发事件</w:t>
            </w:r>
          </w:p>
        </w:tc>
        <w:tc>
          <w:tcPr>
            <w:tcW w:w="1569"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jc w:val="center"/>
              <w:rPr>
                <w:rFonts w:ascii="宋体"/>
                <w:lang w:val="zh-CN"/>
              </w:rPr>
            </w:pPr>
            <w:r>
              <w:rPr>
                <w:rFonts w:ascii="宋体" w:hint="eastAsia"/>
                <w:lang w:val="zh-CN"/>
              </w:rPr>
              <w:t>发生</w:t>
            </w:r>
          </w:p>
          <w:p w:rsidR="00BB6F28" w:rsidRDefault="00BB6F28">
            <w:pPr>
              <w:autoSpaceDE w:val="0"/>
              <w:autoSpaceDN w:val="0"/>
              <w:adjustRightInd w:val="0"/>
              <w:jc w:val="center"/>
              <w:rPr>
                <w:rFonts w:ascii="宋体"/>
                <w:lang w:val="zh-CN"/>
              </w:rPr>
            </w:pPr>
            <w:r>
              <w:rPr>
                <w:rFonts w:ascii="宋体" w:hint="eastAsia"/>
                <w:lang w:val="zh-CN"/>
              </w:rPr>
              <w:t>条件</w:t>
            </w:r>
          </w:p>
        </w:tc>
        <w:tc>
          <w:tcPr>
            <w:tcW w:w="1662"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jc w:val="center"/>
              <w:rPr>
                <w:rFonts w:ascii="宋体"/>
                <w:lang w:val="zh-CN"/>
              </w:rPr>
            </w:pPr>
            <w:r>
              <w:rPr>
                <w:rFonts w:ascii="宋体" w:hint="eastAsia"/>
                <w:lang w:val="zh-CN"/>
              </w:rPr>
              <w:t>事故原因</w:t>
            </w:r>
          </w:p>
        </w:tc>
        <w:tc>
          <w:tcPr>
            <w:tcW w:w="1069"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jc w:val="center"/>
              <w:rPr>
                <w:rFonts w:ascii="宋体"/>
                <w:lang w:val="zh-CN"/>
              </w:rPr>
            </w:pPr>
            <w:r>
              <w:rPr>
                <w:rFonts w:ascii="宋体" w:hint="eastAsia"/>
                <w:lang w:val="zh-CN"/>
              </w:rPr>
              <w:t>事故</w:t>
            </w:r>
          </w:p>
          <w:p w:rsidR="00BB6F28" w:rsidRDefault="00BB6F28">
            <w:pPr>
              <w:autoSpaceDE w:val="0"/>
              <w:autoSpaceDN w:val="0"/>
              <w:adjustRightInd w:val="0"/>
              <w:jc w:val="center"/>
              <w:rPr>
                <w:rFonts w:ascii="宋体"/>
                <w:lang w:val="zh-CN"/>
              </w:rPr>
            </w:pPr>
            <w:r>
              <w:rPr>
                <w:rFonts w:ascii="宋体" w:hint="eastAsia"/>
                <w:lang w:val="zh-CN"/>
              </w:rPr>
              <w:t>后果</w:t>
            </w:r>
          </w:p>
        </w:tc>
        <w:tc>
          <w:tcPr>
            <w:tcW w:w="891"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jc w:val="center"/>
              <w:rPr>
                <w:rFonts w:ascii="宋体"/>
                <w:lang w:val="zh-CN"/>
              </w:rPr>
            </w:pPr>
            <w:r>
              <w:rPr>
                <w:rFonts w:ascii="宋体" w:hint="eastAsia"/>
                <w:lang w:val="zh-CN"/>
              </w:rPr>
              <w:t>危险</w:t>
            </w:r>
          </w:p>
          <w:p w:rsidR="00BB6F28" w:rsidRDefault="00BB6F28">
            <w:pPr>
              <w:autoSpaceDE w:val="0"/>
              <w:autoSpaceDN w:val="0"/>
              <w:adjustRightInd w:val="0"/>
              <w:jc w:val="center"/>
              <w:rPr>
                <w:rFonts w:ascii="宋体"/>
                <w:lang w:val="zh-CN"/>
              </w:rPr>
            </w:pPr>
            <w:r>
              <w:rPr>
                <w:rFonts w:ascii="宋体" w:hint="eastAsia"/>
                <w:lang w:val="zh-CN"/>
              </w:rPr>
              <w:t>等级</w:t>
            </w:r>
          </w:p>
        </w:tc>
        <w:tc>
          <w:tcPr>
            <w:tcW w:w="4049"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jc w:val="center"/>
            </w:pPr>
            <w:r>
              <w:rPr>
                <w:rFonts w:ascii="宋体" w:hint="eastAsia"/>
                <w:lang w:val="zh-CN"/>
              </w:rPr>
              <w:t>防范措施</w:t>
            </w:r>
          </w:p>
        </w:tc>
      </w:tr>
      <w:tr w:rsidR="00BB6F28">
        <w:trPr>
          <w:trHeight w:val="1985"/>
          <w:jc w:val="center"/>
        </w:trPr>
        <w:tc>
          <w:tcPr>
            <w:tcW w:w="941"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jc w:val="center"/>
              <w:rPr>
                <w:rFonts w:ascii="宋体" w:hint="eastAsia"/>
                <w:lang w:val="zh-CN"/>
              </w:rPr>
            </w:pPr>
            <w:r>
              <w:rPr>
                <w:rFonts w:ascii="宋体" w:hint="eastAsia"/>
                <w:lang w:val="zh-CN"/>
              </w:rPr>
              <w:t>噪声</w:t>
            </w:r>
          </w:p>
          <w:p w:rsidR="00BB6F28" w:rsidRDefault="00BB6F28">
            <w:pPr>
              <w:autoSpaceDE w:val="0"/>
              <w:autoSpaceDN w:val="0"/>
              <w:adjustRightInd w:val="0"/>
              <w:jc w:val="center"/>
              <w:rPr>
                <w:rFonts w:ascii="宋体"/>
                <w:lang w:val="zh-CN"/>
              </w:rPr>
            </w:pPr>
            <w:r>
              <w:rPr>
                <w:rFonts w:ascii="宋体" w:hint="eastAsia"/>
                <w:lang w:val="zh-CN"/>
              </w:rPr>
              <w:t>危害</w:t>
            </w:r>
          </w:p>
        </w:tc>
        <w:tc>
          <w:tcPr>
            <w:tcW w:w="1127"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jc w:val="center"/>
              <w:rPr>
                <w:rFonts w:ascii="宋体"/>
                <w:lang w:val="zh-CN"/>
              </w:rPr>
            </w:pPr>
            <w:r>
              <w:rPr>
                <w:rFonts w:ascii="宋体" w:hint="eastAsia"/>
                <w:lang w:val="zh-CN"/>
              </w:rPr>
              <w:t>电机、泵、蒸汽泄漏、车辆等噪音</w:t>
            </w:r>
          </w:p>
        </w:tc>
        <w:tc>
          <w:tcPr>
            <w:tcW w:w="2640"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rPr>
                <w:rFonts w:ascii="宋体"/>
                <w:lang w:val="zh-CN"/>
              </w:rPr>
            </w:pPr>
            <w:r>
              <w:rPr>
                <w:rFonts w:ascii="宋体" w:hint="eastAsia"/>
                <w:lang w:val="zh-CN"/>
              </w:rPr>
              <w:t>作业人员在噪声强度大的场所作业。</w:t>
            </w:r>
          </w:p>
        </w:tc>
        <w:tc>
          <w:tcPr>
            <w:tcW w:w="1569"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rPr>
                <w:rFonts w:ascii="宋体" w:hint="eastAsia"/>
                <w:lang w:val="zh-CN"/>
              </w:rPr>
            </w:pPr>
            <w:r>
              <w:rPr>
                <w:rFonts w:ascii="宋体" w:hint="eastAsia"/>
                <w:lang w:val="zh-CN"/>
              </w:rPr>
              <w:t>缺乏个体防护用品</w:t>
            </w:r>
            <w:r>
              <w:t>(</w:t>
            </w:r>
            <w:r>
              <w:rPr>
                <w:rFonts w:ascii="宋体" w:hint="eastAsia"/>
                <w:lang w:val="zh-CN"/>
              </w:rPr>
              <w:t>如护耳器等</w:t>
            </w:r>
            <w:r>
              <w:t>)</w:t>
            </w:r>
            <w:r>
              <w:rPr>
                <w:rFonts w:hint="eastAsia"/>
              </w:rPr>
              <w:t>。</w:t>
            </w:r>
          </w:p>
        </w:tc>
        <w:tc>
          <w:tcPr>
            <w:tcW w:w="1662"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pPr>
            <w:r>
              <w:t>1.</w:t>
            </w:r>
            <w:r>
              <w:rPr>
                <w:rFonts w:ascii="宋体" w:hint="eastAsia"/>
                <w:lang w:val="zh-CN"/>
              </w:rPr>
              <w:t>装置未设置减振、降噪音措施；</w:t>
            </w:r>
          </w:p>
          <w:p w:rsidR="00BB6F28" w:rsidRDefault="00BB6F28">
            <w:pPr>
              <w:autoSpaceDE w:val="0"/>
              <w:autoSpaceDN w:val="0"/>
              <w:adjustRightInd w:val="0"/>
            </w:pPr>
            <w:r>
              <w:t>2.</w:t>
            </w:r>
            <w:r>
              <w:rPr>
                <w:rFonts w:ascii="宋体" w:hint="eastAsia"/>
                <w:lang w:val="zh-CN"/>
              </w:rPr>
              <w:t>未戴护耳器：</w:t>
            </w:r>
          </w:p>
          <w:p w:rsidR="00BB6F28" w:rsidRDefault="00BB6F28">
            <w:pPr>
              <w:autoSpaceDE w:val="0"/>
              <w:autoSpaceDN w:val="0"/>
              <w:adjustRightInd w:val="0"/>
            </w:pPr>
            <w:r>
              <w:rPr>
                <w:rFonts w:ascii="宋体" w:hint="eastAsia"/>
                <w:lang w:val="zh-CN"/>
              </w:rPr>
              <w:t>①嫌麻烦不用护耳器；</w:t>
            </w:r>
          </w:p>
          <w:p w:rsidR="00BB6F28" w:rsidRDefault="00BB6F28">
            <w:pPr>
              <w:autoSpaceDE w:val="0"/>
              <w:autoSpaceDN w:val="0"/>
              <w:adjustRightInd w:val="0"/>
            </w:pPr>
            <w:r>
              <w:rPr>
                <w:rFonts w:ascii="宋体" w:hint="eastAsia"/>
                <w:lang w:val="zh-CN"/>
              </w:rPr>
              <w:t>②无护耳器；</w:t>
            </w:r>
          </w:p>
          <w:p w:rsidR="00BB6F28" w:rsidRDefault="00BB6F28">
            <w:pPr>
              <w:autoSpaceDE w:val="0"/>
              <w:autoSpaceDN w:val="0"/>
              <w:adjustRightInd w:val="0"/>
            </w:pPr>
            <w:r>
              <w:rPr>
                <w:rFonts w:ascii="宋体" w:hint="eastAsia"/>
              </w:rPr>
              <w:t>③</w:t>
            </w:r>
            <w:r>
              <w:rPr>
                <w:rFonts w:ascii="宋体" w:hint="eastAsia"/>
                <w:lang w:val="zh-CN"/>
              </w:rPr>
              <w:t>因故未戴。</w:t>
            </w:r>
          </w:p>
          <w:p w:rsidR="00BB6F28" w:rsidRDefault="00BB6F28">
            <w:pPr>
              <w:autoSpaceDE w:val="0"/>
              <w:autoSpaceDN w:val="0"/>
              <w:adjustRightInd w:val="0"/>
            </w:pPr>
            <w:r>
              <w:t>3.</w:t>
            </w:r>
            <w:r>
              <w:rPr>
                <w:rFonts w:ascii="宋体" w:hint="eastAsia"/>
                <w:lang w:val="zh-CN"/>
              </w:rPr>
              <w:t>护耳器无效：</w:t>
            </w:r>
          </w:p>
          <w:p w:rsidR="00BB6F28" w:rsidRDefault="00BB6F28">
            <w:pPr>
              <w:autoSpaceDE w:val="0"/>
              <w:autoSpaceDN w:val="0"/>
              <w:adjustRightInd w:val="0"/>
            </w:pPr>
            <w:r>
              <w:rPr>
                <w:rFonts w:ascii="宋体" w:hint="eastAsia"/>
                <w:lang w:val="zh-CN"/>
              </w:rPr>
              <w:t>①护耳器失效；</w:t>
            </w:r>
          </w:p>
          <w:p w:rsidR="00BB6F28" w:rsidRDefault="00BB6F28">
            <w:pPr>
              <w:autoSpaceDE w:val="0"/>
              <w:autoSpaceDN w:val="0"/>
              <w:adjustRightInd w:val="0"/>
            </w:pPr>
            <w:r>
              <w:rPr>
                <w:rFonts w:ascii="宋体" w:hint="eastAsia"/>
                <w:lang w:val="zh-CN"/>
              </w:rPr>
              <w:t>②选型不当；</w:t>
            </w:r>
          </w:p>
          <w:p w:rsidR="00BB6F28" w:rsidRDefault="00BB6F28">
            <w:pPr>
              <w:autoSpaceDE w:val="0"/>
              <w:autoSpaceDN w:val="0"/>
              <w:adjustRightInd w:val="0"/>
              <w:rPr>
                <w:rFonts w:ascii="宋体"/>
                <w:lang w:val="zh-CN"/>
              </w:rPr>
            </w:pPr>
            <w:r>
              <w:rPr>
                <w:rFonts w:ascii="宋体" w:hint="eastAsia"/>
                <w:lang w:val="zh-CN"/>
              </w:rPr>
              <w:t>③使用不当。</w:t>
            </w:r>
          </w:p>
        </w:tc>
        <w:tc>
          <w:tcPr>
            <w:tcW w:w="1069"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rPr>
                <w:rFonts w:ascii="宋体"/>
                <w:lang w:val="zh-CN"/>
              </w:rPr>
            </w:pPr>
            <w:r>
              <w:rPr>
                <w:rFonts w:ascii="宋体" w:hint="eastAsia"/>
                <w:lang w:val="zh-CN"/>
              </w:rPr>
              <w:t>听力损伤</w:t>
            </w:r>
          </w:p>
        </w:tc>
        <w:tc>
          <w:tcPr>
            <w:tcW w:w="891"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jc w:val="center"/>
              <w:rPr>
                <w:rFonts w:ascii="宋体"/>
                <w:lang w:val="zh-CN"/>
              </w:rPr>
            </w:pPr>
            <w:r>
              <w:rPr>
                <w:rFonts w:ascii="宋体" w:hint="eastAsia"/>
                <w:lang w:val="zh-CN"/>
              </w:rPr>
              <w:t>Ⅱ</w:t>
            </w:r>
          </w:p>
        </w:tc>
        <w:tc>
          <w:tcPr>
            <w:tcW w:w="4049"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pPr>
            <w:r>
              <w:t>1.</w:t>
            </w:r>
            <w:r>
              <w:rPr>
                <w:rFonts w:ascii="宋体" w:hint="eastAsia"/>
                <w:lang w:val="zh-CN"/>
              </w:rPr>
              <w:t>采取隔声、吸声、消声等降噪措施；</w:t>
            </w:r>
          </w:p>
          <w:p w:rsidR="00BB6F28" w:rsidRDefault="00BB6F28">
            <w:pPr>
              <w:autoSpaceDE w:val="0"/>
              <w:autoSpaceDN w:val="0"/>
              <w:adjustRightInd w:val="0"/>
            </w:pPr>
            <w:r>
              <w:t>2.</w:t>
            </w:r>
            <w:r>
              <w:rPr>
                <w:rFonts w:ascii="宋体" w:hint="eastAsia"/>
                <w:lang w:val="zh-CN"/>
              </w:rPr>
              <w:t>设置减振装置；</w:t>
            </w:r>
          </w:p>
          <w:p w:rsidR="00BB6F28" w:rsidRDefault="00BB6F28">
            <w:pPr>
              <w:autoSpaceDE w:val="0"/>
              <w:autoSpaceDN w:val="0"/>
              <w:adjustRightInd w:val="0"/>
            </w:pPr>
            <w:r>
              <w:t>3.</w:t>
            </w:r>
            <w:r>
              <w:rPr>
                <w:rFonts w:ascii="宋体" w:hint="eastAsia"/>
                <w:lang w:val="zh-CN"/>
              </w:rPr>
              <w:t>佩戴适宜的护耳器；</w:t>
            </w:r>
          </w:p>
          <w:p w:rsidR="00BB6F28" w:rsidRDefault="00BB6F28">
            <w:pPr>
              <w:autoSpaceDE w:val="0"/>
              <w:autoSpaceDN w:val="0"/>
              <w:adjustRightInd w:val="0"/>
              <w:rPr>
                <w:rFonts w:ascii="宋体"/>
                <w:lang w:val="zh-CN"/>
              </w:rPr>
            </w:pPr>
            <w:r>
              <w:t>4.</w:t>
            </w:r>
            <w:r>
              <w:rPr>
                <w:rFonts w:ascii="宋体" w:hint="eastAsia"/>
                <w:lang w:val="zh-CN"/>
              </w:rPr>
              <w:t>实行时间防护，即事先做好充分准备，尽力减少不必要的停留时间。</w:t>
            </w:r>
          </w:p>
        </w:tc>
      </w:tr>
      <w:tr w:rsidR="00BB6F28">
        <w:trPr>
          <w:trHeight w:val="1985"/>
          <w:jc w:val="center"/>
        </w:trPr>
        <w:tc>
          <w:tcPr>
            <w:tcW w:w="941"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jc w:val="center"/>
              <w:rPr>
                <w:rFonts w:ascii="宋体"/>
                <w:lang w:val="zh-CN"/>
              </w:rPr>
            </w:pPr>
            <w:r>
              <w:rPr>
                <w:rFonts w:ascii="宋体" w:hint="eastAsia"/>
                <w:lang w:val="zh-CN"/>
              </w:rPr>
              <w:t>物体</w:t>
            </w:r>
          </w:p>
          <w:p w:rsidR="00BB6F28" w:rsidRDefault="00BB6F28">
            <w:pPr>
              <w:autoSpaceDE w:val="0"/>
              <w:autoSpaceDN w:val="0"/>
              <w:adjustRightInd w:val="0"/>
              <w:jc w:val="center"/>
              <w:rPr>
                <w:rFonts w:ascii="宋体" w:hint="eastAsia"/>
                <w:lang w:val="zh-CN"/>
              </w:rPr>
            </w:pPr>
            <w:r>
              <w:rPr>
                <w:rFonts w:ascii="宋体" w:hint="eastAsia"/>
                <w:lang w:val="zh-CN"/>
              </w:rPr>
              <w:t>打击</w:t>
            </w:r>
          </w:p>
        </w:tc>
        <w:tc>
          <w:tcPr>
            <w:tcW w:w="1127"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jc w:val="center"/>
              <w:rPr>
                <w:rFonts w:ascii="宋体" w:hint="eastAsia"/>
                <w:lang w:val="zh-CN"/>
              </w:rPr>
            </w:pPr>
            <w:r>
              <w:rPr>
                <w:rFonts w:ascii="宋体" w:hint="eastAsia"/>
                <w:lang w:val="zh-CN"/>
              </w:rPr>
              <w:t>物体坠落</w:t>
            </w:r>
          </w:p>
        </w:tc>
        <w:tc>
          <w:tcPr>
            <w:tcW w:w="2640"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rPr>
                <w:rFonts w:ascii="宋体"/>
                <w:lang w:val="zh-CN"/>
              </w:rPr>
            </w:pPr>
            <w:r>
              <w:rPr>
                <w:rFonts w:ascii="宋体"/>
                <w:lang w:val="zh-CN"/>
              </w:rPr>
              <w:t>1.</w:t>
            </w:r>
            <w:r>
              <w:rPr>
                <w:rFonts w:ascii="宋体" w:hint="eastAsia"/>
                <w:lang w:val="zh-CN"/>
              </w:rPr>
              <w:t>高处有未被固定的浮物因被碰撞或因风吹等坠落；</w:t>
            </w:r>
          </w:p>
          <w:p w:rsidR="00BB6F28" w:rsidRDefault="00BB6F28">
            <w:pPr>
              <w:autoSpaceDE w:val="0"/>
              <w:autoSpaceDN w:val="0"/>
              <w:adjustRightInd w:val="0"/>
              <w:rPr>
                <w:rFonts w:ascii="宋体"/>
                <w:lang w:val="zh-CN"/>
              </w:rPr>
            </w:pPr>
            <w:r>
              <w:rPr>
                <w:rFonts w:ascii="宋体"/>
                <w:lang w:val="zh-CN"/>
              </w:rPr>
              <w:t>2.</w:t>
            </w:r>
            <w:r>
              <w:rPr>
                <w:rFonts w:ascii="宋体" w:hint="eastAsia"/>
                <w:lang w:val="zh-CN"/>
              </w:rPr>
              <w:t>工具、物体等上下抛掷；</w:t>
            </w:r>
          </w:p>
          <w:p w:rsidR="00BB6F28" w:rsidRDefault="00BB6F28">
            <w:pPr>
              <w:autoSpaceDE w:val="0"/>
              <w:autoSpaceDN w:val="0"/>
              <w:adjustRightInd w:val="0"/>
              <w:rPr>
                <w:rFonts w:ascii="宋体"/>
                <w:lang w:val="zh-CN"/>
              </w:rPr>
            </w:pPr>
            <w:r>
              <w:rPr>
                <w:rFonts w:ascii="宋体"/>
                <w:lang w:val="zh-CN"/>
              </w:rPr>
              <w:t>3.</w:t>
            </w:r>
            <w:r>
              <w:rPr>
                <w:rFonts w:ascii="宋体" w:hint="eastAsia"/>
                <w:lang w:val="zh-CN"/>
              </w:rPr>
              <w:t>物体倾覆；</w:t>
            </w:r>
          </w:p>
          <w:p w:rsidR="00BB6F28" w:rsidRDefault="00BB6F28">
            <w:pPr>
              <w:autoSpaceDE w:val="0"/>
              <w:autoSpaceDN w:val="0"/>
              <w:adjustRightInd w:val="0"/>
              <w:rPr>
                <w:rFonts w:ascii="宋体"/>
                <w:lang w:val="zh-CN"/>
              </w:rPr>
            </w:pPr>
            <w:r>
              <w:rPr>
                <w:rFonts w:ascii="宋体"/>
                <w:lang w:val="zh-CN"/>
              </w:rPr>
              <w:t>4.</w:t>
            </w:r>
            <w:r>
              <w:rPr>
                <w:rFonts w:ascii="宋体" w:hint="eastAsia"/>
                <w:lang w:val="zh-CN"/>
              </w:rPr>
              <w:t>设施倒塌；</w:t>
            </w:r>
          </w:p>
          <w:p w:rsidR="00BB6F28" w:rsidRDefault="00BB6F28">
            <w:pPr>
              <w:autoSpaceDE w:val="0"/>
              <w:autoSpaceDN w:val="0"/>
              <w:adjustRightInd w:val="0"/>
              <w:rPr>
                <w:rFonts w:ascii="宋体"/>
                <w:lang w:val="zh-CN"/>
              </w:rPr>
            </w:pPr>
            <w:r>
              <w:rPr>
                <w:rFonts w:ascii="宋体"/>
                <w:lang w:val="zh-CN"/>
              </w:rPr>
              <w:t>5.</w:t>
            </w:r>
            <w:r>
              <w:rPr>
                <w:rFonts w:ascii="宋体" w:hint="eastAsia"/>
                <w:lang w:val="zh-CN"/>
              </w:rPr>
              <w:t>爆炸碎片抛掷、飞散；</w:t>
            </w:r>
          </w:p>
          <w:p w:rsidR="00BB6F28" w:rsidRDefault="00BB6F28">
            <w:pPr>
              <w:autoSpaceDE w:val="0"/>
              <w:autoSpaceDN w:val="0"/>
              <w:adjustRightInd w:val="0"/>
              <w:rPr>
                <w:rFonts w:ascii="宋体" w:hint="eastAsia"/>
                <w:lang w:val="zh-CN"/>
              </w:rPr>
            </w:pPr>
            <w:r>
              <w:rPr>
                <w:rFonts w:ascii="宋体"/>
                <w:lang w:val="zh-CN"/>
              </w:rPr>
              <w:t>6.</w:t>
            </w:r>
            <w:r>
              <w:rPr>
                <w:rFonts w:ascii="宋体" w:hint="eastAsia"/>
                <w:lang w:val="zh-CN"/>
              </w:rPr>
              <w:t>违章作业、违章指挥、违反劳动纪律。</w:t>
            </w:r>
          </w:p>
          <w:p w:rsidR="00BB6F28" w:rsidRDefault="00BB6F28">
            <w:pPr>
              <w:autoSpaceDE w:val="0"/>
              <w:autoSpaceDN w:val="0"/>
              <w:adjustRightInd w:val="0"/>
              <w:rPr>
                <w:rFonts w:ascii="宋体" w:hint="eastAsia"/>
                <w:lang w:val="zh-CN"/>
              </w:rPr>
            </w:pPr>
          </w:p>
        </w:tc>
        <w:tc>
          <w:tcPr>
            <w:tcW w:w="1569"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rPr>
                <w:rFonts w:ascii="宋体" w:hint="eastAsia"/>
                <w:lang w:val="zh-CN"/>
              </w:rPr>
            </w:pPr>
            <w:r>
              <w:rPr>
                <w:rFonts w:ascii="宋体" w:hint="eastAsia"/>
                <w:lang w:val="zh-CN"/>
              </w:rPr>
              <w:t>坠落物击中人体</w:t>
            </w:r>
          </w:p>
        </w:tc>
        <w:tc>
          <w:tcPr>
            <w:tcW w:w="1662"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rPr>
                <w:rFonts w:ascii="宋体"/>
                <w:lang w:val="zh-CN"/>
              </w:rPr>
            </w:pPr>
            <w:r>
              <w:rPr>
                <w:rFonts w:ascii="宋体"/>
                <w:lang w:val="zh-CN"/>
              </w:rPr>
              <w:t>1.</w:t>
            </w:r>
            <w:r>
              <w:rPr>
                <w:rFonts w:ascii="宋体" w:hint="eastAsia"/>
                <w:lang w:val="zh-CN"/>
              </w:rPr>
              <w:t>未戴安全帽；</w:t>
            </w:r>
          </w:p>
          <w:p w:rsidR="00BB6F28" w:rsidRDefault="00BB6F28">
            <w:pPr>
              <w:autoSpaceDE w:val="0"/>
              <w:autoSpaceDN w:val="0"/>
              <w:adjustRightInd w:val="0"/>
            </w:pPr>
            <w:r>
              <w:rPr>
                <w:rFonts w:ascii="宋体"/>
                <w:lang w:val="zh-CN"/>
              </w:rPr>
              <w:t>2.</w:t>
            </w:r>
            <w:r>
              <w:rPr>
                <w:rFonts w:ascii="宋体" w:hint="eastAsia"/>
                <w:lang w:val="zh-CN"/>
              </w:rPr>
              <w:t xml:space="preserve"> 在高处有浮物或设施不牢固将要倒塌的地方进行或停留。</w:t>
            </w:r>
          </w:p>
        </w:tc>
        <w:tc>
          <w:tcPr>
            <w:tcW w:w="1069"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rPr>
                <w:rFonts w:ascii="宋体" w:hint="eastAsia"/>
                <w:lang w:val="zh-CN"/>
              </w:rPr>
            </w:pPr>
            <w:r>
              <w:rPr>
                <w:rFonts w:hint="eastAsia"/>
                <w:lang w:val="zh-CN"/>
              </w:rPr>
              <w:t>人员伤亡</w:t>
            </w:r>
          </w:p>
        </w:tc>
        <w:tc>
          <w:tcPr>
            <w:tcW w:w="891"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jc w:val="center"/>
              <w:rPr>
                <w:rFonts w:ascii="宋体" w:hint="eastAsia"/>
                <w:lang w:val="zh-CN"/>
              </w:rPr>
            </w:pPr>
            <w:r>
              <w:rPr>
                <w:rFonts w:ascii="宋体" w:hint="eastAsia"/>
                <w:lang w:val="zh-CN"/>
              </w:rPr>
              <w:t>Ⅲ</w:t>
            </w:r>
          </w:p>
        </w:tc>
        <w:tc>
          <w:tcPr>
            <w:tcW w:w="4049"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rPr>
                <w:rFonts w:ascii="宋体"/>
                <w:lang w:val="zh-CN"/>
              </w:rPr>
            </w:pPr>
            <w:r>
              <w:rPr>
                <w:rFonts w:ascii="宋体" w:hint="eastAsia"/>
                <w:lang w:val="zh-CN"/>
              </w:rPr>
              <w:t>1</w:t>
            </w:r>
            <w:r>
              <w:rPr>
                <w:rFonts w:ascii="宋体"/>
                <w:lang w:val="zh-CN"/>
              </w:rPr>
              <w:t>.</w:t>
            </w:r>
            <w:r>
              <w:rPr>
                <w:rFonts w:ascii="宋体" w:hint="eastAsia"/>
                <w:lang w:val="zh-CN"/>
              </w:rPr>
              <w:t>将要倒塌的设施及时修复或拆除；</w:t>
            </w:r>
          </w:p>
          <w:p w:rsidR="00BB6F28" w:rsidRDefault="00BB6F28">
            <w:pPr>
              <w:autoSpaceDE w:val="0"/>
              <w:autoSpaceDN w:val="0"/>
              <w:adjustRightInd w:val="0"/>
              <w:rPr>
                <w:rFonts w:ascii="宋体"/>
                <w:lang w:val="zh-CN"/>
              </w:rPr>
            </w:pPr>
            <w:r>
              <w:rPr>
                <w:rFonts w:ascii="宋体" w:hint="eastAsia"/>
                <w:lang w:val="zh-CN"/>
              </w:rPr>
              <w:t>2</w:t>
            </w:r>
            <w:r>
              <w:rPr>
                <w:rFonts w:ascii="宋体"/>
                <w:lang w:val="zh-CN"/>
              </w:rPr>
              <w:t>.</w:t>
            </w:r>
            <w:r>
              <w:rPr>
                <w:rFonts w:ascii="宋体" w:hint="eastAsia"/>
                <w:lang w:val="zh-CN"/>
              </w:rPr>
              <w:t>作业人员要穿、戴好劳动防护用品；</w:t>
            </w:r>
          </w:p>
          <w:p w:rsidR="00BB6F28" w:rsidRDefault="00BB6F28">
            <w:pPr>
              <w:autoSpaceDE w:val="0"/>
              <w:autoSpaceDN w:val="0"/>
              <w:adjustRightInd w:val="0"/>
              <w:rPr>
                <w:rFonts w:ascii="宋体"/>
                <w:lang w:val="zh-CN"/>
              </w:rPr>
            </w:pPr>
            <w:r>
              <w:rPr>
                <w:rFonts w:ascii="宋体" w:hint="eastAsia"/>
                <w:lang w:val="zh-CN"/>
              </w:rPr>
              <w:t>3</w:t>
            </w:r>
            <w:r>
              <w:rPr>
                <w:rFonts w:ascii="宋体"/>
                <w:lang w:val="zh-CN"/>
              </w:rPr>
              <w:t>.</w:t>
            </w:r>
            <w:r>
              <w:rPr>
                <w:rFonts w:ascii="宋体" w:hint="eastAsia"/>
                <w:lang w:val="zh-CN"/>
              </w:rPr>
              <w:t>加强防止物体打击的检查和安全管理工作；</w:t>
            </w:r>
          </w:p>
          <w:p w:rsidR="00BB6F28" w:rsidRDefault="00BB6F28">
            <w:pPr>
              <w:autoSpaceDE w:val="0"/>
              <w:autoSpaceDN w:val="0"/>
              <w:adjustRightInd w:val="0"/>
            </w:pPr>
            <w:r>
              <w:rPr>
                <w:rFonts w:ascii="宋体" w:hint="eastAsia"/>
                <w:lang w:val="zh-CN"/>
              </w:rPr>
              <w:t>4</w:t>
            </w:r>
            <w:r>
              <w:rPr>
                <w:rFonts w:ascii="宋体"/>
                <w:lang w:val="zh-CN"/>
              </w:rPr>
              <w:t>.</w:t>
            </w:r>
            <w:r>
              <w:rPr>
                <w:rFonts w:ascii="宋体" w:hint="eastAsia"/>
                <w:lang w:val="zh-CN"/>
              </w:rPr>
              <w:t>加强对职工的安全教育，杜绝违章作业、违章指挥、违反劳动纪律。</w:t>
            </w:r>
          </w:p>
        </w:tc>
      </w:tr>
    </w:tbl>
    <w:p w:rsidR="00BB6F28" w:rsidRDefault="00BB6F28">
      <w:pPr>
        <w:autoSpaceDE w:val="0"/>
        <w:autoSpaceDN w:val="0"/>
        <w:adjustRightInd w:val="0"/>
        <w:spacing w:line="360" w:lineRule="auto"/>
        <w:jc w:val="left"/>
        <w:rPr>
          <w:rFonts w:ascii="黑体" w:eastAsia="黑体"/>
          <w:b/>
          <w:bCs/>
          <w:sz w:val="24"/>
          <w:lang w:val="zh-CN"/>
        </w:rPr>
        <w:sectPr w:rsidR="00BB6F28">
          <w:type w:val="nextColumn"/>
          <w:pgSz w:w="16840" w:h="11907" w:orient="landscape"/>
          <w:pgMar w:top="1134" w:right="1134" w:bottom="1134" w:left="1134" w:header="851" w:footer="992" w:gutter="0"/>
          <w:cols w:space="720"/>
        </w:sectPr>
      </w:pPr>
    </w:p>
    <w:tbl>
      <w:tblPr>
        <w:tblW w:w="0" w:type="auto"/>
        <w:jc w:val="center"/>
        <w:tblInd w:w="0" w:type="dxa"/>
        <w:tblLayout w:type="fixed"/>
        <w:tblLook w:val="0000" w:firstRow="0" w:lastRow="0" w:firstColumn="0" w:lastColumn="0" w:noHBand="0" w:noVBand="0"/>
      </w:tblPr>
      <w:tblGrid>
        <w:gridCol w:w="941"/>
        <w:gridCol w:w="1127"/>
        <w:gridCol w:w="2082"/>
        <w:gridCol w:w="2201"/>
        <w:gridCol w:w="1588"/>
        <w:gridCol w:w="1069"/>
        <w:gridCol w:w="891"/>
        <w:gridCol w:w="4049"/>
      </w:tblGrid>
      <w:tr w:rsidR="00BB6F28">
        <w:trPr>
          <w:jc w:val="center"/>
        </w:trPr>
        <w:tc>
          <w:tcPr>
            <w:tcW w:w="941"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jc w:val="center"/>
              <w:rPr>
                <w:rFonts w:ascii="宋体"/>
                <w:lang w:val="zh-CN"/>
              </w:rPr>
            </w:pPr>
            <w:r>
              <w:rPr>
                <w:rFonts w:ascii="宋体" w:hint="eastAsia"/>
                <w:lang w:val="zh-CN"/>
              </w:rPr>
              <w:lastRenderedPageBreak/>
              <w:t>潜在</w:t>
            </w:r>
          </w:p>
          <w:p w:rsidR="00BB6F28" w:rsidRDefault="00BB6F28">
            <w:pPr>
              <w:autoSpaceDE w:val="0"/>
              <w:autoSpaceDN w:val="0"/>
              <w:adjustRightInd w:val="0"/>
              <w:jc w:val="center"/>
              <w:rPr>
                <w:rFonts w:ascii="宋体"/>
                <w:lang w:val="zh-CN"/>
              </w:rPr>
            </w:pPr>
            <w:r>
              <w:rPr>
                <w:rFonts w:ascii="宋体" w:hint="eastAsia"/>
                <w:lang w:val="zh-CN"/>
              </w:rPr>
              <w:t>事故</w:t>
            </w:r>
          </w:p>
        </w:tc>
        <w:tc>
          <w:tcPr>
            <w:tcW w:w="1127"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jc w:val="center"/>
              <w:rPr>
                <w:rFonts w:ascii="宋体"/>
                <w:lang w:val="zh-CN"/>
              </w:rPr>
            </w:pPr>
            <w:r>
              <w:rPr>
                <w:rFonts w:ascii="宋体" w:hint="eastAsia"/>
                <w:lang w:val="zh-CN"/>
              </w:rPr>
              <w:t>危险</w:t>
            </w:r>
          </w:p>
          <w:p w:rsidR="00BB6F28" w:rsidRDefault="00BB6F28">
            <w:pPr>
              <w:autoSpaceDE w:val="0"/>
              <w:autoSpaceDN w:val="0"/>
              <w:adjustRightInd w:val="0"/>
              <w:jc w:val="center"/>
              <w:rPr>
                <w:rFonts w:ascii="宋体"/>
                <w:lang w:val="zh-CN"/>
              </w:rPr>
            </w:pPr>
            <w:r>
              <w:rPr>
                <w:rFonts w:ascii="宋体" w:hint="eastAsia"/>
                <w:lang w:val="zh-CN"/>
              </w:rPr>
              <w:t>因素</w:t>
            </w:r>
          </w:p>
        </w:tc>
        <w:tc>
          <w:tcPr>
            <w:tcW w:w="2082"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jc w:val="center"/>
              <w:rPr>
                <w:rFonts w:ascii="宋体"/>
                <w:lang w:val="zh-CN"/>
              </w:rPr>
            </w:pPr>
            <w:r>
              <w:rPr>
                <w:rFonts w:ascii="宋体" w:hint="eastAsia"/>
                <w:lang w:val="zh-CN"/>
              </w:rPr>
              <w:t>触发事件</w:t>
            </w:r>
          </w:p>
        </w:tc>
        <w:tc>
          <w:tcPr>
            <w:tcW w:w="2201"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jc w:val="center"/>
              <w:rPr>
                <w:rFonts w:ascii="宋体"/>
                <w:lang w:val="zh-CN"/>
              </w:rPr>
            </w:pPr>
            <w:r>
              <w:rPr>
                <w:rFonts w:ascii="宋体" w:hint="eastAsia"/>
                <w:lang w:val="zh-CN"/>
              </w:rPr>
              <w:t>发生</w:t>
            </w:r>
          </w:p>
          <w:p w:rsidR="00BB6F28" w:rsidRDefault="00BB6F28">
            <w:pPr>
              <w:autoSpaceDE w:val="0"/>
              <w:autoSpaceDN w:val="0"/>
              <w:adjustRightInd w:val="0"/>
              <w:jc w:val="center"/>
              <w:rPr>
                <w:rFonts w:ascii="宋体"/>
                <w:lang w:val="zh-CN"/>
              </w:rPr>
            </w:pPr>
            <w:r>
              <w:rPr>
                <w:rFonts w:ascii="宋体" w:hint="eastAsia"/>
                <w:lang w:val="zh-CN"/>
              </w:rPr>
              <w:t>条件</w:t>
            </w:r>
          </w:p>
        </w:tc>
        <w:tc>
          <w:tcPr>
            <w:tcW w:w="1588"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jc w:val="center"/>
              <w:rPr>
                <w:rFonts w:ascii="宋体"/>
                <w:lang w:val="zh-CN"/>
              </w:rPr>
            </w:pPr>
            <w:r>
              <w:rPr>
                <w:rFonts w:ascii="宋体" w:hint="eastAsia"/>
                <w:lang w:val="zh-CN"/>
              </w:rPr>
              <w:t>事故原因</w:t>
            </w:r>
          </w:p>
        </w:tc>
        <w:tc>
          <w:tcPr>
            <w:tcW w:w="1069"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jc w:val="center"/>
              <w:rPr>
                <w:rFonts w:ascii="宋体"/>
                <w:lang w:val="zh-CN"/>
              </w:rPr>
            </w:pPr>
            <w:r>
              <w:rPr>
                <w:rFonts w:ascii="宋体" w:hint="eastAsia"/>
                <w:lang w:val="zh-CN"/>
              </w:rPr>
              <w:t>事故</w:t>
            </w:r>
          </w:p>
          <w:p w:rsidR="00BB6F28" w:rsidRDefault="00BB6F28">
            <w:pPr>
              <w:autoSpaceDE w:val="0"/>
              <w:autoSpaceDN w:val="0"/>
              <w:adjustRightInd w:val="0"/>
              <w:jc w:val="center"/>
              <w:rPr>
                <w:rFonts w:ascii="宋体"/>
                <w:lang w:val="zh-CN"/>
              </w:rPr>
            </w:pPr>
            <w:r>
              <w:rPr>
                <w:rFonts w:ascii="宋体" w:hint="eastAsia"/>
                <w:lang w:val="zh-CN"/>
              </w:rPr>
              <w:t>后果</w:t>
            </w:r>
          </w:p>
        </w:tc>
        <w:tc>
          <w:tcPr>
            <w:tcW w:w="891"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jc w:val="center"/>
              <w:rPr>
                <w:rFonts w:ascii="宋体"/>
                <w:lang w:val="zh-CN"/>
              </w:rPr>
            </w:pPr>
            <w:r>
              <w:rPr>
                <w:rFonts w:ascii="宋体" w:hint="eastAsia"/>
                <w:lang w:val="zh-CN"/>
              </w:rPr>
              <w:t>危险</w:t>
            </w:r>
          </w:p>
          <w:p w:rsidR="00BB6F28" w:rsidRDefault="00BB6F28">
            <w:pPr>
              <w:autoSpaceDE w:val="0"/>
              <w:autoSpaceDN w:val="0"/>
              <w:adjustRightInd w:val="0"/>
              <w:jc w:val="center"/>
              <w:rPr>
                <w:rFonts w:ascii="宋体"/>
                <w:lang w:val="zh-CN"/>
              </w:rPr>
            </w:pPr>
            <w:r>
              <w:rPr>
                <w:rFonts w:ascii="宋体" w:hint="eastAsia"/>
                <w:lang w:val="zh-CN"/>
              </w:rPr>
              <w:t>等级</w:t>
            </w:r>
          </w:p>
        </w:tc>
        <w:tc>
          <w:tcPr>
            <w:tcW w:w="4049"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jc w:val="center"/>
            </w:pPr>
            <w:r>
              <w:rPr>
                <w:rFonts w:ascii="宋体" w:hint="eastAsia"/>
                <w:lang w:val="zh-CN"/>
              </w:rPr>
              <w:t>防范措施</w:t>
            </w:r>
          </w:p>
        </w:tc>
      </w:tr>
      <w:tr w:rsidR="00BB6F28">
        <w:trPr>
          <w:trHeight w:val="3078"/>
          <w:jc w:val="center"/>
        </w:trPr>
        <w:tc>
          <w:tcPr>
            <w:tcW w:w="941"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jc w:val="center"/>
              <w:rPr>
                <w:rFonts w:ascii="宋体"/>
                <w:lang w:val="zh-CN"/>
              </w:rPr>
            </w:pPr>
            <w:r>
              <w:rPr>
                <w:rFonts w:ascii="宋体" w:hint="eastAsia"/>
                <w:lang w:val="zh-CN"/>
              </w:rPr>
              <w:t>机械</w:t>
            </w:r>
          </w:p>
          <w:p w:rsidR="00BB6F28" w:rsidRDefault="00BB6F28">
            <w:pPr>
              <w:autoSpaceDE w:val="0"/>
              <w:autoSpaceDN w:val="0"/>
              <w:adjustRightInd w:val="0"/>
              <w:jc w:val="center"/>
              <w:rPr>
                <w:rFonts w:ascii="宋体"/>
                <w:lang w:val="zh-CN"/>
              </w:rPr>
            </w:pPr>
            <w:r>
              <w:rPr>
                <w:rFonts w:ascii="宋体" w:hint="eastAsia"/>
                <w:lang w:val="zh-CN"/>
              </w:rPr>
              <w:t>伤害</w:t>
            </w:r>
          </w:p>
        </w:tc>
        <w:tc>
          <w:tcPr>
            <w:tcW w:w="1127"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jc w:val="center"/>
              <w:rPr>
                <w:rFonts w:ascii="宋体"/>
                <w:lang w:val="zh-CN"/>
              </w:rPr>
            </w:pPr>
            <w:r>
              <w:rPr>
                <w:rFonts w:ascii="宋体" w:hint="eastAsia"/>
                <w:lang w:val="zh-CN"/>
              </w:rPr>
              <w:t>卷夹、绞、碾、碰、戳、压伤人体</w:t>
            </w:r>
          </w:p>
        </w:tc>
        <w:tc>
          <w:tcPr>
            <w:tcW w:w="2082"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rPr>
                <w:rFonts w:ascii="宋体"/>
                <w:lang w:val="zh-CN"/>
              </w:rPr>
            </w:pPr>
            <w:r>
              <w:rPr>
                <w:rFonts w:ascii="宋体"/>
                <w:lang w:val="zh-CN"/>
              </w:rPr>
              <w:t>1.</w:t>
            </w:r>
            <w:r>
              <w:rPr>
                <w:rFonts w:ascii="宋体" w:hint="eastAsia"/>
                <w:lang w:val="zh-CN"/>
              </w:rPr>
              <w:t>在生产、检查、维修设备时，不注意，被碰、割、戳；</w:t>
            </w:r>
          </w:p>
          <w:p w:rsidR="00BB6F28" w:rsidRDefault="00BB6F28">
            <w:pPr>
              <w:autoSpaceDE w:val="0"/>
              <w:autoSpaceDN w:val="0"/>
              <w:adjustRightInd w:val="0"/>
              <w:rPr>
                <w:rFonts w:ascii="宋体"/>
                <w:lang w:val="zh-CN"/>
              </w:rPr>
            </w:pPr>
            <w:r>
              <w:rPr>
                <w:rFonts w:ascii="宋体"/>
                <w:lang w:val="zh-CN"/>
              </w:rPr>
              <w:t>2.</w:t>
            </w:r>
            <w:r>
              <w:rPr>
                <w:rFonts w:ascii="宋体" w:hint="eastAsia"/>
                <w:lang w:val="zh-CN"/>
              </w:rPr>
              <w:t>衣物等被绞入转动设备；</w:t>
            </w:r>
          </w:p>
          <w:p w:rsidR="00BB6F28" w:rsidRDefault="00BB6F28">
            <w:pPr>
              <w:autoSpaceDE w:val="0"/>
              <w:autoSpaceDN w:val="0"/>
              <w:adjustRightInd w:val="0"/>
              <w:rPr>
                <w:rFonts w:ascii="宋体"/>
                <w:lang w:val="zh-CN"/>
              </w:rPr>
            </w:pPr>
            <w:r>
              <w:rPr>
                <w:rFonts w:ascii="宋体"/>
                <w:lang w:val="zh-CN"/>
              </w:rPr>
              <w:t>3.</w:t>
            </w:r>
            <w:r>
              <w:rPr>
                <w:rFonts w:ascii="宋体" w:hint="eastAsia"/>
                <w:lang w:val="zh-CN"/>
              </w:rPr>
              <w:t>旋转、往复、滑动物撞击人体；</w:t>
            </w:r>
          </w:p>
          <w:p w:rsidR="00BB6F28" w:rsidRDefault="00BB6F28">
            <w:pPr>
              <w:autoSpaceDE w:val="0"/>
              <w:autoSpaceDN w:val="0"/>
              <w:adjustRightInd w:val="0"/>
              <w:rPr>
                <w:rFonts w:ascii="宋体"/>
                <w:lang w:val="zh-CN"/>
              </w:rPr>
            </w:pPr>
            <w:r>
              <w:rPr>
                <w:rFonts w:ascii="宋体"/>
                <w:lang w:val="zh-CN"/>
              </w:rPr>
              <w:t>4.</w:t>
            </w:r>
            <w:r>
              <w:rPr>
                <w:rFonts w:ascii="宋体" w:hint="eastAsia"/>
                <w:lang w:val="zh-CN"/>
              </w:rPr>
              <w:t>突出的机械部分及工具设备边缘锋利处碰伤；</w:t>
            </w:r>
          </w:p>
          <w:p w:rsidR="00BB6F28" w:rsidRDefault="00BB6F28">
            <w:pPr>
              <w:autoSpaceDE w:val="0"/>
              <w:autoSpaceDN w:val="0"/>
              <w:adjustRightInd w:val="0"/>
              <w:rPr>
                <w:rFonts w:ascii="宋体"/>
                <w:lang w:val="zh-CN"/>
              </w:rPr>
            </w:pPr>
            <w:r>
              <w:rPr>
                <w:rFonts w:ascii="宋体"/>
                <w:lang w:val="zh-CN"/>
              </w:rPr>
              <w:t>5.</w:t>
            </w:r>
            <w:r>
              <w:rPr>
                <w:rFonts w:ascii="宋体" w:hint="eastAsia"/>
                <w:lang w:val="zh-CN"/>
              </w:rPr>
              <w:t>机械旋转部分缺少防护罩。</w:t>
            </w:r>
          </w:p>
        </w:tc>
        <w:tc>
          <w:tcPr>
            <w:tcW w:w="2201"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rPr>
                <w:rFonts w:ascii="宋体"/>
                <w:lang w:val="zh-CN"/>
              </w:rPr>
            </w:pPr>
            <w:r>
              <w:rPr>
                <w:rFonts w:ascii="宋体" w:hint="eastAsia"/>
                <w:lang w:val="zh-CN"/>
              </w:rPr>
              <w:t>人体直接碰到转动、移动等运动物体</w:t>
            </w:r>
          </w:p>
        </w:tc>
        <w:tc>
          <w:tcPr>
            <w:tcW w:w="1588"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rPr>
                <w:rFonts w:ascii="宋体"/>
                <w:lang w:val="zh-CN"/>
              </w:rPr>
            </w:pPr>
            <w:r>
              <w:rPr>
                <w:rFonts w:ascii="宋体"/>
                <w:lang w:val="zh-CN"/>
              </w:rPr>
              <w:t>1.</w:t>
            </w:r>
            <w:r>
              <w:rPr>
                <w:rFonts w:ascii="宋体" w:hint="eastAsia"/>
                <w:lang w:val="zh-CN"/>
              </w:rPr>
              <w:t>工作时注意力不集中；</w:t>
            </w:r>
          </w:p>
          <w:p w:rsidR="00BB6F28" w:rsidRDefault="00BB6F28">
            <w:pPr>
              <w:autoSpaceDE w:val="0"/>
              <w:autoSpaceDN w:val="0"/>
              <w:adjustRightInd w:val="0"/>
              <w:rPr>
                <w:rFonts w:ascii="宋体"/>
                <w:lang w:val="zh-CN"/>
              </w:rPr>
            </w:pPr>
            <w:r>
              <w:rPr>
                <w:rFonts w:ascii="宋体"/>
                <w:lang w:val="zh-CN"/>
              </w:rPr>
              <w:t>2.</w:t>
            </w:r>
            <w:r>
              <w:rPr>
                <w:rFonts w:ascii="宋体" w:hint="eastAsia"/>
                <w:lang w:val="zh-CN"/>
              </w:rPr>
              <w:t>劳动防护用品未正确穿戴；</w:t>
            </w:r>
          </w:p>
          <w:p w:rsidR="00BB6F28" w:rsidRDefault="00BB6F28">
            <w:pPr>
              <w:autoSpaceDE w:val="0"/>
              <w:autoSpaceDN w:val="0"/>
              <w:adjustRightInd w:val="0"/>
              <w:rPr>
                <w:rFonts w:ascii="宋体"/>
                <w:lang w:val="zh-CN"/>
              </w:rPr>
            </w:pPr>
            <w:r>
              <w:rPr>
                <w:rFonts w:ascii="宋体"/>
                <w:lang w:val="zh-CN"/>
              </w:rPr>
              <w:t>3.</w:t>
            </w:r>
            <w:r>
              <w:rPr>
                <w:rFonts w:ascii="宋体" w:hint="eastAsia"/>
                <w:lang w:val="zh-CN"/>
              </w:rPr>
              <w:t>违章作业。</w:t>
            </w:r>
          </w:p>
        </w:tc>
        <w:tc>
          <w:tcPr>
            <w:tcW w:w="1069"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rPr>
                <w:rFonts w:ascii="宋体"/>
                <w:lang w:val="zh-CN"/>
              </w:rPr>
            </w:pPr>
            <w:r>
              <w:rPr>
                <w:rFonts w:ascii="宋体" w:hint="eastAsia"/>
                <w:lang w:val="zh-CN"/>
              </w:rPr>
              <w:t>人体伤害</w:t>
            </w:r>
          </w:p>
        </w:tc>
        <w:tc>
          <w:tcPr>
            <w:tcW w:w="891"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jc w:val="center"/>
              <w:rPr>
                <w:rFonts w:ascii="宋体"/>
                <w:lang w:val="zh-CN"/>
              </w:rPr>
            </w:pPr>
            <w:r>
              <w:rPr>
                <w:rFonts w:ascii="宋体" w:hint="eastAsia"/>
                <w:lang w:val="zh-CN"/>
              </w:rPr>
              <w:t>Ⅱ</w:t>
            </w:r>
          </w:p>
        </w:tc>
        <w:tc>
          <w:tcPr>
            <w:tcW w:w="4049"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rPr>
                <w:rFonts w:ascii="宋体"/>
                <w:lang w:val="zh-CN"/>
              </w:rPr>
            </w:pPr>
            <w:r>
              <w:rPr>
                <w:rFonts w:ascii="宋体"/>
                <w:lang w:val="zh-CN"/>
              </w:rPr>
              <w:t>1.</w:t>
            </w:r>
            <w:r>
              <w:rPr>
                <w:rFonts w:ascii="宋体" w:hint="eastAsia"/>
                <w:lang w:val="zh-CN"/>
              </w:rPr>
              <w:t>工作时要集中注意力，要注意观察；</w:t>
            </w:r>
          </w:p>
          <w:p w:rsidR="00BB6F28" w:rsidRDefault="00BB6F28">
            <w:pPr>
              <w:autoSpaceDE w:val="0"/>
              <w:autoSpaceDN w:val="0"/>
              <w:adjustRightInd w:val="0"/>
              <w:rPr>
                <w:rFonts w:ascii="宋体"/>
                <w:lang w:val="zh-CN"/>
              </w:rPr>
            </w:pPr>
            <w:r>
              <w:rPr>
                <w:rFonts w:ascii="宋体"/>
                <w:lang w:val="zh-CN"/>
              </w:rPr>
              <w:t>2.</w:t>
            </w:r>
            <w:r>
              <w:rPr>
                <w:rFonts w:ascii="宋体" w:hint="eastAsia"/>
                <w:lang w:val="zh-CN"/>
              </w:rPr>
              <w:t>正确穿戴好劳动防护用品；</w:t>
            </w:r>
          </w:p>
          <w:p w:rsidR="00BB6F28" w:rsidRDefault="00BB6F28">
            <w:pPr>
              <w:autoSpaceDE w:val="0"/>
              <w:autoSpaceDN w:val="0"/>
              <w:adjustRightInd w:val="0"/>
              <w:rPr>
                <w:rFonts w:ascii="宋体"/>
                <w:lang w:val="zh-CN"/>
              </w:rPr>
            </w:pPr>
            <w:r>
              <w:rPr>
                <w:rFonts w:ascii="宋体"/>
                <w:lang w:val="zh-CN"/>
              </w:rPr>
              <w:t>3.</w:t>
            </w:r>
            <w:r>
              <w:rPr>
                <w:rFonts w:ascii="宋体" w:hint="eastAsia"/>
                <w:lang w:val="zh-CN"/>
              </w:rPr>
              <w:t>遵守操作规程进行作业；</w:t>
            </w:r>
          </w:p>
          <w:p w:rsidR="00BB6F28" w:rsidRDefault="00BB6F28">
            <w:pPr>
              <w:autoSpaceDE w:val="0"/>
              <w:autoSpaceDN w:val="0"/>
              <w:adjustRightInd w:val="0"/>
              <w:rPr>
                <w:rFonts w:ascii="宋体"/>
                <w:lang w:val="zh-CN"/>
              </w:rPr>
            </w:pPr>
            <w:r>
              <w:rPr>
                <w:rFonts w:ascii="宋体"/>
                <w:lang w:val="zh-CN"/>
              </w:rPr>
              <w:t>4.</w:t>
            </w:r>
            <w:r>
              <w:rPr>
                <w:rFonts w:ascii="宋体" w:hint="eastAsia"/>
                <w:lang w:val="zh-CN"/>
              </w:rPr>
              <w:t>采用防护罩、防护屏、挡板等固定、半固定防护装置；</w:t>
            </w:r>
          </w:p>
          <w:p w:rsidR="00BB6F28" w:rsidRDefault="00BB6F28">
            <w:pPr>
              <w:autoSpaceDE w:val="0"/>
              <w:autoSpaceDN w:val="0"/>
              <w:adjustRightInd w:val="0"/>
              <w:rPr>
                <w:rFonts w:ascii="宋体"/>
                <w:lang w:val="zh-CN"/>
              </w:rPr>
            </w:pPr>
            <w:r>
              <w:rPr>
                <w:rFonts w:ascii="宋体"/>
                <w:lang w:val="zh-CN"/>
              </w:rPr>
              <w:t>5.</w:t>
            </w:r>
            <w:r>
              <w:rPr>
                <w:rFonts w:ascii="宋体" w:hint="eastAsia"/>
                <w:lang w:val="zh-CN"/>
              </w:rPr>
              <w:t>危险运动部件的周围应设置防护围栏；</w:t>
            </w:r>
          </w:p>
          <w:p w:rsidR="00BB6F28" w:rsidRDefault="00BB6F28">
            <w:pPr>
              <w:autoSpaceDE w:val="0"/>
              <w:autoSpaceDN w:val="0"/>
              <w:adjustRightInd w:val="0"/>
              <w:rPr>
                <w:rFonts w:ascii="宋体"/>
                <w:lang w:val="zh-CN"/>
              </w:rPr>
            </w:pPr>
            <w:r>
              <w:rPr>
                <w:rFonts w:ascii="宋体"/>
                <w:lang w:val="zh-CN"/>
              </w:rPr>
              <w:t>6.</w:t>
            </w:r>
            <w:r>
              <w:rPr>
                <w:rFonts w:ascii="宋体" w:hint="eastAsia"/>
                <w:lang w:val="zh-CN"/>
              </w:rPr>
              <w:t>机器设备要定期检查、检修、保证其完好状态；</w:t>
            </w:r>
          </w:p>
          <w:p w:rsidR="00BB6F28" w:rsidRDefault="00BB6F28">
            <w:pPr>
              <w:autoSpaceDE w:val="0"/>
              <w:autoSpaceDN w:val="0"/>
              <w:adjustRightInd w:val="0"/>
              <w:rPr>
                <w:rFonts w:ascii="宋体"/>
                <w:lang w:val="zh-CN"/>
              </w:rPr>
            </w:pPr>
            <w:r>
              <w:rPr>
                <w:rFonts w:ascii="宋体"/>
                <w:lang w:val="zh-CN"/>
              </w:rPr>
              <w:t>7.</w:t>
            </w:r>
            <w:r>
              <w:rPr>
                <w:rFonts w:ascii="宋体" w:hint="eastAsia"/>
                <w:lang w:val="zh-CN"/>
              </w:rPr>
              <w:t>作业地面要清洁防滑；</w:t>
            </w:r>
          </w:p>
          <w:p w:rsidR="00BB6F28" w:rsidRDefault="00BB6F28">
            <w:pPr>
              <w:autoSpaceDE w:val="0"/>
              <w:autoSpaceDN w:val="0"/>
              <w:adjustRightInd w:val="0"/>
              <w:rPr>
                <w:rFonts w:ascii="宋体"/>
                <w:lang w:val="zh-CN"/>
              </w:rPr>
            </w:pPr>
            <w:r>
              <w:rPr>
                <w:rFonts w:ascii="宋体"/>
                <w:lang w:val="zh-CN"/>
              </w:rPr>
              <w:t>8.</w:t>
            </w:r>
            <w:r>
              <w:rPr>
                <w:rFonts w:ascii="宋体" w:hint="eastAsia"/>
                <w:lang w:val="zh-CN"/>
              </w:rPr>
              <w:t>当运动部件不能使用防护装置时，应设置转动连锁保护装置。</w:t>
            </w:r>
          </w:p>
        </w:tc>
      </w:tr>
      <w:tr w:rsidR="00BB6F28">
        <w:trPr>
          <w:trHeight w:val="2154"/>
          <w:jc w:val="center"/>
        </w:trPr>
        <w:tc>
          <w:tcPr>
            <w:tcW w:w="941"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jc w:val="center"/>
              <w:rPr>
                <w:rFonts w:ascii="宋体" w:hint="eastAsia"/>
                <w:lang w:val="zh-CN"/>
              </w:rPr>
            </w:pPr>
            <w:r>
              <w:rPr>
                <w:rFonts w:ascii="宋体" w:hint="eastAsia"/>
                <w:lang w:val="zh-CN"/>
              </w:rPr>
              <w:t>车辆</w:t>
            </w:r>
          </w:p>
          <w:p w:rsidR="00BB6F28" w:rsidRDefault="00BB6F28">
            <w:pPr>
              <w:autoSpaceDE w:val="0"/>
              <w:autoSpaceDN w:val="0"/>
              <w:adjustRightInd w:val="0"/>
              <w:jc w:val="center"/>
              <w:rPr>
                <w:rFonts w:ascii="宋体"/>
                <w:lang w:val="zh-CN"/>
              </w:rPr>
            </w:pPr>
            <w:r>
              <w:rPr>
                <w:rFonts w:ascii="宋体" w:hint="eastAsia"/>
                <w:lang w:val="zh-CN"/>
              </w:rPr>
              <w:t>伤害</w:t>
            </w:r>
          </w:p>
        </w:tc>
        <w:tc>
          <w:tcPr>
            <w:tcW w:w="1127"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jc w:val="center"/>
              <w:rPr>
                <w:rFonts w:ascii="宋体"/>
                <w:lang w:val="zh-CN"/>
              </w:rPr>
            </w:pPr>
            <w:r>
              <w:rPr>
                <w:rFonts w:ascii="宋体" w:hint="eastAsia"/>
                <w:lang w:val="zh-CN"/>
              </w:rPr>
              <w:t>车辆撞人、撞设备及管线等</w:t>
            </w:r>
          </w:p>
        </w:tc>
        <w:tc>
          <w:tcPr>
            <w:tcW w:w="2082"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rPr>
                <w:rFonts w:ascii="宋体"/>
                <w:lang w:val="zh-CN"/>
              </w:rPr>
            </w:pPr>
            <w:r>
              <w:rPr>
                <w:rFonts w:ascii="宋体"/>
                <w:lang w:val="zh-CN"/>
              </w:rPr>
              <w:t>1.</w:t>
            </w:r>
            <w:r>
              <w:rPr>
                <w:rFonts w:ascii="宋体" w:hint="eastAsia"/>
                <w:lang w:val="zh-CN"/>
              </w:rPr>
              <w:t>车辆有故障，如刹车、阻火器不灵、无效等；</w:t>
            </w:r>
          </w:p>
          <w:p w:rsidR="00BB6F28" w:rsidRDefault="00BB6F28">
            <w:pPr>
              <w:autoSpaceDE w:val="0"/>
              <w:autoSpaceDN w:val="0"/>
              <w:adjustRightInd w:val="0"/>
              <w:rPr>
                <w:rFonts w:ascii="宋体"/>
                <w:lang w:val="zh-CN"/>
              </w:rPr>
            </w:pPr>
            <w:r>
              <w:rPr>
                <w:rFonts w:ascii="宋体"/>
                <w:lang w:val="zh-CN"/>
              </w:rPr>
              <w:t>2.</w:t>
            </w:r>
            <w:r>
              <w:rPr>
                <w:rFonts w:ascii="宋体" w:hint="eastAsia"/>
                <w:lang w:val="zh-CN"/>
              </w:rPr>
              <w:t>车速太快；</w:t>
            </w:r>
          </w:p>
          <w:p w:rsidR="00BB6F28" w:rsidRDefault="00BB6F28">
            <w:pPr>
              <w:autoSpaceDE w:val="0"/>
              <w:autoSpaceDN w:val="0"/>
              <w:adjustRightInd w:val="0"/>
              <w:rPr>
                <w:rFonts w:ascii="宋体"/>
                <w:lang w:val="zh-CN"/>
              </w:rPr>
            </w:pPr>
            <w:r>
              <w:rPr>
                <w:rFonts w:ascii="宋体"/>
                <w:lang w:val="zh-CN"/>
              </w:rPr>
              <w:t>3.</w:t>
            </w:r>
            <w:r>
              <w:rPr>
                <w:rFonts w:ascii="宋体" w:hint="eastAsia"/>
                <w:lang w:val="zh-CN"/>
              </w:rPr>
              <w:t>路面不好，如有缺陷、障碍物、冰雪等；</w:t>
            </w:r>
          </w:p>
          <w:p w:rsidR="00BB6F28" w:rsidRDefault="00BB6F28">
            <w:pPr>
              <w:autoSpaceDE w:val="0"/>
              <w:autoSpaceDN w:val="0"/>
              <w:adjustRightInd w:val="0"/>
              <w:rPr>
                <w:rFonts w:ascii="宋体"/>
                <w:lang w:val="zh-CN"/>
              </w:rPr>
            </w:pPr>
            <w:r>
              <w:rPr>
                <w:rFonts w:ascii="宋体"/>
                <w:lang w:val="zh-CN"/>
              </w:rPr>
              <w:t>4.</w:t>
            </w:r>
            <w:r>
              <w:rPr>
                <w:rFonts w:ascii="宋体" w:hint="eastAsia"/>
                <w:lang w:val="zh-CN"/>
              </w:rPr>
              <w:t>超载驾驶。</w:t>
            </w:r>
          </w:p>
        </w:tc>
        <w:tc>
          <w:tcPr>
            <w:tcW w:w="2201"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rPr>
                <w:rFonts w:ascii="宋体"/>
                <w:lang w:val="zh-CN"/>
              </w:rPr>
            </w:pPr>
            <w:r>
              <w:rPr>
                <w:rFonts w:ascii="宋体" w:hint="eastAsia"/>
                <w:lang w:val="zh-CN"/>
              </w:rPr>
              <w:t>车辆撞击人体、设备、管线等</w:t>
            </w:r>
          </w:p>
        </w:tc>
        <w:tc>
          <w:tcPr>
            <w:tcW w:w="1588"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rPr>
                <w:rFonts w:ascii="宋体"/>
                <w:lang w:val="zh-CN"/>
              </w:rPr>
            </w:pPr>
            <w:r>
              <w:rPr>
                <w:rFonts w:ascii="宋体"/>
                <w:lang w:val="zh-CN"/>
              </w:rPr>
              <w:t>1.</w:t>
            </w:r>
            <w:r>
              <w:rPr>
                <w:rFonts w:ascii="宋体" w:hint="eastAsia"/>
                <w:lang w:val="zh-CN"/>
              </w:rPr>
              <w:t>驾驶员违章行驶；</w:t>
            </w:r>
          </w:p>
          <w:p w:rsidR="00BB6F28" w:rsidRDefault="00BB6F28">
            <w:pPr>
              <w:autoSpaceDE w:val="0"/>
              <w:autoSpaceDN w:val="0"/>
              <w:adjustRightInd w:val="0"/>
              <w:rPr>
                <w:rFonts w:ascii="宋体"/>
                <w:lang w:val="zh-CN"/>
              </w:rPr>
            </w:pPr>
            <w:r>
              <w:rPr>
                <w:rFonts w:ascii="宋体"/>
                <w:lang w:val="zh-CN"/>
              </w:rPr>
              <w:t>2.</w:t>
            </w:r>
            <w:r>
              <w:rPr>
                <w:rFonts w:ascii="宋体" w:hint="eastAsia"/>
                <w:lang w:val="zh-CN"/>
              </w:rPr>
              <w:t>驾驶员精力不集中；</w:t>
            </w:r>
          </w:p>
          <w:p w:rsidR="00BB6F28" w:rsidRDefault="00BB6F28">
            <w:pPr>
              <w:autoSpaceDE w:val="0"/>
              <w:autoSpaceDN w:val="0"/>
              <w:adjustRightInd w:val="0"/>
              <w:rPr>
                <w:rFonts w:ascii="宋体"/>
                <w:lang w:val="zh-CN"/>
              </w:rPr>
            </w:pPr>
            <w:r>
              <w:rPr>
                <w:rFonts w:ascii="宋体"/>
                <w:lang w:val="zh-CN"/>
              </w:rPr>
              <w:t>3.</w:t>
            </w:r>
            <w:r>
              <w:rPr>
                <w:rFonts w:ascii="宋体" w:hint="eastAsia"/>
                <w:lang w:val="zh-CN"/>
              </w:rPr>
              <w:t>酒后驾车；</w:t>
            </w:r>
          </w:p>
          <w:p w:rsidR="00BB6F28" w:rsidRDefault="00BB6F28">
            <w:pPr>
              <w:autoSpaceDE w:val="0"/>
              <w:autoSpaceDN w:val="0"/>
              <w:adjustRightInd w:val="0"/>
              <w:rPr>
                <w:rFonts w:ascii="宋体"/>
                <w:lang w:val="zh-CN"/>
              </w:rPr>
            </w:pPr>
            <w:r>
              <w:rPr>
                <w:rFonts w:ascii="宋体"/>
                <w:lang w:val="zh-CN"/>
              </w:rPr>
              <w:t>4.</w:t>
            </w:r>
            <w:r>
              <w:rPr>
                <w:rFonts w:ascii="宋体" w:hint="eastAsia"/>
                <w:lang w:val="zh-CN"/>
              </w:rPr>
              <w:t>疲劳驾车；</w:t>
            </w:r>
          </w:p>
          <w:p w:rsidR="00BB6F28" w:rsidRDefault="00BB6F28">
            <w:pPr>
              <w:autoSpaceDE w:val="0"/>
              <w:autoSpaceDN w:val="0"/>
              <w:adjustRightInd w:val="0"/>
              <w:rPr>
                <w:rFonts w:ascii="宋体"/>
                <w:lang w:val="zh-CN"/>
              </w:rPr>
            </w:pPr>
            <w:r>
              <w:rPr>
                <w:rFonts w:ascii="宋体"/>
                <w:lang w:val="zh-CN"/>
              </w:rPr>
              <w:t>5.</w:t>
            </w:r>
            <w:r>
              <w:rPr>
                <w:rFonts w:ascii="宋体" w:hint="eastAsia"/>
                <w:lang w:val="zh-CN"/>
              </w:rPr>
              <w:t>驾驶员心境差，激情驾驶等。</w:t>
            </w:r>
          </w:p>
        </w:tc>
        <w:tc>
          <w:tcPr>
            <w:tcW w:w="1069"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pPr>
            <w:r>
              <w:rPr>
                <w:rFonts w:ascii="宋体" w:hint="eastAsia"/>
                <w:lang w:val="zh-CN"/>
              </w:rPr>
              <w:t>人员伤害、撞坏管线、设备等，造成泄漏，引发二次事故</w:t>
            </w:r>
          </w:p>
        </w:tc>
        <w:tc>
          <w:tcPr>
            <w:tcW w:w="891"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jc w:val="center"/>
              <w:rPr>
                <w:rFonts w:ascii="宋体"/>
                <w:lang w:val="zh-CN"/>
              </w:rPr>
            </w:pPr>
            <w:r>
              <w:rPr>
                <w:rFonts w:ascii="宋体" w:hint="eastAsia"/>
                <w:lang w:val="zh-CN"/>
              </w:rPr>
              <w:t>Ⅱ</w:t>
            </w:r>
          </w:p>
        </w:tc>
        <w:tc>
          <w:tcPr>
            <w:tcW w:w="4049"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rPr>
                <w:rFonts w:ascii="宋体"/>
                <w:lang w:val="zh-CN"/>
              </w:rPr>
            </w:pPr>
            <w:r>
              <w:rPr>
                <w:rFonts w:ascii="宋体"/>
                <w:lang w:val="zh-CN"/>
              </w:rPr>
              <w:t>1.</w:t>
            </w:r>
            <w:r>
              <w:rPr>
                <w:rFonts w:ascii="宋体" w:hint="eastAsia"/>
                <w:lang w:val="zh-CN"/>
              </w:rPr>
              <w:t>生产区</w:t>
            </w:r>
            <w:r>
              <w:rPr>
                <w:rFonts w:ascii="宋体"/>
                <w:lang w:val="zh-CN"/>
              </w:rPr>
              <w:t>(</w:t>
            </w:r>
            <w:r>
              <w:rPr>
                <w:rFonts w:ascii="宋体" w:hint="eastAsia"/>
                <w:lang w:val="zh-CN"/>
              </w:rPr>
              <w:t>特别是易燃易爆区</w:t>
            </w:r>
            <w:r>
              <w:rPr>
                <w:rFonts w:ascii="宋体"/>
                <w:lang w:val="zh-CN"/>
              </w:rPr>
              <w:t>)</w:t>
            </w:r>
            <w:r>
              <w:rPr>
                <w:rFonts w:ascii="宋体" w:hint="eastAsia"/>
                <w:lang w:val="zh-CN"/>
              </w:rPr>
              <w:t>严禁车辆入内；</w:t>
            </w:r>
          </w:p>
          <w:p w:rsidR="00BB6F28" w:rsidRDefault="00BB6F28">
            <w:pPr>
              <w:autoSpaceDE w:val="0"/>
              <w:autoSpaceDN w:val="0"/>
              <w:adjustRightInd w:val="0"/>
              <w:rPr>
                <w:rFonts w:ascii="宋体"/>
                <w:lang w:val="zh-CN"/>
              </w:rPr>
            </w:pPr>
            <w:r>
              <w:rPr>
                <w:rFonts w:ascii="宋体"/>
                <w:lang w:val="zh-CN"/>
              </w:rPr>
              <w:t>2.</w:t>
            </w:r>
            <w:r>
              <w:rPr>
                <w:rFonts w:ascii="宋体" w:hint="eastAsia"/>
                <w:lang w:val="zh-CN"/>
              </w:rPr>
              <w:t>增设交通标志</w:t>
            </w:r>
            <w:r>
              <w:rPr>
                <w:rFonts w:ascii="宋体"/>
                <w:lang w:val="zh-CN"/>
              </w:rPr>
              <w:t>(</w:t>
            </w:r>
            <w:r>
              <w:rPr>
                <w:rFonts w:ascii="宋体" w:hint="eastAsia"/>
                <w:lang w:val="zh-CN"/>
              </w:rPr>
              <w:t>特别是限速行驶标志</w:t>
            </w:r>
            <w:r>
              <w:rPr>
                <w:rFonts w:ascii="宋体"/>
                <w:lang w:val="zh-CN"/>
              </w:rPr>
              <w:t>)</w:t>
            </w:r>
            <w:r>
              <w:rPr>
                <w:rFonts w:ascii="宋体" w:hint="eastAsia"/>
                <w:lang w:val="zh-CN"/>
              </w:rPr>
              <w:t>；</w:t>
            </w:r>
          </w:p>
          <w:p w:rsidR="00BB6F28" w:rsidRDefault="00BB6F28">
            <w:pPr>
              <w:autoSpaceDE w:val="0"/>
              <w:autoSpaceDN w:val="0"/>
              <w:adjustRightInd w:val="0"/>
              <w:rPr>
                <w:rFonts w:ascii="宋体"/>
                <w:lang w:val="zh-CN"/>
              </w:rPr>
            </w:pPr>
            <w:r>
              <w:rPr>
                <w:rFonts w:ascii="宋体"/>
                <w:lang w:val="zh-CN"/>
              </w:rPr>
              <w:t>3.</w:t>
            </w:r>
            <w:r>
              <w:rPr>
                <w:rFonts w:ascii="宋体" w:hint="eastAsia"/>
                <w:lang w:val="zh-CN"/>
              </w:rPr>
              <w:t>保持路面状况良好；</w:t>
            </w:r>
          </w:p>
          <w:p w:rsidR="00BB6F28" w:rsidRDefault="00BB6F28">
            <w:pPr>
              <w:autoSpaceDE w:val="0"/>
              <w:autoSpaceDN w:val="0"/>
              <w:adjustRightInd w:val="0"/>
              <w:rPr>
                <w:rFonts w:ascii="宋体"/>
                <w:lang w:val="zh-CN"/>
              </w:rPr>
            </w:pPr>
            <w:r>
              <w:rPr>
                <w:rFonts w:ascii="宋体"/>
                <w:lang w:val="zh-CN"/>
              </w:rPr>
              <w:t>4.</w:t>
            </w:r>
            <w:r>
              <w:rPr>
                <w:rFonts w:ascii="宋体" w:hint="eastAsia"/>
                <w:lang w:val="zh-CN"/>
              </w:rPr>
              <w:t>管线等不设在紧靠马路边；</w:t>
            </w:r>
          </w:p>
          <w:p w:rsidR="00BB6F28" w:rsidRDefault="00BB6F28">
            <w:pPr>
              <w:autoSpaceDE w:val="0"/>
              <w:autoSpaceDN w:val="0"/>
              <w:adjustRightInd w:val="0"/>
              <w:rPr>
                <w:rFonts w:ascii="宋体"/>
                <w:lang w:val="zh-CN"/>
              </w:rPr>
            </w:pPr>
            <w:r>
              <w:rPr>
                <w:rFonts w:ascii="宋体"/>
                <w:lang w:val="zh-CN"/>
              </w:rPr>
              <w:t>5.</w:t>
            </w:r>
            <w:r>
              <w:rPr>
                <w:rFonts w:ascii="宋体" w:hint="eastAsia"/>
                <w:lang w:val="zh-CN"/>
              </w:rPr>
              <w:t>驾驶员遵守交通规则，不违章行驶；</w:t>
            </w:r>
          </w:p>
          <w:p w:rsidR="00BB6F28" w:rsidRDefault="00BB6F28">
            <w:pPr>
              <w:autoSpaceDE w:val="0"/>
              <w:autoSpaceDN w:val="0"/>
              <w:adjustRightInd w:val="0"/>
              <w:rPr>
                <w:rFonts w:ascii="宋体"/>
                <w:lang w:val="zh-CN"/>
              </w:rPr>
            </w:pPr>
            <w:r>
              <w:rPr>
                <w:rFonts w:ascii="宋体"/>
                <w:lang w:val="zh-CN"/>
              </w:rPr>
              <w:t>6.</w:t>
            </w:r>
            <w:r>
              <w:rPr>
                <w:rFonts w:ascii="宋体" w:hint="eastAsia"/>
                <w:lang w:val="zh-CN"/>
              </w:rPr>
              <w:t>加强对驾驶员的教育和管理；</w:t>
            </w:r>
          </w:p>
          <w:p w:rsidR="00BB6F28" w:rsidRDefault="00BB6F28">
            <w:pPr>
              <w:autoSpaceDE w:val="0"/>
              <w:autoSpaceDN w:val="0"/>
              <w:adjustRightInd w:val="0"/>
              <w:rPr>
                <w:rFonts w:ascii="宋体"/>
                <w:lang w:val="zh-CN"/>
              </w:rPr>
            </w:pPr>
            <w:r>
              <w:rPr>
                <w:rFonts w:ascii="宋体"/>
                <w:lang w:val="zh-CN"/>
              </w:rPr>
              <w:t>7.</w:t>
            </w:r>
            <w:r>
              <w:rPr>
                <w:rFonts w:ascii="宋体" w:hint="eastAsia"/>
                <w:lang w:val="zh-CN"/>
              </w:rPr>
              <w:t>行驶的车辆无故障，保持完好状态；</w:t>
            </w:r>
          </w:p>
          <w:p w:rsidR="00BB6F28" w:rsidRDefault="00BB6F28">
            <w:pPr>
              <w:autoSpaceDE w:val="0"/>
              <w:autoSpaceDN w:val="0"/>
              <w:adjustRightInd w:val="0"/>
              <w:rPr>
                <w:rFonts w:ascii="宋体"/>
                <w:lang w:val="zh-CN"/>
              </w:rPr>
            </w:pPr>
            <w:r>
              <w:rPr>
                <w:rFonts w:ascii="宋体"/>
                <w:lang w:val="zh-CN"/>
              </w:rPr>
              <w:t>8.</w:t>
            </w:r>
            <w:r>
              <w:rPr>
                <w:rFonts w:ascii="宋体" w:hint="eastAsia"/>
                <w:lang w:val="zh-CN"/>
              </w:rPr>
              <w:t>不超载、超速行驶。</w:t>
            </w:r>
          </w:p>
        </w:tc>
      </w:tr>
    </w:tbl>
    <w:p w:rsidR="00BB6F28" w:rsidRDefault="00BB6F28">
      <w:pPr>
        <w:autoSpaceDE w:val="0"/>
        <w:autoSpaceDN w:val="0"/>
        <w:adjustRightInd w:val="0"/>
        <w:spacing w:line="360" w:lineRule="auto"/>
        <w:jc w:val="center"/>
        <w:rPr>
          <w:rFonts w:ascii="宋体"/>
          <w:lang w:val="zh-CN"/>
        </w:rPr>
        <w:sectPr w:rsidR="00BB6F28">
          <w:type w:val="nextColumn"/>
          <w:pgSz w:w="16840" w:h="11907" w:orient="landscape"/>
          <w:pgMar w:top="1134" w:right="1134" w:bottom="1134" w:left="1134" w:header="851" w:footer="992" w:gutter="0"/>
          <w:cols w:space="720"/>
        </w:sectPr>
      </w:pPr>
    </w:p>
    <w:tbl>
      <w:tblPr>
        <w:tblW w:w="0" w:type="auto"/>
        <w:jc w:val="center"/>
        <w:tblInd w:w="0" w:type="dxa"/>
        <w:tblLayout w:type="fixed"/>
        <w:tblLook w:val="0000" w:firstRow="0" w:lastRow="0" w:firstColumn="0" w:lastColumn="0" w:noHBand="0" w:noVBand="0"/>
      </w:tblPr>
      <w:tblGrid>
        <w:gridCol w:w="644"/>
        <w:gridCol w:w="1184"/>
        <w:gridCol w:w="1440"/>
        <w:gridCol w:w="1260"/>
        <w:gridCol w:w="2340"/>
        <w:gridCol w:w="720"/>
        <w:gridCol w:w="720"/>
        <w:gridCol w:w="5640"/>
      </w:tblGrid>
      <w:tr w:rsidR="00BB6F28">
        <w:trPr>
          <w:trHeight w:val="20"/>
          <w:jc w:val="center"/>
        </w:trPr>
        <w:tc>
          <w:tcPr>
            <w:tcW w:w="644"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jc w:val="center"/>
              <w:rPr>
                <w:rFonts w:ascii="宋体"/>
                <w:lang w:val="zh-CN"/>
              </w:rPr>
            </w:pPr>
            <w:r>
              <w:rPr>
                <w:rFonts w:ascii="宋体" w:hint="eastAsia"/>
                <w:lang w:val="zh-CN"/>
              </w:rPr>
              <w:lastRenderedPageBreak/>
              <w:t>潜在</w:t>
            </w:r>
          </w:p>
          <w:p w:rsidR="00BB6F28" w:rsidRDefault="00BB6F28">
            <w:pPr>
              <w:autoSpaceDE w:val="0"/>
              <w:autoSpaceDN w:val="0"/>
              <w:adjustRightInd w:val="0"/>
              <w:jc w:val="center"/>
              <w:rPr>
                <w:rFonts w:ascii="宋体"/>
                <w:lang w:val="zh-CN"/>
              </w:rPr>
            </w:pPr>
            <w:r>
              <w:rPr>
                <w:rFonts w:ascii="宋体" w:hint="eastAsia"/>
                <w:lang w:val="zh-CN"/>
              </w:rPr>
              <w:t>事故</w:t>
            </w:r>
          </w:p>
        </w:tc>
        <w:tc>
          <w:tcPr>
            <w:tcW w:w="1184"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jc w:val="center"/>
              <w:rPr>
                <w:rFonts w:ascii="宋体"/>
                <w:lang w:val="zh-CN"/>
              </w:rPr>
            </w:pPr>
            <w:r>
              <w:rPr>
                <w:rFonts w:ascii="宋体" w:hint="eastAsia"/>
                <w:lang w:val="zh-CN"/>
              </w:rPr>
              <w:t>危险</w:t>
            </w:r>
          </w:p>
          <w:p w:rsidR="00BB6F28" w:rsidRDefault="00BB6F28">
            <w:pPr>
              <w:autoSpaceDE w:val="0"/>
              <w:autoSpaceDN w:val="0"/>
              <w:adjustRightInd w:val="0"/>
              <w:jc w:val="center"/>
              <w:rPr>
                <w:rFonts w:ascii="宋体"/>
                <w:lang w:val="zh-CN"/>
              </w:rPr>
            </w:pPr>
            <w:r>
              <w:rPr>
                <w:rFonts w:ascii="宋体" w:hint="eastAsia"/>
                <w:lang w:val="zh-CN"/>
              </w:rPr>
              <w:t>因素</w:t>
            </w:r>
          </w:p>
        </w:tc>
        <w:tc>
          <w:tcPr>
            <w:tcW w:w="1440"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jc w:val="center"/>
              <w:rPr>
                <w:rFonts w:ascii="宋体"/>
                <w:lang w:val="zh-CN"/>
              </w:rPr>
            </w:pPr>
            <w:r>
              <w:rPr>
                <w:rFonts w:ascii="宋体" w:hint="eastAsia"/>
                <w:lang w:val="zh-CN"/>
              </w:rPr>
              <w:t>触发事件</w:t>
            </w:r>
          </w:p>
        </w:tc>
        <w:tc>
          <w:tcPr>
            <w:tcW w:w="1260"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jc w:val="center"/>
              <w:rPr>
                <w:rFonts w:ascii="宋体"/>
                <w:lang w:val="zh-CN"/>
              </w:rPr>
            </w:pPr>
            <w:r>
              <w:rPr>
                <w:rFonts w:ascii="宋体" w:hint="eastAsia"/>
                <w:lang w:val="zh-CN"/>
              </w:rPr>
              <w:t>发生</w:t>
            </w:r>
          </w:p>
          <w:p w:rsidR="00BB6F28" w:rsidRDefault="00BB6F28">
            <w:pPr>
              <w:autoSpaceDE w:val="0"/>
              <w:autoSpaceDN w:val="0"/>
              <w:adjustRightInd w:val="0"/>
              <w:jc w:val="center"/>
              <w:rPr>
                <w:rFonts w:ascii="宋体"/>
                <w:lang w:val="zh-CN"/>
              </w:rPr>
            </w:pPr>
            <w:r>
              <w:rPr>
                <w:rFonts w:ascii="宋体" w:hint="eastAsia"/>
                <w:lang w:val="zh-CN"/>
              </w:rPr>
              <w:t>条件</w:t>
            </w:r>
          </w:p>
        </w:tc>
        <w:tc>
          <w:tcPr>
            <w:tcW w:w="2340" w:type="dxa"/>
            <w:tcBorders>
              <w:top w:val="single" w:sz="6" w:space="0" w:color="auto"/>
              <w:left w:val="single" w:sz="6" w:space="0" w:color="auto"/>
              <w:bottom w:val="single" w:sz="6" w:space="0" w:color="auto"/>
              <w:right w:val="single" w:sz="6" w:space="0" w:color="auto"/>
            </w:tcBorders>
            <w:vAlign w:val="center"/>
          </w:tcPr>
          <w:p w:rsidR="00BB6F28" w:rsidRDefault="00BB6F28">
            <w:pPr>
              <w:tabs>
                <w:tab w:val="right" w:leader="dot" w:pos="8949"/>
              </w:tabs>
              <w:autoSpaceDE w:val="0"/>
              <w:autoSpaceDN w:val="0"/>
              <w:adjustRightInd w:val="0"/>
              <w:jc w:val="center"/>
              <w:rPr>
                <w:rFonts w:ascii="宋体"/>
                <w:lang w:val="zh-CN"/>
              </w:rPr>
            </w:pPr>
            <w:r>
              <w:rPr>
                <w:rFonts w:ascii="宋体" w:hint="eastAsia"/>
                <w:lang w:val="zh-CN"/>
              </w:rPr>
              <w:t>事故原因</w:t>
            </w:r>
          </w:p>
        </w:tc>
        <w:tc>
          <w:tcPr>
            <w:tcW w:w="720"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jc w:val="center"/>
              <w:rPr>
                <w:rFonts w:ascii="宋体"/>
                <w:lang w:val="zh-CN"/>
              </w:rPr>
            </w:pPr>
            <w:r>
              <w:rPr>
                <w:rFonts w:ascii="宋体" w:hint="eastAsia"/>
                <w:lang w:val="zh-CN"/>
              </w:rPr>
              <w:t>事故</w:t>
            </w:r>
          </w:p>
          <w:p w:rsidR="00BB6F28" w:rsidRDefault="00BB6F28">
            <w:pPr>
              <w:autoSpaceDE w:val="0"/>
              <w:autoSpaceDN w:val="0"/>
              <w:adjustRightInd w:val="0"/>
              <w:jc w:val="center"/>
              <w:rPr>
                <w:rFonts w:ascii="宋体"/>
                <w:lang w:val="zh-CN"/>
              </w:rPr>
            </w:pPr>
            <w:r>
              <w:rPr>
                <w:rFonts w:ascii="宋体" w:hint="eastAsia"/>
                <w:lang w:val="zh-CN"/>
              </w:rPr>
              <w:t>后果</w:t>
            </w:r>
          </w:p>
        </w:tc>
        <w:tc>
          <w:tcPr>
            <w:tcW w:w="720"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jc w:val="center"/>
              <w:rPr>
                <w:rFonts w:ascii="宋体"/>
                <w:lang w:val="zh-CN"/>
              </w:rPr>
            </w:pPr>
            <w:r>
              <w:rPr>
                <w:rFonts w:ascii="宋体" w:hint="eastAsia"/>
                <w:lang w:val="zh-CN"/>
              </w:rPr>
              <w:t>危险</w:t>
            </w:r>
          </w:p>
          <w:p w:rsidR="00BB6F28" w:rsidRDefault="00BB6F28">
            <w:pPr>
              <w:autoSpaceDE w:val="0"/>
              <w:autoSpaceDN w:val="0"/>
              <w:adjustRightInd w:val="0"/>
              <w:jc w:val="center"/>
              <w:rPr>
                <w:rFonts w:ascii="宋体"/>
                <w:lang w:val="zh-CN"/>
              </w:rPr>
            </w:pPr>
            <w:r>
              <w:rPr>
                <w:rFonts w:ascii="宋体" w:hint="eastAsia"/>
                <w:lang w:val="zh-CN"/>
              </w:rPr>
              <w:t>等级</w:t>
            </w:r>
          </w:p>
        </w:tc>
        <w:tc>
          <w:tcPr>
            <w:tcW w:w="5640" w:type="dxa"/>
            <w:tcBorders>
              <w:top w:val="single" w:sz="6" w:space="0" w:color="auto"/>
              <w:left w:val="single" w:sz="6" w:space="0" w:color="auto"/>
              <w:bottom w:val="single" w:sz="6" w:space="0" w:color="auto"/>
              <w:right w:val="single" w:sz="6" w:space="0" w:color="auto"/>
            </w:tcBorders>
            <w:vAlign w:val="center"/>
          </w:tcPr>
          <w:p w:rsidR="00BB6F28" w:rsidRDefault="00BB6F28">
            <w:pPr>
              <w:pStyle w:val="2b"/>
              <w:tabs>
                <w:tab w:val="clear" w:pos="277"/>
                <w:tab w:val="clear" w:pos="600"/>
                <w:tab w:val="clear" w:pos="780"/>
                <w:tab w:val="clear" w:pos="2517"/>
              </w:tabs>
              <w:autoSpaceDE w:val="0"/>
              <w:autoSpaceDN w:val="0"/>
              <w:spacing w:before="0"/>
              <w:textAlignment w:val="auto"/>
              <w:rPr>
                <w:rFonts w:ascii="宋体"/>
                <w:kern w:val="2"/>
                <w:szCs w:val="24"/>
                <w:lang w:val="zh-CN"/>
              </w:rPr>
            </w:pPr>
            <w:r>
              <w:rPr>
                <w:rFonts w:ascii="宋体" w:hint="eastAsia"/>
                <w:kern w:val="2"/>
                <w:szCs w:val="24"/>
                <w:lang w:val="zh-CN"/>
              </w:rPr>
              <w:t>防范措施</w:t>
            </w:r>
          </w:p>
        </w:tc>
      </w:tr>
      <w:tr w:rsidR="00BB6F28">
        <w:trPr>
          <w:trHeight w:val="20"/>
          <w:jc w:val="center"/>
        </w:trPr>
        <w:tc>
          <w:tcPr>
            <w:tcW w:w="644"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pPr>
            <w:r>
              <w:rPr>
                <w:rFonts w:ascii="宋体" w:hint="eastAsia"/>
                <w:lang w:val="zh-CN"/>
              </w:rPr>
              <w:t>触电</w:t>
            </w:r>
          </w:p>
        </w:tc>
        <w:tc>
          <w:tcPr>
            <w:tcW w:w="1184"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jc w:val="center"/>
              <w:rPr>
                <w:rFonts w:ascii="宋体"/>
                <w:lang w:val="zh-CN"/>
              </w:rPr>
            </w:pPr>
            <w:r>
              <w:rPr>
                <w:rFonts w:ascii="宋体" w:hint="eastAsia"/>
                <w:lang w:val="zh-CN"/>
              </w:rPr>
              <w:t>漏电、绝缘损坏、安全距离不够、雷击</w:t>
            </w:r>
          </w:p>
        </w:tc>
        <w:tc>
          <w:tcPr>
            <w:tcW w:w="1440"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rPr>
                <w:rFonts w:ascii="宋体"/>
                <w:lang w:val="zh-CN"/>
              </w:rPr>
            </w:pPr>
            <w:r>
              <w:rPr>
                <w:rFonts w:ascii="宋体"/>
                <w:lang w:val="zh-CN"/>
              </w:rPr>
              <w:t>1.</w:t>
            </w:r>
            <w:r>
              <w:rPr>
                <w:rFonts w:ascii="宋体" w:hint="eastAsia"/>
                <w:lang w:val="zh-CN"/>
              </w:rPr>
              <w:t>电机等设备漏电；</w:t>
            </w:r>
          </w:p>
          <w:p w:rsidR="00BB6F28" w:rsidRDefault="00BB6F28">
            <w:pPr>
              <w:autoSpaceDE w:val="0"/>
              <w:autoSpaceDN w:val="0"/>
              <w:adjustRightInd w:val="0"/>
              <w:rPr>
                <w:rFonts w:ascii="宋体"/>
                <w:lang w:val="zh-CN"/>
              </w:rPr>
            </w:pPr>
            <w:r>
              <w:rPr>
                <w:rFonts w:ascii="宋体"/>
                <w:lang w:val="zh-CN"/>
              </w:rPr>
              <w:t>2.</w:t>
            </w:r>
            <w:r>
              <w:rPr>
                <w:rFonts w:ascii="宋体" w:hint="eastAsia"/>
                <w:lang w:val="zh-CN"/>
              </w:rPr>
              <w:t>安全距离不够</w:t>
            </w:r>
            <w:r>
              <w:rPr>
                <w:rFonts w:ascii="宋体"/>
                <w:lang w:val="zh-CN"/>
              </w:rPr>
              <w:t>(</w:t>
            </w:r>
            <w:r>
              <w:rPr>
                <w:rFonts w:ascii="宋体" w:hint="eastAsia"/>
                <w:lang w:val="zh-CN"/>
              </w:rPr>
              <w:t>如架空线路、室内线路、配电设备、用电设备及检修的安全距离等；</w:t>
            </w:r>
          </w:p>
          <w:p w:rsidR="00BB6F28" w:rsidRDefault="00BB6F28">
            <w:pPr>
              <w:autoSpaceDE w:val="0"/>
              <w:autoSpaceDN w:val="0"/>
              <w:adjustRightInd w:val="0"/>
              <w:rPr>
                <w:rFonts w:ascii="宋体"/>
                <w:lang w:val="zh-CN"/>
              </w:rPr>
            </w:pPr>
            <w:r>
              <w:rPr>
                <w:rFonts w:ascii="宋体"/>
                <w:lang w:val="zh-CN"/>
              </w:rPr>
              <w:t>3.</w:t>
            </w:r>
            <w:r>
              <w:rPr>
                <w:rFonts w:ascii="宋体" w:hint="eastAsia"/>
                <w:lang w:val="zh-CN"/>
              </w:rPr>
              <w:t>绝缘损坏、老化；</w:t>
            </w:r>
          </w:p>
          <w:p w:rsidR="00BB6F28" w:rsidRDefault="00BB6F28">
            <w:pPr>
              <w:autoSpaceDE w:val="0"/>
              <w:autoSpaceDN w:val="0"/>
              <w:adjustRightInd w:val="0"/>
              <w:rPr>
                <w:rFonts w:ascii="宋体"/>
                <w:lang w:val="zh-CN"/>
              </w:rPr>
            </w:pPr>
            <w:r>
              <w:rPr>
                <w:rFonts w:ascii="宋体"/>
                <w:lang w:val="zh-CN"/>
              </w:rPr>
              <w:t>4.</w:t>
            </w:r>
            <w:r>
              <w:rPr>
                <w:rFonts w:ascii="宋体" w:hint="eastAsia"/>
                <w:lang w:val="zh-CN"/>
              </w:rPr>
              <w:t>保护接地、接零不当。</w:t>
            </w:r>
          </w:p>
        </w:tc>
        <w:tc>
          <w:tcPr>
            <w:tcW w:w="1260"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rPr>
                <w:rFonts w:ascii="宋体"/>
                <w:lang w:val="zh-CN"/>
              </w:rPr>
            </w:pPr>
            <w:r>
              <w:rPr>
                <w:rFonts w:ascii="宋体" w:hint="eastAsia"/>
                <w:lang w:val="zh-CN"/>
              </w:rPr>
              <w:t>⑴人体触及带电体；</w:t>
            </w:r>
          </w:p>
          <w:p w:rsidR="00BB6F28" w:rsidRDefault="00BB6F28">
            <w:pPr>
              <w:autoSpaceDE w:val="0"/>
              <w:autoSpaceDN w:val="0"/>
              <w:adjustRightInd w:val="0"/>
              <w:rPr>
                <w:rFonts w:ascii="宋体"/>
                <w:lang w:val="zh-CN"/>
              </w:rPr>
            </w:pPr>
            <w:r>
              <w:rPr>
                <w:rFonts w:ascii="宋体" w:hint="eastAsia"/>
                <w:lang w:val="zh-CN"/>
              </w:rPr>
              <w:t>⑵安全距离不够，空气击穿；</w:t>
            </w:r>
          </w:p>
          <w:p w:rsidR="00BB6F28" w:rsidRDefault="00BB6F28">
            <w:pPr>
              <w:autoSpaceDE w:val="0"/>
              <w:autoSpaceDN w:val="0"/>
              <w:adjustRightInd w:val="0"/>
              <w:rPr>
                <w:rFonts w:ascii="宋体" w:hint="eastAsia"/>
                <w:lang w:val="zh-CN"/>
              </w:rPr>
            </w:pPr>
            <w:r>
              <w:rPr>
                <w:rFonts w:ascii="宋体" w:hint="eastAsia"/>
                <w:lang w:val="zh-CN"/>
              </w:rPr>
              <w:t>⑶流过人体的电流、时间超过</w:t>
            </w:r>
            <w:r>
              <w:rPr>
                <w:rFonts w:ascii="宋体"/>
                <w:lang w:val="zh-CN"/>
              </w:rPr>
              <w:t>30mAS</w:t>
            </w:r>
            <w:r>
              <w:rPr>
                <w:rFonts w:ascii="宋体" w:hint="eastAsia"/>
                <w:lang w:val="zh-CN"/>
              </w:rPr>
              <w:t>。</w:t>
            </w:r>
          </w:p>
        </w:tc>
        <w:tc>
          <w:tcPr>
            <w:tcW w:w="2340"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rPr>
                <w:rFonts w:ascii="宋体"/>
                <w:lang w:val="zh-CN"/>
              </w:rPr>
            </w:pPr>
            <w:r>
              <w:rPr>
                <w:rFonts w:ascii="宋体"/>
                <w:lang w:val="zh-CN"/>
              </w:rPr>
              <w:t>1.</w:t>
            </w:r>
            <w:r>
              <w:rPr>
                <w:rFonts w:ascii="宋体" w:hint="eastAsia"/>
                <w:lang w:val="zh-CN"/>
              </w:rPr>
              <w:t>手及人体其他部位，手持金属物体，触及带电体，或距离不够，造成空气击穿；</w:t>
            </w:r>
          </w:p>
          <w:p w:rsidR="00BB6F28" w:rsidRDefault="00BB6F28">
            <w:pPr>
              <w:autoSpaceDE w:val="0"/>
              <w:autoSpaceDN w:val="0"/>
              <w:adjustRightInd w:val="0"/>
              <w:rPr>
                <w:rFonts w:ascii="宋体"/>
                <w:lang w:val="zh-CN"/>
              </w:rPr>
            </w:pPr>
            <w:r>
              <w:rPr>
                <w:rFonts w:ascii="宋体"/>
                <w:lang w:val="zh-CN"/>
              </w:rPr>
              <w:t>2.</w:t>
            </w:r>
            <w:r>
              <w:rPr>
                <w:rFonts w:ascii="宋体" w:hint="eastAsia"/>
                <w:lang w:val="zh-CN"/>
              </w:rPr>
              <w:t>使用的电气设备漏电、绝缘损坏、老化等</w:t>
            </w:r>
            <w:r>
              <w:rPr>
                <w:rFonts w:ascii="宋体"/>
                <w:lang w:val="zh-CN"/>
              </w:rPr>
              <w:t>(</w:t>
            </w:r>
            <w:r>
              <w:rPr>
                <w:rFonts w:ascii="宋体" w:hint="eastAsia"/>
                <w:lang w:val="zh-CN"/>
              </w:rPr>
              <w:t>如电焊机无良好的保护措施，外壳漏电、接线头裸露，接线板和导线绝缘损坏，更换焊条时人体触及焊钳或焊接变压器损坏，利用金属结构，管线或利用其他金属物作焊接回路等</w:t>
            </w:r>
            <w:r>
              <w:rPr>
                <w:rFonts w:ascii="宋体"/>
                <w:lang w:val="zh-CN"/>
              </w:rPr>
              <w:t>)</w:t>
            </w:r>
            <w:r>
              <w:rPr>
                <w:rFonts w:ascii="宋体" w:hint="eastAsia"/>
                <w:lang w:val="zh-CN"/>
              </w:rPr>
              <w:t>；</w:t>
            </w:r>
          </w:p>
          <w:p w:rsidR="00BB6F28" w:rsidRDefault="00BB6F28">
            <w:pPr>
              <w:autoSpaceDE w:val="0"/>
              <w:autoSpaceDN w:val="0"/>
              <w:adjustRightInd w:val="0"/>
              <w:rPr>
                <w:rFonts w:ascii="宋体"/>
                <w:lang w:val="zh-CN"/>
              </w:rPr>
            </w:pPr>
            <w:r>
              <w:rPr>
                <w:rFonts w:ascii="宋体"/>
                <w:lang w:val="zh-CN"/>
              </w:rPr>
              <w:t>3.</w:t>
            </w:r>
            <w:r>
              <w:rPr>
                <w:rFonts w:ascii="宋体" w:hint="eastAsia"/>
                <w:lang w:val="zh-CN"/>
              </w:rPr>
              <w:t>在潮湿环境、金属容器中、夏季出汗情况下使用手持电动工具；</w:t>
            </w:r>
          </w:p>
          <w:p w:rsidR="00BB6F28" w:rsidRDefault="00BB6F28">
            <w:pPr>
              <w:autoSpaceDE w:val="0"/>
              <w:autoSpaceDN w:val="0"/>
              <w:adjustRightInd w:val="0"/>
              <w:rPr>
                <w:rFonts w:ascii="宋体"/>
                <w:lang w:val="zh-CN"/>
              </w:rPr>
            </w:pPr>
            <w:r>
              <w:rPr>
                <w:rFonts w:ascii="宋体"/>
                <w:lang w:val="zh-CN"/>
              </w:rPr>
              <w:t>4.</w:t>
            </w:r>
            <w:r>
              <w:rPr>
                <w:rFonts w:ascii="宋体" w:hint="eastAsia"/>
                <w:lang w:val="zh-CN"/>
              </w:rPr>
              <w:t>在潮湿环境、金属容器或狭小空间内，在夏季进行电焊作业不注意、无人监护；</w:t>
            </w:r>
          </w:p>
          <w:p w:rsidR="00BB6F28" w:rsidRDefault="00BB6F28">
            <w:pPr>
              <w:autoSpaceDE w:val="0"/>
              <w:autoSpaceDN w:val="0"/>
              <w:adjustRightInd w:val="0"/>
              <w:rPr>
                <w:rFonts w:ascii="宋体"/>
                <w:lang w:val="zh-CN"/>
              </w:rPr>
            </w:pPr>
            <w:r>
              <w:rPr>
                <w:rFonts w:ascii="宋体"/>
                <w:lang w:val="zh-CN"/>
              </w:rPr>
              <w:t>5.</w:t>
            </w:r>
            <w:r>
              <w:rPr>
                <w:rFonts w:ascii="宋体" w:hint="eastAsia"/>
                <w:lang w:val="zh-CN"/>
              </w:rPr>
              <w:t>电工违章作业，非电工违章进行电气作业；</w:t>
            </w:r>
          </w:p>
          <w:p w:rsidR="00BB6F28" w:rsidRDefault="00BB6F28">
            <w:pPr>
              <w:autoSpaceDE w:val="0"/>
              <w:autoSpaceDN w:val="0"/>
              <w:adjustRightInd w:val="0"/>
              <w:rPr>
                <w:rFonts w:ascii="宋体"/>
                <w:lang w:val="zh-CN"/>
              </w:rPr>
            </w:pPr>
            <w:r>
              <w:rPr>
                <w:rFonts w:ascii="宋体"/>
                <w:lang w:val="zh-CN"/>
              </w:rPr>
              <w:t>6.</w:t>
            </w:r>
            <w:r>
              <w:rPr>
                <w:rFonts w:ascii="宋体" w:hint="eastAsia"/>
                <w:lang w:val="zh-CN"/>
              </w:rPr>
              <w:t>雷电</w:t>
            </w:r>
            <w:r>
              <w:rPr>
                <w:rFonts w:ascii="宋体"/>
                <w:lang w:val="zh-CN"/>
              </w:rPr>
              <w:t>(</w:t>
            </w:r>
            <w:r>
              <w:rPr>
                <w:rFonts w:ascii="宋体" w:hint="eastAsia"/>
                <w:lang w:val="zh-CN"/>
              </w:rPr>
              <w:t>直接雷、感应雷、雷电波侵入</w:t>
            </w:r>
            <w:r>
              <w:rPr>
                <w:rFonts w:ascii="宋体"/>
                <w:lang w:val="zh-CN"/>
              </w:rPr>
              <w:t>)</w:t>
            </w:r>
            <w:r>
              <w:rPr>
                <w:rFonts w:ascii="宋体" w:hint="eastAsia"/>
                <w:lang w:val="zh-CN"/>
              </w:rPr>
              <w:t>等。</w:t>
            </w:r>
          </w:p>
        </w:tc>
        <w:tc>
          <w:tcPr>
            <w:tcW w:w="720" w:type="dxa"/>
            <w:tcBorders>
              <w:top w:val="single" w:sz="6" w:space="0" w:color="auto"/>
              <w:left w:val="single" w:sz="6" w:space="0" w:color="auto"/>
              <w:bottom w:val="single" w:sz="6" w:space="0" w:color="auto"/>
              <w:right w:val="single" w:sz="6" w:space="0" w:color="auto"/>
            </w:tcBorders>
            <w:vAlign w:val="center"/>
          </w:tcPr>
          <w:p w:rsidR="00BB6F28" w:rsidRDefault="00BB6F28">
            <w:pPr>
              <w:rPr>
                <w:rFonts w:ascii="宋体"/>
                <w:lang w:val="zh-CN"/>
              </w:rPr>
            </w:pPr>
            <w:r>
              <w:rPr>
                <w:rFonts w:ascii="宋体" w:hint="eastAsia"/>
                <w:lang w:val="zh-CN"/>
              </w:rPr>
              <w:t>可能导致人员触电</w:t>
            </w:r>
          </w:p>
          <w:p w:rsidR="00BB6F28" w:rsidRDefault="00BB6F28">
            <w:pPr>
              <w:pStyle w:val="af0"/>
              <w:tabs>
                <w:tab w:val="right" w:leader="dot" w:pos="8949"/>
              </w:tabs>
              <w:autoSpaceDE w:val="0"/>
              <w:autoSpaceDN w:val="0"/>
              <w:adjustRightInd w:val="0"/>
              <w:ind w:left="5250"/>
              <w:jc w:val="center"/>
              <w:rPr>
                <w:rFonts w:hAnsi="Times New Roman"/>
                <w:b w:val="0"/>
                <w:spacing w:val="0"/>
                <w:sz w:val="21"/>
                <w:lang w:val="zh-CN"/>
              </w:rPr>
            </w:pPr>
            <w:r>
              <w:rPr>
                <w:rFonts w:hAnsi="Times New Roman" w:hint="eastAsia"/>
                <w:b w:val="0"/>
                <w:spacing w:val="0"/>
                <w:sz w:val="21"/>
                <w:lang w:val="zh-CN"/>
              </w:rPr>
              <w:t>员伤亡</w:t>
            </w:r>
          </w:p>
        </w:tc>
        <w:tc>
          <w:tcPr>
            <w:tcW w:w="720" w:type="dxa"/>
            <w:tcBorders>
              <w:top w:val="single" w:sz="6" w:space="0" w:color="auto"/>
              <w:left w:val="single" w:sz="6" w:space="0" w:color="auto"/>
              <w:bottom w:val="single" w:sz="6" w:space="0" w:color="auto"/>
              <w:right w:val="single" w:sz="6" w:space="0" w:color="auto"/>
            </w:tcBorders>
            <w:vAlign w:val="center"/>
          </w:tcPr>
          <w:p w:rsidR="00BB6F28" w:rsidRDefault="00BB6F28">
            <w:pPr>
              <w:pStyle w:val="2b"/>
              <w:tabs>
                <w:tab w:val="clear" w:pos="277"/>
                <w:tab w:val="clear" w:pos="600"/>
                <w:tab w:val="clear" w:pos="780"/>
                <w:tab w:val="clear" w:pos="2517"/>
              </w:tabs>
              <w:autoSpaceDE w:val="0"/>
              <w:autoSpaceDN w:val="0"/>
              <w:spacing w:before="0"/>
              <w:textAlignment w:val="auto"/>
              <w:rPr>
                <w:rFonts w:ascii="宋体"/>
                <w:kern w:val="2"/>
                <w:szCs w:val="24"/>
                <w:lang w:val="zh-CN"/>
              </w:rPr>
            </w:pPr>
            <w:r>
              <w:rPr>
                <w:rFonts w:ascii="宋体" w:hint="eastAsia"/>
                <w:kern w:val="2"/>
                <w:szCs w:val="24"/>
                <w:lang w:val="zh-CN"/>
              </w:rPr>
              <w:t>Ⅲ</w:t>
            </w:r>
          </w:p>
        </w:tc>
        <w:tc>
          <w:tcPr>
            <w:tcW w:w="5640" w:type="dxa"/>
            <w:tcBorders>
              <w:top w:val="single" w:sz="6" w:space="0" w:color="auto"/>
              <w:left w:val="single" w:sz="6" w:space="0" w:color="auto"/>
              <w:bottom w:val="single" w:sz="6" w:space="0" w:color="auto"/>
              <w:right w:val="single" w:sz="6" w:space="0" w:color="auto"/>
            </w:tcBorders>
            <w:vAlign w:val="center"/>
          </w:tcPr>
          <w:p w:rsidR="00BB6F28" w:rsidRDefault="00BB6F28">
            <w:pPr>
              <w:autoSpaceDE w:val="0"/>
              <w:autoSpaceDN w:val="0"/>
              <w:adjustRightInd w:val="0"/>
              <w:rPr>
                <w:rFonts w:ascii="宋体"/>
                <w:lang w:val="zh-CN"/>
              </w:rPr>
            </w:pPr>
            <w:r>
              <w:rPr>
                <w:rFonts w:ascii="宋体" w:hint="eastAsia"/>
                <w:lang w:val="zh-CN"/>
              </w:rPr>
              <w:t>1</w:t>
            </w:r>
            <w:r>
              <w:rPr>
                <w:rFonts w:ascii="宋体"/>
                <w:lang w:val="zh-CN"/>
              </w:rPr>
              <w:t>.</w:t>
            </w:r>
            <w:r>
              <w:rPr>
                <w:rFonts w:ascii="宋体" w:hint="eastAsia"/>
                <w:lang w:val="zh-CN"/>
              </w:rPr>
              <w:t>按规定对设备、线路采用与电气相符、与使用环境和运行条件相适应的绝缘，并定期检查、维修，保持完好状态；</w:t>
            </w:r>
          </w:p>
          <w:p w:rsidR="00BB6F28" w:rsidRDefault="00BB6F28">
            <w:pPr>
              <w:autoSpaceDE w:val="0"/>
              <w:autoSpaceDN w:val="0"/>
              <w:adjustRightInd w:val="0"/>
              <w:rPr>
                <w:rFonts w:ascii="宋体"/>
                <w:lang w:val="zh-CN"/>
              </w:rPr>
            </w:pPr>
            <w:r>
              <w:rPr>
                <w:rFonts w:ascii="宋体" w:hint="eastAsia"/>
                <w:lang w:val="zh-CN"/>
              </w:rPr>
              <w:t>2</w:t>
            </w:r>
            <w:r>
              <w:rPr>
                <w:rFonts w:ascii="宋体"/>
                <w:lang w:val="zh-CN"/>
              </w:rPr>
              <w:t>.</w:t>
            </w:r>
            <w:r>
              <w:rPr>
                <w:rFonts w:ascii="宋体" w:hint="eastAsia"/>
                <w:lang w:val="zh-CN"/>
              </w:rPr>
              <w:t>使用有足够机械强度和耐火性能的材料，采用遮拦、护罩</w:t>
            </w:r>
            <w:r>
              <w:rPr>
                <w:rFonts w:ascii="宋体"/>
                <w:lang w:val="zh-CN"/>
              </w:rPr>
              <w:t>(</w:t>
            </w:r>
            <w:r>
              <w:rPr>
                <w:rFonts w:ascii="宋体" w:hint="eastAsia"/>
                <w:lang w:val="zh-CN"/>
              </w:rPr>
              <w:t>盖</w:t>
            </w:r>
            <w:r>
              <w:rPr>
                <w:rFonts w:ascii="宋体"/>
                <w:lang w:val="zh-CN"/>
              </w:rPr>
              <w:t>)</w:t>
            </w:r>
            <w:r>
              <w:rPr>
                <w:rFonts w:ascii="宋体" w:hint="eastAsia"/>
                <w:lang w:val="zh-CN"/>
              </w:rPr>
              <w:t>箱匣等防护装置以及确保安全间距，将带电体同外界隔绝，防止人体接近或触及带电体；</w:t>
            </w:r>
          </w:p>
          <w:p w:rsidR="00BB6F28" w:rsidRDefault="00BB6F28">
            <w:pPr>
              <w:autoSpaceDE w:val="0"/>
              <w:autoSpaceDN w:val="0"/>
              <w:adjustRightInd w:val="0"/>
              <w:rPr>
                <w:rFonts w:ascii="宋体"/>
                <w:lang w:val="zh-CN"/>
              </w:rPr>
            </w:pPr>
            <w:r>
              <w:rPr>
                <w:rFonts w:ascii="宋体" w:hint="eastAsia"/>
                <w:lang w:val="zh-CN"/>
              </w:rPr>
              <w:t>3</w:t>
            </w:r>
            <w:r>
              <w:rPr>
                <w:rFonts w:ascii="宋体"/>
                <w:lang w:val="zh-CN"/>
              </w:rPr>
              <w:t>.</w:t>
            </w:r>
            <w:r>
              <w:rPr>
                <w:rFonts w:ascii="宋体" w:hint="eastAsia"/>
                <w:lang w:val="zh-CN"/>
              </w:rPr>
              <w:t>架空线路、用电设备、检修作业应按规定要有一定安全距离；</w:t>
            </w:r>
          </w:p>
          <w:p w:rsidR="00BB6F28" w:rsidRDefault="00BB6F28">
            <w:pPr>
              <w:autoSpaceDE w:val="0"/>
              <w:autoSpaceDN w:val="0"/>
              <w:adjustRightInd w:val="0"/>
              <w:rPr>
                <w:rFonts w:ascii="宋体"/>
                <w:lang w:val="zh-CN"/>
              </w:rPr>
            </w:pPr>
            <w:r>
              <w:rPr>
                <w:rFonts w:ascii="宋体" w:hint="eastAsia"/>
                <w:lang w:val="zh-CN"/>
              </w:rPr>
              <w:t>4</w:t>
            </w:r>
            <w:r>
              <w:rPr>
                <w:rFonts w:ascii="宋体"/>
                <w:lang w:val="zh-CN"/>
              </w:rPr>
              <w:t>.</w:t>
            </w:r>
            <w:r>
              <w:rPr>
                <w:rFonts w:ascii="宋体" w:hint="eastAsia"/>
                <w:lang w:val="zh-CN"/>
              </w:rPr>
              <w:t>根据要求对用电设备做好保护接地或保护接零；</w:t>
            </w:r>
          </w:p>
          <w:p w:rsidR="00BB6F28" w:rsidRDefault="00BB6F28">
            <w:pPr>
              <w:autoSpaceDE w:val="0"/>
              <w:autoSpaceDN w:val="0"/>
              <w:adjustRightInd w:val="0"/>
              <w:rPr>
                <w:rFonts w:ascii="宋体"/>
                <w:lang w:val="zh-CN"/>
              </w:rPr>
            </w:pPr>
            <w:r>
              <w:rPr>
                <w:rFonts w:ascii="宋体" w:hint="eastAsia"/>
                <w:lang w:val="zh-CN"/>
              </w:rPr>
              <w:t>5</w:t>
            </w:r>
            <w:r>
              <w:rPr>
                <w:rFonts w:ascii="宋体"/>
                <w:lang w:val="zh-CN"/>
              </w:rPr>
              <w:t>.</w:t>
            </w:r>
            <w:r>
              <w:rPr>
                <w:rFonts w:ascii="宋体" w:hint="eastAsia"/>
                <w:lang w:val="zh-CN"/>
              </w:rPr>
              <w:t>在金属容器内或潮湿环境中进行检修作业时，应采用</w:t>
            </w:r>
            <w:r>
              <w:rPr>
                <w:rFonts w:ascii="宋体"/>
                <w:lang w:val="zh-CN"/>
              </w:rPr>
              <w:t>12V</w:t>
            </w:r>
            <w:r>
              <w:rPr>
                <w:rFonts w:ascii="宋体" w:hint="eastAsia"/>
                <w:lang w:val="zh-CN"/>
              </w:rPr>
              <w:t>电气设备，并要有现场监护；</w:t>
            </w:r>
          </w:p>
          <w:p w:rsidR="00BB6F28" w:rsidRDefault="00BB6F28">
            <w:pPr>
              <w:autoSpaceDE w:val="0"/>
              <w:autoSpaceDN w:val="0"/>
              <w:adjustRightInd w:val="0"/>
              <w:rPr>
                <w:rFonts w:ascii="宋体"/>
                <w:lang w:val="zh-CN"/>
              </w:rPr>
            </w:pPr>
            <w:r>
              <w:rPr>
                <w:rFonts w:ascii="宋体" w:hint="eastAsia"/>
                <w:lang w:val="zh-CN"/>
              </w:rPr>
              <w:t>6</w:t>
            </w:r>
            <w:r>
              <w:rPr>
                <w:rFonts w:ascii="宋体"/>
                <w:lang w:val="zh-CN"/>
              </w:rPr>
              <w:t>.</w:t>
            </w:r>
            <w:r>
              <w:rPr>
                <w:rFonts w:ascii="宋体" w:hint="eastAsia"/>
                <w:lang w:val="zh-CN"/>
              </w:rPr>
              <w:t>电焊机接线端不能裸露，绝缘体不能损坏，注意检测有否漏电现象，电焊时要正确穿戴好劳动防护用品，应注意夏季的防触电问题，在特殊环境下进行焊割作业要有专人监护，并有抢救后备措施；</w:t>
            </w:r>
          </w:p>
          <w:p w:rsidR="00BB6F28" w:rsidRDefault="00BB6F28">
            <w:pPr>
              <w:autoSpaceDE w:val="0"/>
              <w:autoSpaceDN w:val="0"/>
              <w:adjustRightInd w:val="0"/>
              <w:rPr>
                <w:rFonts w:ascii="宋体"/>
                <w:lang w:val="zh-CN"/>
              </w:rPr>
            </w:pPr>
            <w:r>
              <w:rPr>
                <w:rFonts w:ascii="宋体" w:hint="eastAsia"/>
                <w:lang w:val="zh-CN"/>
              </w:rPr>
              <w:t>7</w:t>
            </w:r>
            <w:r>
              <w:rPr>
                <w:rFonts w:ascii="宋体"/>
                <w:lang w:val="zh-CN"/>
              </w:rPr>
              <w:t>.</w:t>
            </w:r>
            <w:r>
              <w:rPr>
                <w:rFonts w:ascii="宋体" w:hint="eastAsia"/>
                <w:lang w:val="zh-CN"/>
              </w:rPr>
              <w:t>根据作业场所正确选择</w:t>
            </w:r>
            <w:r>
              <w:rPr>
                <w:rFonts w:ascii="宋体"/>
                <w:lang w:val="zh-CN"/>
              </w:rPr>
              <w:t>I</w:t>
            </w:r>
            <w:r>
              <w:rPr>
                <w:rFonts w:ascii="宋体" w:hint="eastAsia"/>
                <w:lang w:val="zh-CN"/>
              </w:rPr>
              <w:t>、</w:t>
            </w:r>
            <w:r>
              <w:rPr>
                <w:rFonts w:ascii="宋体"/>
                <w:lang w:val="zh-CN"/>
              </w:rPr>
              <w:t>II</w:t>
            </w:r>
            <w:r>
              <w:rPr>
                <w:rFonts w:ascii="宋体" w:hint="eastAsia"/>
                <w:lang w:val="zh-CN"/>
              </w:rPr>
              <w:t>、</w:t>
            </w:r>
            <w:r>
              <w:rPr>
                <w:rFonts w:ascii="宋体"/>
                <w:lang w:val="zh-CN"/>
              </w:rPr>
              <w:t>III</w:t>
            </w:r>
            <w:r>
              <w:rPr>
                <w:rFonts w:ascii="宋体" w:hint="eastAsia"/>
                <w:lang w:val="zh-CN"/>
              </w:rPr>
              <w:t>类手持电动工具，安装漏电保护器并根据有关要求正确作业，做到安全可靠；</w:t>
            </w:r>
          </w:p>
          <w:p w:rsidR="00BB6F28" w:rsidRDefault="00BB6F28">
            <w:pPr>
              <w:autoSpaceDE w:val="0"/>
              <w:autoSpaceDN w:val="0"/>
              <w:adjustRightInd w:val="0"/>
              <w:rPr>
                <w:rFonts w:ascii="宋体"/>
                <w:lang w:val="zh-CN"/>
              </w:rPr>
            </w:pPr>
            <w:r>
              <w:rPr>
                <w:rFonts w:ascii="宋体" w:hint="eastAsia"/>
                <w:lang w:val="zh-CN"/>
              </w:rPr>
              <w:t>8</w:t>
            </w:r>
            <w:r>
              <w:rPr>
                <w:rFonts w:ascii="宋体"/>
                <w:lang w:val="zh-CN"/>
              </w:rPr>
              <w:t>.</w:t>
            </w:r>
            <w:r>
              <w:rPr>
                <w:rFonts w:ascii="宋体" w:hint="eastAsia"/>
                <w:lang w:val="zh-CN"/>
              </w:rPr>
              <w:t>建立和健全电气安全规章制度和安全操作规程，并严格执行；</w:t>
            </w:r>
          </w:p>
          <w:p w:rsidR="00BB6F28" w:rsidRDefault="00BB6F28">
            <w:pPr>
              <w:autoSpaceDE w:val="0"/>
              <w:autoSpaceDN w:val="0"/>
              <w:adjustRightInd w:val="0"/>
              <w:rPr>
                <w:rFonts w:ascii="宋体"/>
                <w:lang w:val="zh-CN"/>
              </w:rPr>
            </w:pPr>
            <w:r>
              <w:rPr>
                <w:rFonts w:ascii="宋体" w:hint="eastAsia"/>
                <w:lang w:val="zh-CN"/>
              </w:rPr>
              <w:t>9</w:t>
            </w:r>
            <w:r>
              <w:rPr>
                <w:rFonts w:ascii="宋体"/>
                <w:lang w:val="zh-CN"/>
              </w:rPr>
              <w:t>.</w:t>
            </w:r>
            <w:r>
              <w:rPr>
                <w:rFonts w:ascii="宋体" w:hint="eastAsia"/>
                <w:lang w:val="zh-CN"/>
              </w:rPr>
              <w:t>对职工进行电气安全教育，掌握触电急救方法；</w:t>
            </w:r>
          </w:p>
          <w:p w:rsidR="00BB6F28" w:rsidRDefault="00BB6F28">
            <w:pPr>
              <w:autoSpaceDE w:val="0"/>
              <w:autoSpaceDN w:val="0"/>
              <w:adjustRightInd w:val="0"/>
              <w:rPr>
                <w:rFonts w:ascii="宋体"/>
                <w:lang w:val="zh-CN"/>
              </w:rPr>
            </w:pPr>
            <w:r>
              <w:rPr>
                <w:rFonts w:ascii="宋体"/>
                <w:lang w:val="zh-CN"/>
              </w:rPr>
              <w:t>1</w:t>
            </w:r>
            <w:r>
              <w:rPr>
                <w:rFonts w:ascii="宋体" w:hint="eastAsia"/>
                <w:lang w:val="zh-CN"/>
              </w:rPr>
              <w:t>0</w:t>
            </w:r>
            <w:r>
              <w:rPr>
                <w:rFonts w:ascii="宋体"/>
                <w:lang w:val="zh-CN"/>
              </w:rPr>
              <w:t>.</w:t>
            </w:r>
            <w:r>
              <w:rPr>
                <w:rFonts w:ascii="宋体" w:hint="eastAsia"/>
                <w:lang w:val="zh-CN"/>
              </w:rPr>
              <w:t>定期进行安全检查，杜绝</w:t>
            </w:r>
            <w:r>
              <w:rPr>
                <w:rFonts w:ascii="宋体"/>
                <w:lang w:val="zh-CN"/>
              </w:rPr>
              <w:t>“</w:t>
            </w:r>
            <w:r>
              <w:rPr>
                <w:rFonts w:ascii="宋体" w:hint="eastAsia"/>
                <w:lang w:val="zh-CN"/>
              </w:rPr>
              <w:t>三违</w:t>
            </w:r>
            <w:r>
              <w:rPr>
                <w:rFonts w:ascii="宋体"/>
                <w:lang w:val="zh-CN"/>
              </w:rPr>
              <w:t>”</w:t>
            </w:r>
            <w:r>
              <w:rPr>
                <w:rFonts w:ascii="宋体" w:hint="eastAsia"/>
                <w:lang w:val="zh-CN"/>
              </w:rPr>
              <w:t>；</w:t>
            </w:r>
          </w:p>
          <w:p w:rsidR="00BB6F28" w:rsidRDefault="00BB6F28">
            <w:pPr>
              <w:autoSpaceDE w:val="0"/>
              <w:autoSpaceDN w:val="0"/>
              <w:adjustRightInd w:val="0"/>
              <w:rPr>
                <w:rFonts w:ascii="宋体"/>
                <w:lang w:val="zh-CN"/>
              </w:rPr>
            </w:pPr>
            <w:r>
              <w:rPr>
                <w:rFonts w:ascii="宋体"/>
                <w:lang w:val="zh-CN"/>
              </w:rPr>
              <w:t>1</w:t>
            </w:r>
            <w:r>
              <w:rPr>
                <w:rFonts w:ascii="宋体" w:hint="eastAsia"/>
                <w:lang w:val="zh-CN"/>
              </w:rPr>
              <w:t>1</w:t>
            </w:r>
            <w:r>
              <w:rPr>
                <w:rFonts w:ascii="宋体"/>
                <w:lang w:val="zh-CN"/>
              </w:rPr>
              <w:t>.</w:t>
            </w:r>
            <w:r>
              <w:rPr>
                <w:rFonts w:ascii="宋体" w:hint="eastAsia"/>
                <w:lang w:val="zh-CN"/>
              </w:rPr>
              <w:t>对静电接地、防雷装置定期进行检查，检测、保持完好状态，使之有可靠的保护作用；</w:t>
            </w:r>
          </w:p>
          <w:p w:rsidR="00BB6F28" w:rsidRDefault="00BB6F28">
            <w:pPr>
              <w:autoSpaceDE w:val="0"/>
              <w:autoSpaceDN w:val="0"/>
              <w:adjustRightInd w:val="0"/>
              <w:rPr>
                <w:rFonts w:ascii="宋体"/>
                <w:lang w:val="zh-CN"/>
              </w:rPr>
            </w:pPr>
            <w:r>
              <w:rPr>
                <w:rFonts w:ascii="宋体"/>
                <w:lang w:val="zh-CN"/>
              </w:rPr>
              <w:t>1</w:t>
            </w:r>
            <w:r>
              <w:rPr>
                <w:rFonts w:ascii="宋体" w:hint="eastAsia"/>
                <w:lang w:val="zh-CN"/>
              </w:rPr>
              <w:t>2</w:t>
            </w:r>
            <w:r>
              <w:rPr>
                <w:rFonts w:ascii="宋体"/>
                <w:lang w:val="zh-CN"/>
              </w:rPr>
              <w:t>.</w:t>
            </w:r>
            <w:r>
              <w:rPr>
                <w:rFonts w:ascii="宋体" w:hint="eastAsia"/>
                <w:lang w:val="zh-CN"/>
              </w:rPr>
              <w:t>做好电气线路和单相电气设备、电动机、电焊机、手持电动工具、临时用电的安全作业和维修保养；</w:t>
            </w:r>
          </w:p>
          <w:p w:rsidR="00BB6F28" w:rsidRDefault="00BB6F28">
            <w:pPr>
              <w:autoSpaceDE w:val="0"/>
              <w:autoSpaceDN w:val="0"/>
              <w:adjustRightInd w:val="0"/>
              <w:rPr>
                <w:rFonts w:ascii="宋体"/>
                <w:lang w:val="zh-CN"/>
              </w:rPr>
            </w:pPr>
            <w:r>
              <w:rPr>
                <w:rFonts w:ascii="宋体"/>
                <w:lang w:val="zh-CN"/>
              </w:rPr>
              <w:t>1</w:t>
            </w:r>
            <w:r>
              <w:rPr>
                <w:rFonts w:ascii="宋体" w:hint="eastAsia"/>
                <w:lang w:val="zh-CN"/>
              </w:rPr>
              <w:t>3</w:t>
            </w:r>
            <w:r>
              <w:rPr>
                <w:rFonts w:ascii="宋体"/>
                <w:lang w:val="zh-CN"/>
              </w:rPr>
              <w:t>.</w:t>
            </w:r>
            <w:r>
              <w:rPr>
                <w:rFonts w:ascii="宋体" w:hint="eastAsia"/>
                <w:lang w:val="zh-CN"/>
              </w:rPr>
              <w:t>严禁非电工进行电气作业。</w:t>
            </w:r>
          </w:p>
        </w:tc>
      </w:tr>
    </w:tbl>
    <w:p w:rsidR="00BB6F28" w:rsidRDefault="00BB6F28">
      <w:pPr>
        <w:autoSpaceDE w:val="0"/>
        <w:autoSpaceDN w:val="0"/>
        <w:adjustRightInd w:val="0"/>
        <w:spacing w:line="360" w:lineRule="auto"/>
        <w:rPr>
          <w:rFonts w:ascii="黑体" w:eastAsia="黑体"/>
          <w:b/>
          <w:bCs/>
          <w:sz w:val="28"/>
          <w:lang w:val="zh-CN"/>
        </w:rPr>
        <w:sectPr w:rsidR="00BB6F28">
          <w:type w:val="nextColumn"/>
          <w:pgSz w:w="16840" w:h="11907" w:orient="landscape"/>
          <w:pgMar w:top="1134" w:right="1134" w:bottom="1134" w:left="1134" w:header="851" w:footer="992" w:gutter="0"/>
          <w:cols w:space="720"/>
          <w:docGrid w:linePitch="435" w:charSpace="2662"/>
        </w:sectPr>
      </w:pPr>
    </w:p>
    <w:p w:rsidR="00BB6F28" w:rsidRDefault="00BB6F28">
      <w:pPr>
        <w:autoSpaceDE w:val="0"/>
        <w:autoSpaceDN w:val="0"/>
        <w:adjustRightInd w:val="0"/>
        <w:spacing w:line="360" w:lineRule="auto"/>
        <w:ind w:firstLineChars="200" w:firstLine="560"/>
        <w:rPr>
          <w:rFonts w:ascii="宋体"/>
          <w:sz w:val="28"/>
          <w:lang w:val="zh-CN"/>
        </w:rPr>
      </w:pPr>
      <w:r>
        <w:rPr>
          <w:rFonts w:ascii="宋体" w:hint="eastAsia"/>
          <w:sz w:val="28"/>
          <w:lang w:val="zh-CN"/>
        </w:rPr>
        <w:lastRenderedPageBreak/>
        <w:t>通过预先危险性分析评价，小结如下：</w:t>
      </w:r>
    </w:p>
    <w:p w:rsidR="00BB6F28" w:rsidRDefault="00BB6F28">
      <w:pPr>
        <w:autoSpaceDE w:val="0"/>
        <w:autoSpaceDN w:val="0"/>
        <w:adjustRightInd w:val="0"/>
        <w:spacing w:line="360" w:lineRule="auto"/>
        <w:ind w:firstLine="456"/>
        <w:rPr>
          <w:rFonts w:ascii="宋体"/>
          <w:sz w:val="28"/>
          <w:lang w:val="zh-CN"/>
        </w:rPr>
      </w:pPr>
      <w:r>
        <w:rPr>
          <w:rFonts w:ascii="宋体" w:hint="eastAsia"/>
          <w:sz w:val="28"/>
          <w:lang w:val="zh-CN"/>
        </w:rPr>
        <w:t>（</w:t>
      </w:r>
      <w:r>
        <w:rPr>
          <w:rFonts w:ascii="宋体"/>
          <w:sz w:val="28"/>
          <w:lang w:val="zh-CN"/>
        </w:rPr>
        <w:t>1</w:t>
      </w:r>
      <w:r>
        <w:rPr>
          <w:rFonts w:ascii="宋体" w:hint="eastAsia"/>
          <w:sz w:val="28"/>
          <w:lang w:val="zh-CN"/>
        </w:rPr>
        <w:t>）本项目投产以后存在火灾、爆炸、中毒、窒息的危险，其危险等级属于III～Ⅳ、Ⅲ级。</w:t>
      </w:r>
    </w:p>
    <w:p w:rsidR="00BB6F28" w:rsidRDefault="00BB6F28">
      <w:pPr>
        <w:spacing w:line="360" w:lineRule="auto"/>
        <w:ind w:firstLineChars="200" w:firstLine="560"/>
        <w:rPr>
          <w:rFonts w:ascii="宋体" w:hAnsi="宋体" w:hint="eastAsia"/>
          <w:sz w:val="28"/>
        </w:rPr>
      </w:pPr>
      <w:r>
        <w:rPr>
          <w:rFonts w:ascii="宋体" w:hint="eastAsia"/>
          <w:sz w:val="28"/>
          <w:lang w:val="zh-CN"/>
        </w:rPr>
        <w:t>（</w:t>
      </w:r>
      <w:r>
        <w:rPr>
          <w:rFonts w:ascii="宋体"/>
          <w:sz w:val="28"/>
          <w:lang w:val="zh-CN"/>
        </w:rPr>
        <w:t>2</w:t>
      </w:r>
      <w:r>
        <w:rPr>
          <w:rFonts w:ascii="宋体" w:hint="eastAsia"/>
          <w:sz w:val="28"/>
          <w:lang w:val="zh-CN"/>
        </w:rPr>
        <w:t>）本项目投产以后还存在物体打击、触电、噪声、机械伤害、车辆伤害等危险、危害，危险等级属于Ⅲ级、Ⅱ级。</w:t>
      </w:r>
    </w:p>
    <w:p w:rsidR="00BB6F28" w:rsidRDefault="00BB6F28">
      <w:pPr>
        <w:spacing w:line="360" w:lineRule="auto"/>
        <w:ind w:firstLineChars="200" w:firstLine="560"/>
        <w:rPr>
          <w:rFonts w:ascii="宋体" w:hAnsi="宋体" w:hint="eastAsia"/>
          <w:sz w:val="28"/>
        </w:rPr>
      </w:pPr>
      <w:r>
        <w:rPr>
          <w:rFonts w:hint="eastAsia"/>
          <w:sz w:val="28"/>
          <w:szCs w:val="28"/>
        </w:rPr>
        <w:t>针对可能发生的危险性，</w:t>
      </w:r>
      <w:r>
        <w:rPr>
          <w:rFonts w:ascii="宋体" w:hint="eastAsia"/>
          <w:sz w:val="28"/>
          <w:lang w:val="zh-CN"/>
        </w:rPr>
        <w:t>预先危险性分析表中提出了一系列的防范措施，企业在项目建成以后要加以落实，严防事故的发生。</w:t>
      </w:r>
    </w:p>
    <w:p w:rsidR="00BB6F28" w:rsidRDefault="00BB6F28">
      <w:pPr>
        <w:pStyle w:val="3"/>
        <w:rPr>
          <w:rFonts w:hint="eastAsia"/>
          <w:szCs w:val="28"/>
        </w:rPr>
      </w:pPr>
      <w:bookmarkStart w:id="928" w:name="_Toc234394570"/>
      <w:bookmarkStart w:id="929" w:name="_Toc4000"/>
      <w:bookmarkStart w:id="930" w:name="_Toc186964978"/>
      <w:r>
        <w:rPr>
          <w:rFonts w:hint="eastAsia"/>
        </w:rPr>
        <w:t xml:space="preserve">附件3.1.3  </w:t>
      </w:r>
      <w:r>
        <w:rPr>
          <w:rFonts w:hint="eastAsia"/>
          <w:szCs w:val="28"/>
        </w:rPr>
        <w:t>定量分析建设项目各个评价单元的固有危险程度</w:t>
      </w:r>
      <w:bookmarkEnd w:id="928"/>
      <w:bookmarkEnd w:id="929"/>
      <w:bookmarkEnd w:id="930"/>
    </w:p>
    <w:p w:rsidR="00BB6F28" w:rsidRDefault="00BB6F28">
      <w:pPr>
        <w:spacing w:line="360" w:lineRule="auto"/>
        <w:ind w:firstLineChars="200" w:firstLine="560"/>
        <w:rPr>
          <w:rFonts w:ascii="宋体" w:hAnsi="宋体" w:hint="eastAsia"/>
          <w:sz w:val="28"/>
          <w:szCs w:val="28"/>
        </w:rPr>
      </w:pPr>
      <w:r>
        <w:rPr>
          <w:rFonts w:ascii="宋体" w:hAnsi="宋体" w:hint="eastAsia"/>
          <w:sz w:val="28"/>
          <w:szCs w:val="28"/>
        </w:rPr>
        <w:t>根据本项目危险有害因素分析结果结合</w:t>
      </w:r>
      <w:r>
        <w:rPr>
          <w:rFonts w:ascii="宋体" w:hAnsi="宋体"/>
          <w:sz w:val="28"/>
          <w:szCs w:val="28"/>
        </w:rPr>
        <w:t>安监总危化〔2007〕255号6.4.2.3</w:t>
      </w:r>
      <w:r>
        <w:rPr>
          <w:rFonts w:ascii="宋体" w:hAnsi="宋体" w:hint="eastAsia"/>
          <w:sz w:val="28"/>
          <w:szCs w:val="28"/>
        </w:rPr>
        <w:t>中第3条的要求，项目投产以后将涉及较多的危险化学品，具体见附表3.1-1。</w:t>
      </w:r>
    </w:p>
    <w:p w:rsidR="00BB6F28" w:rsidRDefault="00BB6F28">
      <w:pPr>
        <w:spacing w:line="360" w:lineRule="auto"/>
        <w:ind w:firstLineChars="200" w:firstLine="560"/>
        <w:rPr>
          <w:rFonts w:ascii="宋体" w:hAnsi="宋体" w:hint="eastAsia"/>
          <w:sz w:val="28"/>
          <w:szCs w:val="28"/>
        </w:rPr>
      </w:pPr>
      <w:r>
        <w:rPr>
          <w:rFonts w:ascii="宋体" w:hAnsi="宋体" w:hint="eastAsia"/>
          <w:sz w:val="28"/>
          <w:szCs w:val="28"/>
        </w:rPr>
        <w:t>（1）</w:t>
      </w:r>
      <w:r>
        <w:rPr>
          <w:rFonts w:ascii="宋体" w:hAnsi="宋体" w:hint="eastAsia"/>
          <w:kern w:val="0"/>
          <w:sz w:val="28"/>
          <w:szCs w:val="28"/>
        </w:rPr>
        <w:t>具有</w:t>
      </w:r>
      <w:r>
        <w:rPr>
          <w:rFonts w:ascii="宋体" w:hAnsi="宋体" w:hint="eastAsia"/>
          <w:sz w:val="28"/>
          <w:szCs w:val="28"/>
        </w:rPr>
        <w:t>可燃性的化学品的质量及燃烧后放出的热量</w:t>
      </w:r>
    </w:p>
    <w:p w:rsidR="00BB6F28" w:rsidRDefault="00BB6F28">
      <w:pPr>
        <w:spacing w:line="360" w:lineRule="auto"/>
        <w:ind w:firstLineChars="200" w:firstLine="560"/>
        <w:rPr>
          <w:rFonts w:ascii="宋体" w:hAnsi="宋体" w:hint="eastAsia"/>
          <w:sz w:val="28"/>
          <w:szCs w:val="28"/>
        </w:rPr>
      </w:pPr>
      <w:r>
        <w:rPr>
          <w:rFonts w:ascii="宋体" w:hAnsi="宋体" w:hint="eastAsia"/>
          <w:sz w:val="28"/>
          <w:szCs w:val="28"/>
        </w:rPr>
        <w:t>本项目涉及的可燃化学品产生的热量=总质量×燃烧热，具体结果见附表3.1-4附表3.1-5。</w:t>
      </w:r>
    </w:p>
    <w:p w:rsidR="00BB6F28" w:rsidRDefault="00BB6F28">
      <w:pPr>
        <w:spacing w:line="360" w:lineRule="auto"/>
        <w:jc w:val="center"/>
        <w:rPr>
          <w:rFonts w:ascii="黑体" w:eastAsia="黑体" w:hAnsi="宋体"/>
          <w:b/>
          <w:sz w:val="24"/>
        </w:rPr>
        <w:sectPr w:rsidR="00BB6F28">
          <w:pgSz w:w="11907" w:h="16840"/>
          <w:pgMar w:top="1134" w:right="1134" w:bottom="1134" w:left="1134" w:header="851" w:footer="992" w:gutter="0"/>
          <w:cols w:space="720"/>
          <w:docGrid w:linePitch="435" w:charSpace="2662"/>
        </w:sectPr>
      </w:pPr>
    </w:p>
    <w:p w:rsidR="00BB6F28" w:rsidRDefault="00BB6F28">
      <w:pPr>
        <w:spacing w:line="360" w:lineRule="auto"/>
        <w:jc w:val="center"/>
        <w:rPr>
          <w:rFonts w:ascii="黑体" w:eastAsia="黑体" w:hAnsi="宋体" w:hint="eastAsia"/>
          <w:b/>
          <w:sz w:val="28"/>
          <w:szCs w:val="28"/>
        </w:rPr>
      </w:pPr>
      <w:bookmarkStart w:id="931" w:name="OLE_LINK243"/>
      <w:bookmarkStart w:id="932" w:name="OLE_LINK244"/>
      <w:r>
        <w:rPr>
          <w:rFonts w:ascii="黑体" w:eastAsia="黑体" w:hAnsi="宋体" w:hint="eastAsia"/>
          <w:b/>
          <w:sz w:val="28"/>
          <w:szCs w:val="28"/>
        </w:rPr>
        <w:lastRenderedPageBreak/>
        <w:t>附表3.1-4 乙醛装置</w:t>
      </w:r>
      <w:r>
        <w:rPr>
          <w:rFonts w:ascii="黑体" w:eastAsia="黑体" w:hint="eastAsia"/>
          <w:b/>
          <w:sz w:val="28"/>
          <w:szCs w:val="28"/>
        </w:rPr>
        <w:t>危险化学品燃烧热</w:t>
      </w:r>
      <w:r>
        <w:rPr>
          <w:rFonts w:ascii="黑体" w:eastAsia="黑体" w:hAnsi="宋体" w:hint="eastAsia"/>
          <w:b/>
          <w:sz w:val="28"/>
          <w:szCs w:val="28"/>
        </w:rPr>
        <w:t>一览表</w:t>
      </w:r>
    </w:p>
    <w:tbl>
      <w:tblPr>
        <w:tblW w:w="14220"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58"/>
        <w:gridCol w:w="2734"/>
        <w:gridCol w:w="892"/>
        <w:gridCol w:w="861"/>
        <w:gridCol w:w="1711"/>
        <w:gridCol w:w="1219"/>
        <w:gridCol w:w="1338"/>
        <w:gridCol w:w="1250"/>
        <w:gridCol w:w="1029"/>
        <w:gridCol w:w="1379"/>
        <w:gridCol w:w="1149"/>
      </w:tblGrid>
      <w:tr w:rsidR="00BB6F28">
        <w:trPr>
          <w:trHeight w:val="340"/>
          <w:jc w:val="center"/>
        </w:trPr>
        <w:tc>
          <w:tcPr>
            <w:tcW w:w="658" w:type="dxa"/>
            <w:vMerge w:val="restart"/>
            <w:vAlign w:val="center"/>
          </w:tcPr>
          <w:bookmarkEnd w:id="931"/>
          <w:bookmarkEnd w:id="932"/>
          <w:p w:rsidR="00BB6F28" w:rsidRDefault="00BB6F28">
            <w:pPr>
              <w:widowControl/>
              <w:jc w:val="left"/>
              <w:rPr>
                <w:rFonts w:ascii="Calibri" w:hAnsi="Calibri"/>
                <w:szCs w:val="22"/>
              </w:rPr>
            </w:pPr>
            <w:r>
              <w:rPr>
                <w:rFonts w:ascii="Calibri" w:hAnsi="Calibri" w:hint="eastAsia"/>
                <w:szCs w:val="22"/>
              </w:rPr>
              <w:t>序号</w:t>
            </w:r>
          </w:p>
        </w:tc>
        <w:tc>
          <w:tcPr>
            <w:tcW w:w="2734" w:type="dxa"/>
            <w:vMerge w:val="restart"/>
            <w:vAlign w:val="center"/>
          </w:tcPr>
          <w:p w:rsidR="00BB6F28" w:rsidRDefault="00BB6F28">
            <w:pPr>
              <w:widowControl/>
              <w:jc w:val="left"/>
              <w:rPr>
                <w:rFonts w:ascii="Calibri" w:hAnsi="Calibri"/>
                <w:szCs w:val="22"/>
              </w:rPr>
            </w:pPr>
            <w:r>
              <w:rPr>
                <w:rFonts w:ascii="宋体" w:hAnsi="宋体" w:hint="eastAsia"/>
                <w:szCs w:val="21"/>
              </w:rPr>
              <w:t>设备名称</w:t>
            </w:r>
          </w:p>
        </w:tc>
        <w:tc>
          <w:tcPr>
            <w:tcW w:w="892" w:type="dxa"/>
            <w:vMerge w:val="restart"/>
            <w:vAlign w:val="center"/>
          </w:tcPr>
          <w:p w:rsidR="00BB6F28" w:rsidRDefault="00BB6F28">
            <w:pPr>
              <w:widowControl/>
              <w:jc w:val="left"/>
              <w:rPr>
                <w:rFonts w:ascii="Calibri" w:hAnsi="Calibri"/>
                <w:szCs w:val="22"/>
              </w:rPr>
            </w:pPr>
            <w:r>
              <w:rPr>
                <w:rFonts w:ascii="宋体" w:hAnsi="宋体" w:cs="宋体" w:hint="eastAsia"/>
                <w:kern w:val="0"/>
                <w:szCs w:val="21"/>
              </w:rPr>
              <w:t>操作压力MPa</w:t>
            </w:r>
          </w:p>
        </w:tc>
        <w:tc>
          <w:tcPr>
            <w:tcW w:w="861" w:type="dxa"/>
            <w:vMerge w:val="restart"/>
            <w:vAlign w:val="center"/>
          </w:tcPr>
          <w:p w:rsidR="00BB6F28" w:rsidRDefault="00BB6F28">
            <w:pPr>
              <w:widowControl/>
              <w:jc w:val="left"/>
              <w:rPr>
                <w:rFonts w:ascii="Calibri" w:hAnsi="Calibri"/>
                <w:szCs w:val="22"/>
              </w:rPr>
            </w:pPr>
            <w:r>
              <w:rPr>
                <w:rFonts w:ascii="宋体" w:hAnsi="宋体" w:hint="eastAsia"/>
                <w:szCs w:val="21"/>
              </w:rPr>
              <w:t>操作温度℃</w:t>
            </w:r>
          </w:p>
        </w:tc>
        <w:tc>
          <w:tcPr>
            <w:tcW w:w="1711" w:type="dxa"/>
            <w:vMerge w:val="restart"/>
            <w:vAlign w:val="center"/>
          </w:tcPr>
          <w:p w:rsidR="00BB6F28" w:rsidRDefault="00BB6F28">
            <w:pPr>
              <w:widowControl/>
              <w:jc w:val="left"/>
              <w:rPr>
                <w:rFonts w:ascii="Calibri" w:hAnsi="Calibri"/>
                <w:szCs w:val="22"/>
              </w:rPr>
            </w:pPr>
            <w:r>
              <w:rPr>
                <w:rFonts w:ascii="宋体" w:hAnsi="宋体" w:cs="宋体" w:hint="eastAsia"/>
                <w:kern w:val="0"/>
                <w:sz w:val="20"/>
                <w:szCs w:val="20"/>
              </w:rPr>
              <w:t>工作介质</w:t>
            </w:r>
          </w:p>
        </w:tc>
        <w:tc>
          <w:tcPr>
            <w:tcW w:w="3807" w:type="dxa"/>
            <w:gridSpan w:val="3"/>
            <w:vAlign w:val="center"/>
          </w:tcPr>
          <w:p w:rsidR="00BB6F28" w:rsidRDefault="00BB6F28">
            <w:pPr>
              <w:widowControl/>
              <w:textAlignment w:val="center"/>
              <w:rPr>
                <w:rFonts w:ascii="宋体" w:hAnsi="宋体" w:cs="宋体"/>
                <w:bCs/>
                <w:szCs w:val="21"/>
              </w:rPr>
            </w:pPr>
            <w:r>
              <w:rPr>
                <w:rFonts w:ascii="宋体" w:hAnsi="宋体" w:cs="宋体" w:hint="eastAsia"/>
                <w:bCs/>
                <w:szCs w:val="21"/>
              </w:rPr>
              <w:t>物料名称</w:t>
            </w:r>
          </w:p>
        </w:tc>
        <w:tc>
          <w:tcPr>
            <w:tcW w:w="3557" w:type="dxa"/>
            <w:gridSpan w:val="3"/>
            <w:vAlign w:val="center"/>
          </w:tcPr>
          <w:p w:rsidR="00BB6F28" w:rsidRDefault="00BB6F28">
            <w:pPr>
              <w:widowControl/>
              <w:textAlignment w:val="center"/>
              <w:rPr>
                <w:rFonts w:ascii="宋体" w:hAnsi="宋体" w:cs="宋体"/>
                <w:bCs/>
                <w:szCs w:val="21"/>
              </w:rPr>
            </w:pPr>
            <w:r>
              <w:rPr>
                <w:rFonts w:ascii="宋体" w:hAnsi="宋体" w:cs="宋体" w:hint="eastAsia"/>
                <w:bCs/>
                <w:szCs w:val="21"/>
              </w:rPr>
              <w:t>物料名称</w:t>
            </w:r>
          </w:p>
        </w:tc>
      </w:tr>
      <w:tr w:rsidR="00BB6F28">
        <w:trPr>
          <w:trHeight w:val="340"/>
          <w:jc w:val="center"/>
        </w:trPr>
        <w:tc>
          <w:tcPr>
            <w:tcW w:w="658" w:type="dxa"/>
            <w:vMerge/>
            <w:vAlign w:val="center"/>
          </w:tcPr>
          <w:p w:rsidR="00BB6F28" w:rsidRDefault="00BB6F28">
            <w:pPr>
              <w:widowControl/>
              <w:jc w:val="left"/>
              <w:rPr>
                <w:rFonts w:ascii="Calibri" w:hAnsi="Calibri"/>
                <w:szCs w:val="22"/>
              </w:rPr>
            </w:pPr>
          </w:p>
        </w:tc>
        <w:tc>
          <w:tcPr>
            <w:tcW w:w="2734" w:type="dxa"/>
            <w:vMerge/>
            <w:vAlign w:val="center"/>
          </w:tcPr>
          <w:p w:rsidR="00BB6F28" w:rsidRDefault="00BB6F28">
            <w:pPr>
              <w:widowControl/>
              <w:jc w:val="left"/>
              <w:rPr>
                <w:rFonts w:ascii="Calibri" w:hAnsi="Calibri"/>
                <w:szCs w:val="22"/>
              </w:rPr>
            </w:pPr>
          </w:p>
        </w:tc>
        <w:tc>
          <w:tcPr>
            <w:tcW w:w="892" w:type="dxa"/>
            <w:vMerge/>
            <w:vAlign w:val="center"/>
          </w:tcPr>
          <w:p w:rsidR="00BB6F28" w:rsidRDefault="00BB6F28">
            <w:pPr>
              <w:widowControl/>
              <w:jc w:val="left"/>
              <w:rPr>
                <w:rFonts w:ascii="Calibri" w:hAnsi="Calibri"/>
                <w:szCs w:val="22"/>
              </w:rPr>
            </w:pPr>
          </w:p>
        </w:tc>
        <w:tc>
          <w:tcPr>
            <w:tcW w:w="861" w:type="dxa"/>
            <w:vMerge/>
            <w:vAlign w:val="center"/>
          </w:tcPr>
          <w:p w:rsidR="00BB6F28" w:rsidRDefault="00BB6F28">
            <w:pPr>
              <w:widowControl/>
              <w:jc w:val="left"/>
              <w:rPr>
                <w:rFonts w:ascii="Calibri" w:hAnsi="Calibri"/>
                <w:szCs w:val="22"/>
              </w:rPr>
            </w:pPr>
          </w:p>
        </w:tc>
        <w:tc>
          <w:tcPr>
            <w:tcW w:w="1711" w:type="dxa"/>
            <w:vMerge/>
            <w:vAlign w:val="center"/>
          </w:tcPr>
          <w:p w:rsidR="00BB6F28" w:rsidRDefault="00BB6F28">
            <w:pPr>
              <w:widowControl/>
              <w:jc w:val="left"/>
              <w:rPr>
                <w:rFonts w:ascii="Calibri" w:hAnsi="Calibri"/>
                <w:szCs w:val="22"/>
              </w:rPr>
            </w:pPr>
          </w:p>
        </w:tc>
        <w:tc>
          <w:tcPr>
            <w:tcW w:w="3807" w:type="dxa"/>
            <w:gridSpan w:val="3"/>
            <w:vAlign w:val="center"/>
          </w:tcPr>
          <w:p w:rsidR="00BB6F28" w:rsidRDefault="00BB6F28">
            <w:pPr>
              <w:widowControl/>
              <w:textAlignment w:val="center"/>
              <w:rPr>
                <w:rFonts w:ascii="宋体" w:hAnsi="宋体" w:cs="宋体" w:hint="eastAsia"/>
                <w:bCs/>
                <w:kern w:val="0"/>
                <w:szCs w:val="21"/>
                <w:lang w:bidi="ar"/>
              </w:rPr>
            </w:pPr>
            <w:r>
              <w:rPr>
                <w:rFonts w:ascii="宋体" w:hAnsi="宋体" w:hint="eastAsia"/>
                <w:szCs w:val="21"/>
              </w:rPr>
              <w:t>乙醛</w:t>
            </w:r>
          </w:p>
        </w:tc>
        <w:tc>
          <w:tcPr>
            <w:tcW w:w="3557" w:type="dxa"/>
            <w:gridSpan w:val="3"/>
            <w:vAlign w:val="center"/>
          </w:tcPr>
          <w:p w:rsidR="00BB6F28" w:rsidRDefault="00BB6F28">
            <w:pPr>
              <w:widowControl/>
              <w:textAlignment w:val="center"/>
              <w:rPr>
                <w:rFonts w:ascii="宋体" w:hAnsi="宋体" w:cs="宋体" w:hint="eastAsia"/>
                <w:bCs/>
                <w:kern w:val="0"/>
                <w:szCs w:val="21"/>
                <w:lang w:bidi="ar"/>
              </w:rPr>
            </w:pPr>
            <w:r>
              <w:rPr>
                <w:rFonts w:ascii="宋体" w:hAnsi="宋体" w:cs="宋体" w:hint="eastAsia"/>
                <w:szCs w:val="21"/>
              </w:rPr>
              <w:t>乙醇</w:t>
            </w:r>
          </w:p>
        </w:tc>
      </w:tr>
      <w:tr w:rsidR="00BB6F28">
        <w:trPr>
          <w:trHeight w:val="340"/>
          <w:jc w:val="center"/>
        </w:trPr>
        <w:tc>
          <w:tcPr>
            <w:tcW w:w="658" w:type="dxa"/>
            <w:vAlign w:val="center"/>
          </w:tcPr>
          <w:p w:rsidR="00BB6F28" w:rsidRDefault="00BB6F28">
            <w:pPr>
              <w:widowControl/>
              <w:jc w:val="center"/>
              <w:rPr>
                <w:rFonts w:ascii="宋体" w:hAnsi="宋体" w:cs="宋体"/>
                <w:kern w:val="0"/>
                <w:sz w:val="20"/>
                <w:szCs w:val="20"/>
              </w:rPr>
            </w:pPr>
            <w:bookmarkStart w:id="933" w:name="_Hlk182647760"/>
            <w:r>
              <w:rPr>
                <w:rFonts w:ascii="宋体" w:hAnsi="宋体" w:cs="宋体" w:hint="eastAsia"/>
                <w:kern w:val="0"/>
                <w:sz w:val="20"/>
                <w:szCs w:val="20"/>
              </w:rPr>
              <w:t>一、</w:t>
            </w:r>
          </w:p>
        </w:tc>
        <w:tc>
          <w:tcPr>
            <w:tcW w:w="2734"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塔类</w:t>
            </w:r>
          </w:p>
        </w:tc>
        <w:tc>
          <w:tcPr>
            <w:tcW w:w="892" w:type="dxa"/>
            <w:vAlign w:val="center"/>
          </w:tcPr>
          <w:p w:rsidR="00BB6F28" w:rsidRDefault="00BB6F28">
            <w:pPr>
              <w:widowControl/>
              <w:jc w:val="left"/>
              <w:rPr>
                <w:rFonts w:ascii="Calibri" w:hAnsi="Calibri"/>
                <w:szCs w:val="22"/>
              </w:rPr>
            </w:pPr>
          </w:p>
        </w:tc>
        <w:tc>
          <w:tcPr>
            <w:tcW w:w="861" w:type="dxa"/>
            <w:vAlign w:val="center"/>
          </w:tcPr>
          <w:p w:rsidR="00BB6F28" w:rsidRDefault="00BB6F28">
            <w:pPr>
              <w:widowControl/>
              <w:jc w:val="left"/>
              <w:rPr>
                <w:rFonts w:ascii="Calibri" w:hAnsi="Calibri"/>
                <w:szCs w:val="22"/>
              </w:rPr>
            </w:pPr>
          </w:p>
        </w:tc>
        <w:tc>
          <w:tcPr>
            <w:tcW w:w="1711" w:type="dxa"/>
            <w:vAlign w:val="center"/>
          </w:tcPr>
          <w:p w:rsidR="00BB6F28" w:rsidRDefault="00BB6F28">
            <w:pPr>
              <w:widowControl/>
              <w:jc w:val="left"/>
              <w:rPr>
                <w:rFonts w:ascii="Calibri" w:hAnsi="Calibri"/>
                <w:szCs w:val="22"/>
              </w:rPr>
            </w:pPr>
          </w:p>
        </w:tc>
        <w:tc>
          <w:tcPr>
            <w:tcW w:w="1219" w:type="dxa"/>
            <w:vAlign w:val="center"/>
          </w:tcPr>
          <w:p w:rsidR="00BB6F28" w:rsidRDefault="00BB6F28">
            <w:pPr>
              <w:widowControl/>
              <w:jc w:val="left"/>
              <w:rPr>
                <w:rFonts w:ascii="Calibri" w:hAnsi="Calibri"/>
                <w:szCs w:val="22"/>
              </w:rPr>
            </w:pPr>
            <w:r>
              <w:rPr>
                <w:rFonts w:ascii="宋体" w:hAnsi="宋体" w:cs="宋体" w:hint="eastAsia"/>
                <w:kern w:val="0"/>
                <w:sz w:val="20"/>
                <w:szCs w:val="20"/>
              </w:rPr>
              <w:t>存在量（t）</w:t>
            </w:r>
          </w:p>
        </w:tc>
        <w:tc>
          <w:tcPr>
            <w:tcW w:w="1338" w:type="dxa"/>
            <w:vAlign w:val="center"/>
          </w:tcPr>
          <w:p w:rsidR="00BB6F28" w:rsidRDefault="00BB6F28">
            <w:pPr>
              <w:widowControl/>
              <w:jc w:val="center"/>
              <w:rPr>
                <w:rFonts w:ascii="宋体" w:hAnsi="宋体" w:cs="宋体"/>
                <w:kern w:val="0"/>
                <w:sz w:val="20"/>
                <w:szCs w:val="20"/>
              </w:rPr>
            </w:pPr>
            <w:r>
              <w:rPr>
                <w:rFonts w:ascii="宋体" w:hAnsi="宋体" w:cs="宋体" w:hint="eastAsia"/>
                <w:bCs/>
                <w:kern w:val="0"/>
                <w:szCs w:val="21"/>
                <w:lang w:bidi="ar"/>
              </w:rPr>
              <w:t>燃烧值（10</w:t>
            </w:r>
            <w:r>
              <w:rPr>
                <w:rStyle w:val="font41"/>
                <w:rFonts w:hint="default"/>
                <w:b w:val="0"/>
                <w:color w:val="auto"/>
                <w:kern w:val="0"/>
                <w:lang w:bidi="ar"/>
              </w:rPr>
              <w:t>4</w:t>
            </w:r>
            <w:r>
              <w:rPr>
                <w:rFonts w:ascii="宋体" w:hAnsi="宋体" w:cs="宋体" w:hint="eastAsia"/>
                <w:bCs/>
                <w:kern w:val="0"/>
                <w:szCs w:val="21"/>
                <w:lang w:bidi="ar"/>
              </w:rPr>
              <w:t xml:space="preserve"> kJ/kg）</w:t>
            </w:r>
          </w:p>
        </w:tc>
        <w:tc>
          <w:tcPr>
            <w:tcW w:w="1250" w:type="dxa"/>
            <w:vAlign w:val="center"/>
          </w:tcPr>
          <w:p w:rsidR="00BB6F28" w:rsidRDefault="00BB6F28">
            <w:pPr>
              <w:widowControl/>
              <w:jc w:val="center"/>
              <w:rPr>
                <w:rFonts w:ascii="宋体" w:hAnsi="宋体" w:cs="宋体"/>
                <w:kern w:val="0"/>
                <w:sz w:val="20"/>
                <w:szCs w:val="20"/>
              </w:rPr>
            </w:pPr>
            <w:r>
              <w:rPr>
                <w:rFonts w:ascii="宋体" w:hAnsi="宋体" w:cs="宋体" w:hint="eastAsia"/>
                <w:bCs/>
                <w:kern w:val="0"/>
                <w:szCs w:val="21"/>
                <w:lang w:bidi="ar"/>
              </w:rPr>
              <w:t>燃烧热（10</w:t>
            </w:r>
            <w:r>
              <w:rPr>
                <w:rStyle w:val="font41"/>
                <w:rFonts w:hint="default"/>
                <w:b w:val="0"/>
                <w:color w:val="auto"/>
                <w:kern w:val="0"/>
                <w:lang w:bidi="ar"/>
              </w:rPr>
              <w:t>7</w:t>
            </w:r>
            <w:r>
              <w:rPr>
                <w:rFonts w:ascii="宋体" w:hAnsi="宋体" w:cs="宋体" w:hint="eastAsia"/>
                <w:bCs/>
                <w:kern w:val="0"/>
                <w:szCs w:val="21"/>
                <w:lang w:bidi="ar"/>
              </w:rPr>
              <w:t xml:space="preserve"> KJ）</w:t>
            </w:r>
          </w:p>
        </w:tc>
        <w:tc>
          <w:tcPr>
            <w:tcW w:w="1029" w:type="dxa"/>
            <w:vAlign w:val="center"/>
          </w:tcPr>
          <w:p w:rsidR="00BB6F28" w:rsidRDefault="00BB6F28">
            <w:pPr>
              <w:widowControl/>
              <w:jc w:val="left"/>
              <w:rPr>
                <w:rFonts w:ascii="Calibri" w:hAnsi="Calibri"/>
                <w:szCs w:val="22"/>
              </w:rPr>
            </w:pPr>
            <w:r>
              <w:rPr>
                <w:rFonts w:ascii="宋体" w:hAnsi="宋体" w:cs="宋体" w:hint="eastAsia"/>
                <w:kern w:val="0"/>
                <w:sz w:val="20"/>
                <w:szCs w:val="20"/>
              </w:rPr>
              <w:t>存在量</w:t>
            </w:r>
          </w:p>
        </w:tc>
        <w:tc>
          <w:tcPr>
            <w:tcW w:w="1379" w:type="dxa"/>
            <w:vAlign w:val="center"/>
          </w:tcPr>
          <w:p w:rsidR="00BB6F28" w:rsidRDefault="00BB6F28">
            <w:pPr>
              <w:widowControl/>
              <w:jc w:val="center"/>
              <w:rPr>
                <w:rFonts w:ascii="宋体" w:hAnsi="宋体" w:cs="宋体"/>
                <w:kern w:val="0"/>
                <w:sz w:val="20"/>
                <w:szCs w:val="20"/>
              </w:rPr>
            </w:pPr>
            <w:r>
              <w:rPr>
                <w:rFonts w:ascii="宋体" w:hAnsi="宋体" w:cs="宋体" w:hint="eastAsia"/>
                <w:bCs/>
                <w:kern w:val="0"/>
                <w:szCs w:val="21"/>
                <w:lang w:bidi="ar"/>
              </w:rPr>
              <w:t>燃烧值（10</w:t>
            </w:r>
            <w:r>
              <w:rPr>
                <w:rStyle w:val="font41"/>
                <w:rFonts w:hint="default"/>
                <w:b w:val="0"/>
                <w:color w:val="auto"/>
                <w:kern w:val="0"/>
                <w:lang w:bidi="ar"/>
              </w:rPr>
              <w:t>4</w:t>
            </w:r>
            <w:r>
              <w:rPr>
                <w:rFonts w:ascii="宋体" w:hAnsi="宋体" w:cs="宋体" w:hint="eastAsia"/>
                <w:bCs/>
                <w:kern w:val="0"/>
                <w:szCs w:val="21"/>
                <w:lang w:bidi="ar"/>
              </w:rPr>
              <w:t xml:space="preserve"> kJ/kg）</w:t>
            </w:r>
          </w:p>
        </w:tc>
        <w:tc>
          <w:tcPr>
            <w:tcW w:w="1149" w:type="dxa"/>
            <w:vAlign w:val="center"/>
          </w:tcPr>
          <w:p w:rsidR="00BB6F28" w:rsidRDefault="00BB6F28">
            <w:pPr>
              <w:widowControl/>
              <w:jc w:val="center"/>
              <w:rPr>
                <w:rFonts w:ascii="宋体" w:hAnsi="宋体" w:cs="宋体"/>
                <w:kern w:val="0"/>
                <w:sz w:val="20"/>
                <w:szCs w:val="20"/>
              </w:rPr>
            </w:pPr>
            <w:r>
              <w:rPr>
                <w:rFonts w:ascii="宋体" w:hAnsi="宋体" w:cs="宋体" w:hint="eastAsia"/>
                <w:bCs/>
                <w:kern w:val="0"/>
                <w:szCs w:val="21"/>
                <w:lang w:bidi="ar"/>
              </w:rPr>
              <w:t>燃烧热（10</w:t>
            </w:r>
            <w:r>
              <w:rPr>
                <w:rStyle w:val="font41"/>
                <w:rFonts w:hint="default"/>
                <w:b w:val="0"/>
                <w:color w:val="auto"/>
                <w:kern w:val="0"/>
                <w:lang w:bidi="ar"/>
              </w:rPr>
              <w:t>7</w:t>
            </w:r>
            <w:r>
              <w:rPr>
                <w:rFonts w:ascii="宋体" w:hAnsi="宋体" w:cs="宋体" w:hint="eastAsia"/>
                <w:bCs/>
                <w:kern w:val="0"/>
                <w:szCs w:val="21"/>
                <w:lang w:bidi="ar"/>
              </w:rPr>
              <w:t xml:space="preserve"> KJ）</w:t>
            </w:r>
          </w:p>
        </w:tc>
      </w:tr>
      <w:bookmarkEnd w:id="933"/>
      <w:tr w:rsidR="00BB6F28">
        <w:trPr>
          <w:trHeight w:val="340"/>
          <w:jc w:val="center"/>
        </w:trPr>
        <w:tc>
          <w:tcPr>
            <w:tcW w:w="658"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1</w:t>
            </w:r>
          </w:p>
        </w:tc>
        <w:tc>
          <w:tcPr>
            <w:tcW w:w="2734"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乙醛吸收塔</w:t>
            </w:r>
          </w:p>
        </w:tc>
        <w:tc>
          <w:tcPr>
            <w:tcW w:w="892"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常压</w:t>
            </w:r>
          </w:p>
        </w:tc>
        <w:tc>
          <w:tcPr>
            <w:tcW w:w="861"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30</w:t>
            </w:r>
          </w:p>
        </w:tc>
        <w:tc>
          <w:tcPr>
            <w:tcW w:w="1711"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乙醛、乙醇、水</w:t>
            </w:r>
          </w:p>
        </w:tc>
        <w:tc>
          <w:tcPr>
            <w:tcW w:w="1219"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0.368</w:t>
            </w:r>
          </w:p>
        </w:tc>
        <w:tc>
          <w:tcPr>
            <w:tcW w:w="1338" w:type="dxa"/>
          </w:tcPr>
          <w:p w:rsidR="00BB6F28" w:rsidRDefault="00BB6F28">
            <w:pPr>
              <w:widowControl/>
              <w:jc w:val="center"/>
              <w:rPr>
                <w:rFonts w:ascii="宋体" w:hAnsi="宋体" w:cs="宋体"/>
                <w:kern w:val="0"/>
                <w:sz w:val="20"/>
                <w:szCs w:val="20"/>
              </w:rPr>
            </w:pPr>
            <w:bookmarkStart w:id="934" w:name="OLE_LINK247"/>
            <w:r>
              <w:rPr>
                <w:rFonts w:ascii="宋体" w:hAnsi="宋体" w:cs="宋体" w:hint="eastAsia"/>
                <w:kern w:val="0"/>
                <w:sz w:val="20"/>
                <w:szCs w:val="20"/>
              </w:rPr>
              <w:t>4</w:t>
            </w:r>
            <w:bookmarkEnd w:id="934"/>
          </w:p>
        </w:tc>
        <w:tc>
          <w:tcPr>
            <w:tcW w:w="1250" w:type="dxa"/>
            <w:vAlign w:val="center"/>
          </w:tcPr>
          <w:p w:rsidR="00BB6F28" w:rsidRDefault="00BB6F28">
            <w:pPr>
              <w:jc w:val="right"/>
              <w:rPr>
                <w:rFonts w:ascii="宋体" w:hAnsi="宋体" w:cs="宋体"/>
                <w:sz w:val="24"/>
              </w:rPr>
            </w:pPr>
            <w:r>
              <w:t>1.472</w:t>
            </w:r>
          </w:p>
        </w:tc>
        <w:tc>
          <w:tcPr>
            <w:tcW w:w="1029"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0.186</w:t>
            </w:r>
          </w:p>
        </w:tc>
        <w:tc>
          <w:tcPr>
            <w:tcW w:w="1379" w:type="dxa"/>
          </w:tcPr>
          <w:p w:rsidR="00BB6F28" w:rsidRDefault="00BB6F28">
            <w:pPr>
              <w:widowControl/>
              <w:jc w:val="center"/>
              <w:rPr>
                <w:rFonts w:ascii="宋体" w:hAnsi="宋体" w:cs="宋体"/>
                <w:kern w:val="0"/>
                <w:sz w:val="20"/>
                <w:szCs w:val="20"/>
              </w:rPr>
            </w:pPr>
            <w:bookmarkStart w:id="935" w:name="OLE_LINK233"/>
            <w:bookmarkStart w:id="936" w:name="OLE_LINK234"/>
            <w:r>
              <w:rPr>
                <w:szCs w:val="21"/>
              </w:rPr>
              <w:t>2.96</w:t>
            </w:r>
            <w:bookmarkEnd w:id="935"/>
            <w:bookmarkEnd w:id="936"/>
          </w:p>
        </w:tc>
        <w:tc>
          <w:tcPr>
            <w:tcW w:w="1149" w:type="dxa"/>
            <w:vAlign w:val="center"/>
          </w:tcPr>
          <w:p w:rsidR="00BB6F28" w:rsidRDefault="00BB6F28">
            <w:pPr>
              <w:jc w:val="right"/>
              <w:rPr>
                <w:rFonts w:ascii="宋体" w:hAnsi="宋体" w:cs="宋体"/>
                <w:sz w:val="24"/>
              </w:rPr>
            </w:pPr>
            <w:r>
              <w:t>0.55056</w:t>
            </w:r>
          </w:p>
        </w:tc>
      </w:tr>
      <w:tr w:rsidR="00BB6F28">
        <w:trPr>
          <w:trHeight w:val="340"/>
          <w:jc w:val="center"/>
        </w:trPr>
        <w:tc>
          <w:tcPr>
            <w:tcW w:w="658"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2</w:t>
            </w:r>
          </w:p>
        </w:tc>
        <w:tc>
          <w:tcPr>
            <w:tcW w:w="2734"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乙醛精馏塔</w:t>
            </w:r>
          </w:p>
        </w:tc>
        <w:tc>
          <w:tcPr>
            <w:tcW w:w="892"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0.15</w:t>
            </w:r>
          </w:p>
        </w:tc>
        <w:tc>
          <w:tcPr>
            <w:tcW w:w="861"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125</w:t>
            </w:r>
          </w:p>
        </w:tc>
        <w:tc>
          <w:tcPr>
            <w:tcW w:w="1711"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乙醛、乙醇、水</w:t>
            </w:r>
          </w:p>
        </w:tc>
        <w:tc>
          <w:tcPr>
            <w:tcW w:w="1219"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1.25</w:t>
            </w:r>
          </w:p>
        </w:tc>
        <w:tc>
          <w:tcPr>
            <w:tcW w:w="1338" w:type="dxa"/>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4</w:t>
            </w:r>
          </w:p>
        </w:tc>
        <w:tc>
          <w:tcPr>
            <w:tcW w:w="1250" w:type="dxa"/>
            <w:vAlign w:val="center"/>
          </w:tcPr>
          <w:p w:rsidR="00BB6F28" w:rsidRDefault="00BB6F28">
            <w:pPr>
              <w:jc w:val="right"/>
              <w:rPr>
                <w:rFonts w:ascii="宋体" w:hAnsi="宋体" w:cs="宋体"/>
                <w:sz w:val="24"/>
              </w:rPr>
            </w:pPr>
            <w:r>
              <w:t>5</w:t>
            </w:r>
          </w:p>
        </w:tc>
        <w:tc>
          <w:tcPr>
            <w:tcW w:w="1029"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0.252</w:t>
            </w:r>
          </w:p>
        </w:tc>
        <w:tc>
          <w:tcPr>
            <w:tcW w:w="1379" w:type="dxa"/>
          </w:tcPr>
          <w:p w:rsidR="00BB6F28" w:rsidRDefault="00BB6F28">
            <w:r>
              <w:rPr>
                <w:szCs w:val="21"/>
              </w:rPr>
              <w:t>2.96</w:t>
            </w:r>
          </w:p>
        </w:tc>
        <w:tc>
          <w:tcPr>
            <w:tcW w:w="1149" w:type="dxa"/>
            <w:vAlign w:val="center"/>
          </w:tcPr>
          <w:p w:rsidR="00BB6F28" w:rsidRDefault="00BB6F28">
            <w:pPr>
              <w:jc w:val="right"/>
              <w:rPr>
                <w:rFonts w:ascii="宋体" w:hAnsi="宋体" w:cs="宋体"/>
                <w:sz w:val="24"/>
              </w:rPr>
            </w:pPr>
            <w:r>
              <w:t>0.74592</w:t>
            </w:r>
          </w:p>
        </w:tc>
      </w:tr>
      <w:tr w:rsidR="00BB6F28">
        <w:trPr>
          <w:trHeight w:val="340"/>
          <w:jc w:val="center"/>
        </w:trPr>
        <w:tc>
          <w:tcPr>
            <w:tcW w:w="658"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3</w:t>
            </w:r>
          </w:p>
        </w:tc>
        <w:tc>
          <w:tcPr>
            <w:tcW w:w="2734"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乙醇回收塔</w:t>
            </w:r>
          </w:p>
        </w:tc>
        <w:tc>
          <w:tcPr>
            <w:tcW w:w="892"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常压</w:t>
            </w:r>
          </w:p>
        </w:tc>
        <w:tc>
          <w:tcPr>
            <w:tcW w:w="861"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110</w:t>
            </w:r>
          </w:p>
        </w:tc>
        <w:tc>
          <w:tcPr>
            <w:tcW w:w="1711"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水、乙醇</w:t>
            </w:r>
          </w:p>
        </w:tc>
        <w:tc>
          <w:tcPr>
            <w:tcW w:w="1219"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w:t>
            </w:r>
          </w:p>
        </w:tc>
        <w:tc>
          <w:tcPr>
            <w:tcW w:w="1338" w:type="dxa"/>
          </w:tcPr>
          <w:p w:rsidR="00BB6F28" w:rsidRDefault="00BB6F28">
            <w:pPr>
              <w:widowControl/>
              <w:jc w:val="center"/>
              <w:rPr>
                <w:rFonts w:ascii="宋体" w:hAnsi="宋体" w:cs="宋体"/>
                <w:kern w:val="0"/>
                <w:sz w:val="20"/>
                <w:szCs w:val="20"/>
              </w:rPr>
            </w:pPr>
          </w:p>
        </w:tc>
        <w:tc>
          <w:tcPr>
            <w:tcW w:w="1250" w:type="dxa"/>
          </w:tcPr>
          <w:p w:rsidR="00BB6F28" w:rsidRDefault="00BB6F28">
            <w:pPr>
              <w:widowControl/>
              <w:jc w:val="center"/>
              <w:rPr>
                <w:rFonts w:ascii="宋体" w:hAnsi="宋体" w:cs="宋体"/>
                <w:kern w:val="0"/>
                <w:sz w:val="20"/>
                <w:szCs w:val="20"/>
              </w:rPr>
            </w:pPr>
          </w:p>
        </w:tc>
        <w:tc>
          <w:tcPr>
            <w:tcW w:w="1029"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1.5</w:t>
            </w:r>
          </w:p>
        </w:tc>
        <w:tc>
          <w:tcPr>
            <w:tcW w:w="1379" w:type="dxa"/>
          </w:tcPr>
          <w:p w:rsidR="00BB6F28" w:rsidRDefault="00BB6F28">
            <w:r>
              <w:rPr>
                <w:szCs w:val="21"/>
              </w:rPr>
              <w:t>2.96</w:t>
            </w:r>
          </w:p>
        </w:tc>
        <w:tc>
          <w:tcPr>
            <w:tcW w:w="1149" w:type="dxa"/>
            <w:vAlign w:val="center"/>
          </w:tcPr>
          <w:p w:rsidR="00BB6F28" w:rsidRDefault="00BB6F28">
            <w:pPr>
              <w:jc w:val="right"/>
              <w:rPr>
                <w:rFonts w:ascii="宋体" w:hAnsi="宋体" w:cs="宋体"/>
                <w:sz w:val="24"/>
              </w:rPr>
            </w:pPr>
            <w:r>
              <w:t>4.44</w:t>
            </w:r>
          </w:p>
        </w:tc>
      </w:tr>
      <w:tr w:rsidR="00BB6F28">
        <w:trPr>
          <w:trHeight w:val="340"/>
          <w:jc w:val="center"/>
        </w:trPr>
        <w:tc>
          <w:tcPr>
            <w:tcW w:w="658"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二、</w:t>
            </w:r>
          </w:p>
        </w:tc>
        <w:tc>
          <w:tcPr>
            <w:tcW w:w="2734"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换热器类</w:t>
            </w:r>
          </w:p>
        </w:tc>
        <w:tc>
          <w:tcPr>
            <w:tcW w:w="892" w:type="dxa"/>
            <w:vAlign w:val="center"/>
          </w:tcPr>
          <w:p w:rsidR="00BB6F28" w:rsidRDefault="00BB6F28">
            <w:pPr>
              <w:widowControl/>
              <w:jc w:val="left"/>
              <w:rPr>
                <w:rFonts w:ascii="Calibri" w:hAnsi="Calibri"/>
                <w:szCs w:val="22"/>
              </w:rPr>
            </w:pPr>
          </w:p>
        </w:tc>
        <w:tc>
          <w:tcPr>
            <w:tcW w:w="861" w:type="dxa"/>
            <w:vAlign w:val="center"/>
          </w:tcPr>
          <w:p w:rsidR="00BB6F28" w:rsidRDefault="00BB6F28">
            <w:pPr>
              <w:widowControl/>
              <w:jc w:val="left"/>
              <w:rPr>
                <w:rFonts w:ascii="Calibri" w:hAnsi="Calibri"/>
                <w:szCs w:val="22"/>
              </w:rPr>
            </w:pPr>
          </w:p>
        </w:tc>
        <w:tc>
          <w:tcPr>
            <w:tcW w:w="1711" w:type="dxa"/>
            <w:vAlign w:val="center"/>
          </w:tcPr>
          <w:p w:rsidR="00BB6F28" w:rsidRDefault="00BB6F28">
            <w:pPr>
              <w:widowControl/>
              <w:jc w:val="left"/>
              <w:rPr>
                <w:rFonts w:ascii="Calibri" w:hAnsi="Calibri"/>
                <w:szCs w:val="22"/>
              </w:rPr>
            </w:pPr>
          </w:p>
        </w:tc>
        <w:tc>
          <w:tcPr>
            <w:tcW w:w="1219" w:type="dxa"/>
            <w:vAlign w:val="center"/>
          </w:tcPr>
          <w:p w:rsidR="00BB6F28" w:rsidRDefault="00BB6F28">
            <w:pPr>
              <w:widowControl/>
              <w:jc w:val="left"/>
              <w:rPr>
                <w:rFonts w:ascii="Calibri" w:hAnsi="Calibri"/>
                <w:szCs w:val="22"/>
              </w:rPr>
            </w:pPr>
          </w:p>
        </w:tc>
        <w:tc>
          <w:tcPr>
            <w:tcW w:w="1338" w:type="dxa"/>
          </w:tcPr>
          <w:p w:rsidR="00BB6F28" w:rsidRDefault="00BB6F28">
            <w:pPr>
              <w:widowControl/>
              <w:jc w:val="center"/>
              <w:rPr>
                <w:rFonts w:ascii="宋体" w:hAnsi="宋体" w:cs="宋体"/>
                <w:kern w:val="0"/>
                <w:sz w:val="20"/>
                <w:szCs w:val="20"/>
              </w:rPr>
            </w:pPr>
          </w:p>
        </w:tc>
        <w:tc>
          <w:tcPr>
            <w:tcW w:w="1250" w:type="dxa"/>
          </w:tcPr>
          <w:p w:rsidR="00BB6F28" w:rsidRDefault="00BB6F28">
            <w:pPr>
              <w:widowControl/>
              <w:jc w:val="center"/>
              <w:rPr>
                <w:rFonts w:ascii="宋体" w:hAnsi="宋体" w:cs="宋体"/>
                <w:kern w:val="0"/>
                <w:sz w:val="20"/>
                <w:szCs w:val="20"/>
              </w:rPr>
            </w:pPr>
          </w:p>
        </w:tc>
        <w:tc>
          <w:tcPr>
            <w:tcW w:w="1029" w:type="dxa"/>
            <w:vAlign w:val="center"/>
          </w:tcPr>
          <w:p w:rsidR="00BB6F28" w:rsidRDefault="00BB6F28">
            <w:pPr>
              <w:widowControl/>
              <w:jc w:val="left"/>
              <w:rPr>
                <w:rFonts w:ascii="Calibri" w:hAnsi="Calibri"/>
                <w:szCs w:val="22"/>
              </w:rPr>
            </w:pPr>
          </w:p>
        </w:tc>
        <w:tc>
          <w:tcPr>
            <w:tcW w:w="1379" w:type="dxa"/>
          </w:tcPr>
          <w:p w:rsidR="00BB6F28" w:rsidRDefault="00BB6F28">
            <w:pPr>
              <w:widowControl/>
              <w:jc w:val="center"/>
              <w:rPr>
                <w:rFonts w:ascii="宋体" w:hAnsi="宋体" w:cs="宋体"/>
                <w:kern w:val="0"/>
                <w:sz w:val="20"/>
                <w:szCs w:val="20"/>
              </w:rPr>
            </w:pPr>
          </w:p>
        </w:tc>
        <w:tc>
          <w:tcPr>
            <w:tcW w:w="1149" w:type="dxa"/>
          </w:tcPr>
          <w:p w:rsidR="00BB6F28" w:rsidRDefault="00BB6F28">
            <w:pPr>
              <w:widowControl/>
              <w:jc w:val="center"/>
              <w:rPr>
                <w:rFonts w:ascii="宋体" w:hAnsi="宋体" w:cs="宋体"/>
                <w:kern w:val="0"/>
                <w:sz w:val="20"/>
                <w:szCs w:val="20"/>
              </w:rPr>
            </w:pPr>
          </w:p>
        </w:tc>
      </w:tr>
      <w:tr w:rsidR="00BB6F28">
        <w:trPr>
          <w:trHeight w:val="340"/>
          <w:jc w:val="center"/>
        </w:trPr>
        <w:tc>
          <w:tcPr>
            <w:tcW w:w="658"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1</w:t>
            </w:r>
          </w:p>
        </w:tc>
        <w:tc>
          <w:tcPr>
            <w:tcW w:w="2734"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乙醇预热器</w:t>
            </w:r>
          </w:p>
        </w:tc>
        <w:tc>
          <w:tcPr>
            <w:tcW w:w="892"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0.3</w:t>
            </w:r>
          </w:p>
        </w:tc>
        <w:tc>
          <w:tcPr>
            <w:tcW w:w="861"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80</w:t>
            </w:r>
          </w:p>
        </w:tc>
        <w:tc>
          <w:tcPr>
            <w:tcW w:w="1711"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乙醇、水</w:t>
            </w:r>
          </w:p>
        </w:tc>
        <w:tc>
          <w:tcPr>
            <w:tcW w:w="1219"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w:t>
            </w:r>
          </w:p>
        </w:tc>
        <w:tc>
          <w:tcPr>
            <w:tcW w:w="1338" w:type="dxa"/>
          </w:tcPr>
          <w:p w:rsidR="00BB6F28" w:rsidRDefault="00BB6F28">
            <w:pPr>
              <w:widowControl/>
              <w:jc w:val="center"/>
              <w:rPr>
                <w:rFonts w:ascii="宋体" w:hAnsi="宋体" w:cs="宋体"/>
                <w:kern w:val="0"/>
                <w:sz w:val="20"/>
                <w:szCs w:val="20"/>
              </w:rPr>
            </w:pPr>
          </w:p>
        </w:tc>
        <w:tc>
          <w:tcPr>
            <w:tcW w:w="1250" w:type="dxa"/>
          </w:tcPr>
          <w:p w:rsidR="00BB6F28" w:rsidRDefault="00BB6F28">
            <w:pPr>
              <w:widowControl/>
              <w:jc w:val="center"/>
              <w:rPr>
                <w:rFonts w:ascii="宋体" w:hAnsi="宋体" w:cs="宋体"/>
                <w:kern w:val="0"/>
                <w:sz w:val="20"/>
                <w:szCs w:val="20"/>
              </w:rPr>
            </w:pPr>
          </w:p>
        </w:tc>
        <w:tc>
          <w:tcPr>
            <w:tcW w:w="1029"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0.576</w:t>
            </w:r>
          </w:p>
        </w:tc>
        <w:tc>
          <w:tcPr>
            <w:tcW w:w="1379" w:type="dxa"/>
          </w:tcPr>
          <w:p w:rsidR="00BB6F28" w:rsidRDefault="00BB6F28">
            <w:r>
              <w:rPr>
                <w:kern w:val="0"/>
                <w:szCs w:val="21"/>
              </w:rPr>
              <w:t>2.96</w:t>
            </w:r>
          </w:p>
        </w:tc>
        <w:tc>
          <w:tcPr>
            <w:tcW w:w="1149" w:type="dxa"/>
            <w:vAlign w:val="center"/>
          </w:tcPr>
          <w:p w:rsidR="00BB6F28" w:rsidRDefault="00BB6F28">
            <w:pPr>
              <w:jc w:val="right"/>
              <w:rPr>
                <w:rFonts w:ascii="宋体" w:hAnsi="宋体" w:cs="宋体"/>
                <w:sz w:val="24"/>
              </w:rPr>
            </w:pPr>
            <w:r>
              <w:t>1.70496</w:t>
            </w:r>
          </w:p>
        </w:tc>
      </w:tr>
      <w:tr w:rsidR="00BB6F28">
        <w:trPr>
          <w:trHeight w:val="340"/>
          <w:jc w:val="center"/>
        </w:trPr>
        <w:tc>
          <w:tcPr>
            <w:tcW w:w="658"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2</w:t>
            </w:r>
          </w:p>
        </w:tc>
        <w:tc>
          <w:tcPr>
            <w:tcW w:w="2734"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乙醇汽化器</w:t>
            </w:r>
          </w:p>
        </w:tc>
        <w:tc>
          <w:tcPr>
            <w:tcW w:w="892"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0.4</w:t>
            </w:r>
          </w:p>
        </w:tc>
        <w:tc>
          <w:tcPr>
            <w:tcW w:w="861"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85</w:t>
            </w:r>
          </w:p>
        </w:tc>
        <w:tc>
          <w:tcPr>
            <w:tcW w:w="1711"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乙醇、水</w:t>
            </w:r>
          </w:p>
        </w:tc>
        <w:tc>
          <w:tcPr>
            <w:tcW w:w="1219"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w:t>
            </w:r>
          </w:p>
        </w:tc>
        <w:tc>
          <w:tcPr>
            <w:tcW w:w="1338" w:type="dxa"/>
          </w:tcPr>
          <w:p w:rsidR="00BB6F28" w:rsidRDefault="00BB6F28">
            <w:pPr>
              <w:widowControl/>
              <w:jc w:val="center"/>
              <w:rPr>
                <w:rFonts w:ascii="宋体" w:hAnsi="宋体" w:cs="宋体"/>
                <w:kern w:val="0"/>
                <w:sz w:val="20"/>
                <w:szCs w:val="20"/>
              </w:rPr>
            </w:pPr>
          </w:p>
        </w:tc>
        <w:tc>
          <w:tcPr>
            <w:tcW w:w="1250" w:type="dxa"/>
          </w:tcPr>
          <w:p w:rsidR="00BB6F28" w:rsidRDefault="00BB6F28">
            <w:pPr>
              <w:widowControl/>
              <w:jc w:val="center"/>
              <w:rPr>
                <w:rFonts w:ascii="宋体" w:hAnsi="宋体" w:cs="宋体"/>
                <w:kern w:val="0"/>
                <w:sz w:val="20"/>
                <w:szCs w:val="20"/>
              </w:rPr>
            </w:pPr>
          </w:p>
        </w:tc>
        <w:tc>
          <w:tcPr>
            <w:tcW w:w="1029"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3.6</w:t>
            </w:r>
          </w:p>
        </w:tc>
        <w:tc>
          <w:tcPr>
            <w:tcW w:w="1379" w:type="dxa"/>
          </w:tcPr>
          <w:p w:rsidR="00BB6F28" w:rsidRDefault="00BB6F28">
            <w:r>
              <w:rPr>
                <w:kern w:val="0"/>
                <w:szCs w:val="21"/>
              </w:rPr>
              <w:t>2.96</w:t>
            </w:r>
          </w:p>
        </w:tc>
        <w:tc>
          <w:tcPr>
            <w:tcW w:w="1149" w:type="dxa"/>
            <w:vAlign w:val="center"/>
          </w:tcPr>
          <w:p w:rsidR="00BB6F28" w:rsidRDefault="00BB6F28">
            <w:pPr>
              <w:jc w:val="right"/>
              <w:rPr>
                <w:rFonts w:ascii="宋体" w:hAnsi="宋体" w:cs="宋体"/>
                <w:sz w:val="24"/>
              </w:rPr>
            </w:pPr>
            <w:r>
              <w:t>10.656</w:t>
            </w:r>
          </w:p>
        </w:tc>
      </w:tr>
      <w:tr w:rsidR="00BB6F28">
        <w:trPr>
          <w:trHeight w:val="340"/>
          <w:jc w:val="center"/>
        </w:trPr>
        <w:tc>
          <w:tcPr>
            <w:tcW w:w="658"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3</w:t>
            </w:r>
          </w:p>
        </w:tc>
        <w:tc>
          <w:tcPr>
            <w:tcW w:w="2734"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稀乙醛预热器</w:t>
            </w:r>
          </w:p>
        </w:tc>
        <w:tc>
          <w:tcPr>
            <w:tcW w:w="892"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0.4</w:t>
            </w:r>
          </w:p>
        </w:tc>
        <w:tc>
          <w:tcPr>
            <w:tcW w:w="861"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80</w:t>
            </w:r>
          </w:p>
        </w:tc>
        <w:tc>
          <w:tcPr>
            <w:tcW w:w="1711"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乙醛、乙醇、水</w:t>
            </w:r>
          </w:p>
        </w:tc>
        <w:tc>
          <w:tcPr>
            <w:tcW w:w="1219"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0.435</w:t>
            </w:r>
          </w:p>
        </w:tc>
        <w:tc>
          <w:tcPr>
            <w:tcW w:w="1338" w:type="dxa"/>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4</w:t>
            </w:r>
          </w:p>
        </w:tc>
        <w:tc>
          <w:tcPr>
            <w:tcW w:w="1250" w:type="dxa"/>
            <w:vAlign w:val="center"/>
          </w:tcPr>
          <w:p w:rsidR="00BB6F28" w:rsidRDefault="00BB6F28">
            <w:pPr>
              <w:jc w:val="right"/>
              <w:rPr>
                <w:rFonts w:ascii="宋体" w:hAnsi="宋体" w:cs="宋体"/>
                <w:sz w:val="24"/>
              </w:rPr>
            </w:pPr>
            <w:r>
              <w:t>1.74</w:t>
            </w:r>
          </w:p>
        </w:tc>
        <w:tc>
          <w:tcPr>
            <w:tcW w:w="1029"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0.22</w:t>
            </w:r>
          </w:p>
        </w:tc>
        <w:tc>
          <w:tcPr>
            <w:tcW w:w="1379" w:type="dxa"/>
          </w:tcPr>
          <w:p w:rsidR="00BB6F28" w:rsidRDefault="00BB6F28">
            <w:r>
              <w:rPr>
                <w:kern w:val="0"/>
                <w:szCs w:val="21"/>
              </w:rPr>
              <w:t>2.96</w:t>
            </w:r>
          </w:p>
        </w:tc>
        <w:tc>
          <w:tcPr>
            <w:tcW w:w="1149" w:type="dxa"/>
            <w:vAlign w:val="center"/>
          </w:tcPr>
          <w:p w:rsidR="00BB6F28" w:rsidRDefault="00BB6F28">
            <w:pPr>
              <w:jc w:val="right"/>
              <w:rPr>
                <w:rFonts w:ascii="宋体" w:hAnsi="宋体" w:cs="宋体"/>
                <w:sz w:val="24"/>
              </w:rPr>
            </w:pPr>
            <w:r>
              <w:t>0.6512</w:t>
            </w:r>
          </w:p>
        </w:tc>
      </w:tr>
      <w:tr w:rsidR="00BB6F28">
        <w:trPr>
          <w:trHeight w:val="340"/>
          <w:jc w:val="center"/>
        </w:trPr>
        <w:tc>
          <w:tcPr>
            <w:tcW w:w="658"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7</w:t>
            </w:r>
          </w:p>
        </w:tc>
        <w:tc>
          <w:tcPr>
            <w:tcW w:w="2734"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一级循环冷却器</w:t>
            </w:r>
          </w:p>
        </w:tc>
        <w:tc>
          <w:tcPr>
            <w:tcW w:w="892"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常压</w:t>
            </w:r>
          </w:p>
        </w:tc>
        <w:tc>
          <w:tcPr>
            <w:tcW w:w="861"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50</w:t>
            </w:r>
          </w:p>
        </w:tc>
        <w:tc>
          <w:tcPr>
            <w:tcW w:w="1711"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乙醛、水</w:t>
            </w:r>
          </w:p>
        </w:tc>
        <w:tc>
          <w:tcPr>
            <w:tcW w:w="1219"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0.06</w:t>
            </w:r>
          </w:p>
        </w:tc>
        <w:tc>
          <w:tcPr>
            <w:tcW w:w="1338" w:type="dxa"/>
          </w:tcPr>
          <w:p w:rsidR="00BB6F28" w:rsidRDefault="00BB6F28">
            <w:pPr>
              <w:widowControl/>
              <w:jc w:val="center"/>
              <w:rPr>
                <w:rFonts w:ascii="宋体" w:hAnsi="宋体" w:cs="宋体"/>
                <w:kern w:val="0"/>
                <w:sz w:val="20"/>
                <w:szCs w:val="20"/>
              </w:rPr>
            </w:pPr>
            <w:bookmarkStart w:id="937" w:name="OLE_LINK232"/>
            <w:bookmarkStart w:id="938" w:name="OLE_LINK231"/>
            <w:r>
              <w:rPr>
                <w:rFonts w:ascii="宋体" w:hAnsi="宋体" w:cs="宋体" w:hint="eastAsia"/>
                <w:kern w:val="0"/>
                <w:sz w:val="20"/>
                <w:szCs w:val="20"/>
              </w:rPr>
              <w:t>4</w:t>
            </w:r>
            <w:bookmarkEnd w:id="937"/>
            <w:bookmarkEnd w:id="938"/>
          </w:p>
        </w:tc>
        <w:tc>
          <w:tcPr>
            <w:tcW w:w="1250" w:type="dxa"/>
            <w:vAlign w:val="center"/>
          </w:tcPr>
          <w:p w:rsidR="00BB6F28" w:rsidRDefault="00BB6F28">
            <w:pPr>
              <w:jc w:val="right"/>
              <w:rPr>
                <w:rFonts w:ascii="宋体" w:hAnsi="宋体" w:cs="宋体"/>
                <w:sz w:val="24"/>
              </w:rPr>
            </w:pPr>
            <w:r>
              <w:t>0.24</w:t>
            </w:r>
          </w:p>
        </w:tc>
        <w:tc>
          <w:tcPr>
            <w:tcW w:w="1029"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w:t>
            </w:r>
          </w:p>
        </w:tc>
        <w:tc>
          <w:tcPr>
            <w:tcW w:w="1379" w:type="dxa"/>
          </w:tcPr>
          <w:p w:rsidR="00BB6F28" w:rsidRDefault="00BB6F28">
            <w:pPr>
              <w:widowControl/>
              <w:jc w:val="center"/>
              <w:rPr>
                <w:rFonts w:ascii="宋体" w:hAnsi="宋体" w:cs="宋体"/>
                <w:kern w:val="0"/>
                <w:sz w:val="20"/>
                <w:szCs w:val="20"/>
              </w:rPr>
            </w:pPr>
          </w:p>
        </w:tc>
        <w:tc>
          <w:tcPr>
            <w:tcW w:w="1149" w:type="dxa"/>
          </w:tcPr>
          <w:p w:rsidR="00BB6F28" w:rsidRDefault="00BB6F28">
            <w:pPr>
              <w:widowControl/>
              <w:jc w:val="center"/>
              <w:rPr>
                <w:rFonts w:ascii="宋体" w:hAnsi="宋体" w:cs="宋体"/>
                <w:kern w:val="0"/>
                <w:sz w:val="20"/>
                <w:szCs w:val="20"/>
              </w:rPr>
            </w:pPr>
          </w:p>
        </w:tc>
      </w:tr>
      <w:tr w:rsidR="00BB6F28">
        <w:trPr>
          <w:trHeight w:val="340"/>
          <w:jc w:val="center"/>
        </w:trPr>
        <w:tc>
          <w:tcPr>
            <w:tcW w:w="658"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8</w:t>
            </w:r>
          </w:p>
        </w:tc>
        <w:tc>
          <w:tcPr>
            <w:tcW w:w="2734"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二级循环冷却器</w:t>
            </w:r>
          </w:p>
        </w:tc>
        <w:tc>
          <w:tcPr>
            <w:tcW w:w="892"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常压</w:t>
            </w:r>
          </w:p>
        </w:tc>
        <w:tc>
          <w:tcPr>
            <w:tcW w:w="861"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50</w:t>
            </w:r>
          </w:p>
        </w:tc>
        <w:tc>
          <w:tcPr>
            <w:tcW w:w="1711"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乙醛、水</w:t>
            </w:r>
          </w:p>
        </w:tc>
        <w:tc>
          <w:tcPr>
            <w:tcW w:w="1219"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0.06</w:t>
            </w:r>
          </w:p>
        </w:tc>
        <w:tc>
          <w:tcPr>
            <w:tcW w:w="1338" w:type="dxa"/>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4</w:t>
            </w:r>
          </w:p>
        </w:tc>
        <w:tc>
          <w:tcPr>
            <w:tcW w:w="1250" w:type="dxa"/>
            <w:vAlign w:val="center"/>
          </w:tcPr>
          <w:p w:rsidR="00BB6F28" w:rsidRDefault="00BB6F28">
            <w:pPr>
              <w:jc w:val="right"/>
              <w:rPr>
                <w:rFonts w:ascii="宋体" w:hAnsi="宋体" w:cs="宋体"/>
                <w:sz w:val="24"/>
              </w:rPr>
            </w:pPr>
            <w:r>
              <w:t>0.24</w:t>
            </w:r>
          </w:p>
        </w:tc>
        <w:tc>
          <w:tcPr>
            <w:tcW w:w="1029"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w:t>
            </w:r>
          </w:p>
        </w:tc>
        <w:tc>
          <w:tcPr>
            <w:tcW w:w="1379" w:type="dxa"/>
          </w:tcPr>
          <w:p w:rsidR="00BB6F28" w:rsidRDefault="00BB6F28">
            <w:pPr>
              <w:widowControl/>
              <w:jc w:val="center"/>
              <w:rPr>
                <w:rFonts w:ascii="宋体" w:hAnsi="宋体" w:cs="宋体"/>
                <w:kern w:val="0"/>
                <w:sz w:val="20"/>
                <w:szCs w:val="20"/>
              </w:rPr>
            </w:pPr>
          </w:p>
        </w:tc>
        <w:tc>
          <w:tcPr>
            <w:tcW w:w="1149" w:type="dxa"/>
          </w:tcPr>
          <w:p w:rsidR="00BB6F28" w:rsidRDefault="00BB6F28">
            <w:pPr>
              <w:widowControl/>
              <w:jc w:val="center"/>
              <w:rPr>
                <w:rFonts w:ascii="宋体" w:hAnsi="宋体" w:cs="宋体"/>
                <w:kern w:val="0"/>
                <w:sz w:val="20"/>
                <w:szCs w:val="20"/>
              </w:rPr>
            </w:pPr>
          </w:p>
        </w:tc>
      </w:tr>
      <w:tr w:rsidR="00BB6F28">
        <w:trPr>
          <w:trHeight w:val="340"/>
          <w:jc w:val="center"/>
        </w:trPr>
        <w:tc>
          <w:tcPr>
            <w:tcW w:w="658"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9</w:t>
            </w:r>
          </w:p>
        </w:tc>
        <w:tc>
          <w:tcPr>
            <w:tcW w:w="2734"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废水第一取热器</w:t>
            </w:r>
          </w:p>
        </w:tc>
        <w:tc>
          <w:tcPr>
            <w:tcW w:w="892"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0.4</w:t>
            </w:r>
          </w:p>
        </w:tc>
        <w:tc>
          <w:tcPr>
            <w:tcW w:w="861"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75</w:t>
            </w:r>
          </w:p>
        </w:tc>
        <w:tc>
          <w:tcPr>
            <w:tcW w:w="1711"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乙醛、乙醇、水</w:t>
            </w:r>
          </w:p>
        </w:tc>
        <w:tc>
          <w:tcPr>
            <w:tcW w:w="1219"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0.94</w:t>
            </w:r>
          </w:p>
        </w:tc>
        <w:tc>
          <w:tcPr>
            <w:tcW w:w="1338" w:type="dxa"/>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4</w:t>
            </w:r>
          </w:p>
        </w:tc>
        <w:tc>
          <w:tcPr>
            <w:tcW w:w="1250" w:type="dxa"/>
            <w:vAlign w:val="center"/>
          </w:tcPr>
          <w:p w:rsidR="00BB6F28" w:rsidRDefault="00BB6F28">
            <w:pPr>
              <w:jc w:val="right"/>
              <w:rPr>
                <w:rFonts w:ascii="宋体" w:hAnsi="宋体" w:cs="宋体"/>
                <w:sz w:val="24"/>
              </w:rPr>
            </w:pPr>
            <w:r>
              <w:t>3.76</w:t>
            </w:r>
          </w:p>
        </w:tc>
        <w:tc>
          <w:tcPr>
            <w:tcW w:w="1029"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w:t>
            </w:r>
          </w:p>
        </w:tc>
        <w:tc>
          <w:tcPr>
            <w:tcW w:w="1379" w:type="dxa"/>
          </w:tcPr>
          <w:p w:rsidR="00BB6F28" w:rsidRDefault="00BB6F28">
            <w:pPr>
              <w:widowControl/>
              <w:jc w:val="center"/>
              <w:rPr>
                <w:rFonts w:ascii="宋体" w:hAnsi="宋体" w:cs="宋体"/>
                <w:kern w:val="0"/>
                <w:sz w:val="20"/>
                <w:szCs w:val="20"/>
              </w:rPr>
            </w:pPr>
          </w:p>
        </w:tc>
        <w:tc>
          <w:tcPr>
            <w:tcW w:w="1149" w:type="dxa"/>
          </w:tcPr>
          <w:p w:rsidR="00BB6F28" w:rsidRDefault="00BB6F28">
            <w:pPr>
              <w:widowControl/>
              <w:jc w:val="center"/>
              <w:rPr>
                <w:rFonts w:ascii="宋体" w:hAnsi="宋体" w:cs="宋体"/>
                <w:kern w:val="0"/>
                <w:sz w:val="20"/>
                <w:szCs w:val="20"/>
              </w:rPr>
            </w:pPr>
          </w:p>
        </w:tc>
      </w:tr>
      <w:tr w:rsidR="00BB6F28">
        <w:trPr>
          <w:trHeight w:val="340"/>
          <w:jc w:val="center"/>
        </w:trPr>
        <w:tc>
          <w:tcPr>
            <w:tcW w:w="658"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10</w:t>
            </w:r>
          </w:p>
        </w:tc>
        <w:tc>
          <w:tcPr>
            <w:tcW w:w="2734"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废水第二取热器</w:t>
            </w:r>
          </w:p>
        </w:tc>
        <w:tc>
          <w:tcPr>
            <w:tcW w:w="892"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0.4</w:t>
            </w:r>
          </w:p>
        </w:tc>
        <w:tc>
          <w:tcPr>
            <w:tcW w:w="861"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75</w:t>
            </w:r>
          </w:p>
        </w:tc>
        <w:tc>
          <w:tcPr>
            <w:tcW w:w="1711"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乙醛、乙醇、水</w:t>
            </w:r>
          </w:p>
        </w:tc>
        <w:tc>
          <w:tcPr>
            <w:tcW w:w="1219"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0.94</w:t>
            </w:r>
          </w:p>
        </w:tc>
        <w:tc>
          <w:tcPr>
            <w:tcW w:w="1338" w:type="dxa"/>
          </w:tcPr>
          <w:p w:rsidR="00BB6F28" w:rsidRDefault="00BB6F28">
            <w:pPr>
              <w:jc w:val="center"/>
            </w:pPr>
            <w:r>
              <w:rPr>
                <w:rFonts w:ascii="宋体" w:hAnsi="宋体" w:cs="宋体" w:hint="eastAsia"/>
                <w:kern w:val="0"/>
                <w:sz w:val="20"/>
                <w:szCs w:val="20"/>
              </w:rPr>
              <w:t>4</w:t>
            </w:r>
          </w:p>
        </w:tc>
        <w:tc>
          <w:tcPr>
            <w:tcW w:w="1250" w:type="dxa"/>
            <w:vAlign w:val="center"/>
          </w:tcPr>
          <w:p w:rsidR="00BB6F28" w:rsidRDefault="00BB6F28">
            <w:pPr>
              <w:jc w:val="right"/>
              <w:rPr>
                <w:rFonts w:ascii="宋体" w:hAnsi="宋体" w:cs="宋体"/>
                <w:sz w:val="24"/>
              </w:rPr>
            </w:pPr>
            <w:r>
              <w:t>3.76</w:t>
            </w:r>
          </w:p>
        </w:tc>
        <w:tc>
          <w:tcPr>
            <w:tcW w:w="1029"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w:t>
            </w:r>
          </w:p>
        </w:tc>
        <w:tc>
          <w:tcPr>
            <w:tcW w:w="1379" w:type="dxa"/>
          </w:tcPr>
          <w:p w:rsidR="00BB6F28" w:rsidRDefault="00BB6F28">
            <w:pPr>
              <w:widowControl/>
              <w:jc w:val="center"/>
              <w:rPr>
                <w:rFonts w:ascii="宋体" w:hAnsi="宋体" w:cs="宋体"/>
                <w:kern w:val="0"/>
                <w:sz w:val="20"/>
                <w:szCs w:val="20"/>
              </w:rPr>
            </w:pPr>
          </w:p>
        </w:tc>
        <w:tc>
          <w:tcPr>
            <w:tcW w:w="1149" w:type="dxa"/>
          </w:tcPr>
          <w:p w:rsidR="00BB6F28" w:rsidRDefault="00BB6F28">
            <w:pPr>
              <w:widowControl/>
              <w:jc w:val="center"/>
              <w:rPr>
                <w:rFonts w:ascii="宋体" w:hAnsi="宋体" w:cs="宋体"/>
                <w:kern w:val="0"/>
                <w:sz w:val="20"/>
                <w:szCs w:val="20"/>
              </w:rPr>
            </w:pPr>
          </w:p>
        </w:tc>
      </w:tr>
      <w:tr w:rsidR="00BB6F28">
        <w:trPr>
          <w:trHeight w:val="340"/>
          <w:jc w:val="center"/>
        </w:trPr>
        <w:tc>
          <w:tcPr>
            <w:tcW w:w="658"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11</w:t>
            </w:r>
          </w:p>
        </w:tc>
        <w:tc>
          <w:tcPr>
            <w:tcW w:w="2734"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乙醛精馏冷凝器</w:t>
            </w:r>
          </w:p>
        </w:tc>
        <w:tc>
          <w:tcPr>
            <w:tcW w:w="892"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0.15</w:t>
            </w:r>
          </w:p>
        </w:tc>
        <w:tc>
          <w:tcPr>
            <w:tcW w:w="861"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50</w:t>
            </w:r>
          </w:p>
        </w:tc>
        <w:tc>
          <w:tcPr>
            <w:tcW w:w="1711"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乙醛</w:t>
            </w:r>
          </w:p>
        </w:tc>
        <w:tc>
          <w:tcPr>
            <w:tcW w:w="1219"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0.367</w:t>
            </w:r>
          </w:p>
        </w:tc>
        <w:tc>
          <w:tcPr>
            <w:tcW w:w="1338" w:type="dxa"/>
          </w:tcPr>
          <w:p w:rsidR="00BB6F28" w:rsidRDefault="00BB6F28">
            <w:pPr>
              <w:jc w:val="center"/>
            </w:pPr>
            <w:r>
              <w:rPr>
                <w:rFonts w:ascii="宋体" w:hAnsi="宋体" w:cs="宋体" w:hint="eastAsia"/>
                <w:kern w:val="0"/>
                <w:sz w:val="20"/>
                <w:szCs w:val="20"/>
              </w:rPr>
              <w:t>4</w:t>
            </w:r>
          </w:p>
        </w:tc>
        <w:tc>
          <w:tcPr>
            <w:tcW w:w="1250" w:type="dxa"/>
            <w:vAlign w:val="center"/>
          </w:tcPr>
          <w:p w:rsidR="00BB6F28" w:rsidRDefault="00BB6F28">
            <w:pPr>
              <w:jc w:val="right"/>
              <w:rPr>
                <w:rFonts w:ascii="宋体" w:hAnsi="宋体" w:cs="宋体"/>
                <w:sz w:val="24"/>
              </w:rPr>
            </w:pPr>
            <w:r>
              <w:t>1.468</w:t>
            </w:r>
          </w:p>
        </w:tc>
        <w:tc>
          <w:tcPr>
            <w:tcW w:w="1029"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w:t>
            </w:r>
          </w:p>
        </w:tc>
        <w:tc>
          <w:tcPr>
            <w:tcW w:w="1379" w:type="dxa"/>
          </w:tcPr>
          <w:p w:rsidR="00BB6F28" w:rsidRDefault="00BB6F28">
            <w:pPr>
              <w:widowControl/>
              <w:jc w:val="center"/>
              <w:rPr>
                <w:rFonts w:ascii="宋体" w:hAnsi="宋体" w:cs="宋体"/>
                <w:kern w:val="0"/>
                <w:sz w:val="20"/>
                <w:szCs w:val="20"/>
              </w:rPr>
            </w:pPr>
          </w:p>
        </w:tc>
        <w:tc>
          <w:tcPr>
            <w:tcW w:w="1149" w:type="dxa"/>
          </w:tcPr>
          <w:p w:rsidR="00BB6F28" w:rsidRDefault="00BB6F28">
            <w:pPr>
              <w:widowControl/>
              <w:jc w:val="center"/>
              <w:rPr>
                <w:rFonts w:ascii="宋体" w:hAnsi="宋体" w:cs="宋体"/>
                <w:kern w:val="0"/>
                <w:sz w:val="20"/>
                <w:szCs w:val="20"/>
              </w:rPr>
            </w:pPr>
          </w:p>
        </w:tc>
      </w:tr>
      <w:tr w:rsidR="00BB6F28">
        <w:trPr>
          <w:trHeight w:val="340"/>
          <w:jc w:val="center"/>
        </w:trPr>
        <w:tc>
          <w:tcPr>
            <w:tcW w:w="658"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12</w:t>
            </w:r>
          </w:p>
        </w:tc>
        <w:tc>
          <w:tcPr>
            <w:tcW w:w="2734"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尾气冷凝器</w:t>
            </w:r>
          </w:p>
        </w:tc>
        <w:tc>
          <w:tcPr>
            <w:tcW w:w="892"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0.15</w:t>
            </w:r>
          </w:p>
        </w:tc>
        <w:tc>
          <w:tcPr>
            <w:tcW w:w="861"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50</w:t>
            </w:r>
          </w:p>
        </w:tc>
        <w:tc>
          <w:tcPr>
            <w:tcW w:w="1711"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乙醛</w:t>
            </w:r>
          </w:p>
        </w:tc>
        <w:tc>
          <w:tcPr>
            <w:tcW w:w="1219"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0.256</w:t>
            </w:r>
          </w:p>
        </w:tc>
        <w:tc>
          <w:tcPr>
            <w:tcW w:w="1338" w:type="dxa"/>
          </w:tcPr>
          <w:p w:rsidR="00BB6F28" w:rsidRDefault="00BB6F28">
            <w:pPr>
              <w:jc w:val="center"/>
            </w:pPr>
            <w:r>
              <w:rPr>
                <w:rFonts w:ascii="宋体" w:hAnsi="宋体" w:cs="宋体" w:hint="eastAsia"/>
                <w:kern w:val="0"/>
                <w:sz w:val="20"/>
                <w:szCs w:val="20"/>
              </w:rPr>
              <w:t>4</w:t>
            </w:r>
          </w:p>
        </w:tc>
        <w:tc>
          <w:tcPr>
            <w:tcW w:w="1250" w:type="dxa"/>
            <w:vAlign w:val="center"/>
          </w:tcPr>
          <w:p w:rsidR="00BB6F28" w:rsidRDefault="00BB6F28">
            <w:pPr>
              <w:jc w:val="right"/>
              <w:rPr>
                <w:rFonts w:ascii="宋体" w:hAnsi="宋体" w:cs="宋体"/>
                <w:sz w:val="24"/>
              </w:rPr>
            </w:pPr>
            <w:r>
              <w:t>1.024</w:t>
            </w:r>
          </w:p>
        </w:tc>
        <w:tc>
          <w:tcPr>
            <w:tcW w:w="1029"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w:t>
            </w:r>
          </w:p>
        </w:tc>
        <w:tc>
          <w:tcPr>
            <w:tcW w:w="1379" w:type="dxa"/>
          </w:tcPr>
          <w:p w:rsidR="00BB6F28" w:rsidRDefault="00BB6F28">
            <w:pPr>
              <w:widowControl/>
              <w:jc w:val="center"/>
              <w:rPr>
                <w:rFonts w:ascii="宋体" w:hAnsi="宋体" w:cs="宋体"/>
                <w:kern w:val="0"/>
                <w:sz w:val="20"/>
                <w:szCs w:val="20"/>
              </w:rPr>
            </w:pPr>
          </w:p>
        </w:tc>
        <w:tc>
          <w:tcPr>
            <w:tcW w:w="1149" w:type="dxa"/>
          </w:tcPr>
          <w:p w:rsidR="00BB6F28" w:rsidRDefault="00BB6F28">
            <w:pPr>
              <w:widowControl/>
              <w:jc w:val="center"/>
              <w:rPr>
                <w:rFonts w:ascii="宋体" w:hAnsi="宋体" w:cs="宋体"/>
                <w:kern w:val="0"/>
                <w:sz w:val="20"/>
                <w:szCs w:val="20"/>
              </w:rPr>
            </w:pPr>
          </w:p>
        </w:tc>
      </w:tr>
      <w:tr w:rsidR="00BB6F28">
        <w:trPr>
          <w:trHeight w:val="340"/>
          <w:jc w:val="center"/>
        </w:trPr>
        <w:tc>
          <w:tcPr>
            <w:tcW w:w="658"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13</w:t>
            </w:r>
          </w:p>
        </w:tc>
        <w:tc>
          <w:tcPr>
            <w:tcW w:w="2734"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乙醛出料冷却器</w:t>
            </w:r>
          </w:p>
        </w:tc>
        <w:tc>
          <w:tcPr>
            <w:tcW w:w="892"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0.15</w:t>
            </w:r>
          </w:p>
        </w:tc>
        <w:tc>
          <w:tcPr>
            <w:tcW w:w="861"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50</w:t>
            </w:r>
          </w:p>
        </w:tc>
        <w:tc>
          <w:tcPr>
            <w:tcW w:w="1711"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乙醛</w:t>
            </w:r>
          </w:p>
        </w:tc>
        <w:tc>
          <w:tcPr>
            <w:tcW w:w="1219"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0.15</w:t>
            </w:r>
          </w:p>
        </w:tc>
        <w:tc>
          <w:tcPr>
            <w:tcW w:w="1338" w:type="dxa"/>
          </w:tcPr>
          <w:p w:rsidR="00BB6F28" w:rsidRDefault="00BB6F28">
            <w:pPr>
              <w:jc w:val="center"/>
            </w:pPr>
            <w:bookmarkStart w:id="939" w:name="OLE_LINK238"/>
            <w:r>
              <w:rPr>
                <w:rFonts w:ascii="宋体" w:hAnsi="宋体" w:cs="宋体" w:hint="eastAsia"/>
                <w:kern w:val="0"/>
                <w:sz w:val="20"/>
                <w:szCs w:val="20"/>
              </w:rPr>
              <w:t>4</w:t>
            </w:r>
            <w:bookmarkEnd w:id="939"/>
          </w:p>
        </w:tc>
        <w:tc>
          <w:tcPr>
            <w:tcW w:w="1250" w:type="dxa"/>
            <w:vAlign w:val="center"/>
          </w:tcPr>
          <w:p w:rsidR="00BB6F28" w:rsidRDefault="00BB6F28">
            <w:pPr>
              <w:jc w:val="right"/>
              <w:rPr>
                <w:rFonts w:ascii="宋体" w:hAnsi="宋体" w:cs="宋体"/>
                <w:sz w:val="24"/>
              </w:rPr>
            </w:pPr>
            <w:r>
              <w:t>0.6</w:t>
            </w:r>
          </w:p>
        </w:tc>
        <w:tc>
          <w:tcPr>
            <w:tcW w:w="1029"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w:t>
            </w:r>
          </w:p>
        </w:tc>
        <w:tc>
          <w:tcPr>
            <w:tcW w:w="1379" w:type="dxa"/>
          </w:tcPr>
          <w:p w:rsidR="00BB6F28" w:rsidRDefault="00BB6F28">
            <w:pPr>
              <w:widowControl/>
              <w:jc w:val="center"/>
              <w:rPr>
                <w:rFonts w:ascii="宋体" w:hAnsi="宋体" w:cs="宋体"/>
                <w:kern w:val="0"/>
                <w:sz w:val="20"/>
                <w:szCs w:val="20"/>
              </w:rPr>
            </w:pPr>
          </w:p>
        </w:tc>
        <w:tc>
          <w:tcPr>
            <w:tcW w:w="1149" w:type="dxa"/>
          </w:tcPr>
          <w:p w:rsidR="00BB6F28" w:rsidRDefault="00BB6F28">
            <w:pPr>
              <w:widowControl/>
              <w:jc w:val="center"/>
              <w:rPr>
                <w:rFonts w:ascii="宋体" w:hAnsi="宋体" w:cs="宋体"/>
                <w:kern w:val="0"/>
                <w:sz w:val="20"/>
                <w:szCs w:val="20"/>
              </w:rPr>
            </w:pPr>
          </w:p>
        </w:tc>
      </w:tr>
      <w:tr w:rsidR="00BB6F28">
        <w:trPr>
          <w:trHeight w:val="340"/>
          <w:jc w:val="center"/>
        </w:trPr>
        <w:tc>
          <w:tcPr>
            <w:tcW w:w="658"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14</w:t>
            </w:r>
          </w:p>
        </w:tc>
        <w:tc>
          <w:tcPr>
            <w:tcW w:w="2734"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回收乙醇预热器</w:t>
            </w:r>
          </w:p>
        </w:tc>
        <w:tc>
          <w:tcPr>
            <w:tcW w:w="892"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常压</w:t>
            </w:r>
          </w:p>
        </w:tc>
        <w:tc>
          <w:tcPr>
            <w:tcW w:w="861"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80</w:t>
            </w:r>
          </w:p>
        </w:tc>
        <w:tc>
          <w:tcPr>
            <w:tcW w:w="1711"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乙醇、水</w:t>
            </w:r>
          </w:p>
        </w:tc>
        <w:tc>
          <w:tcPr>
            <w:tcW w:w="1219"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w:t>
            </w:r>
          </w:p>
        </w:tc>
        <w:tc>
          <w:tcPr>
            <w:tcW w:w="1338" w:type="dxa"/>
          </w:tcPr>
          <w:p w:rsidR="00BB6F28" w:rsidRDefault="00BB6F28">
            <w:pPr>
              <w:widowControl/>
              <w:jc w:val="center"/>
              <w:rPr>
                <w:rFonts w:ascii="宋体" w:hAnsi="宋体" w:cs="宋体"/>
                <w:kern w:val="0"/>
                <w:sz w:val="20"/>
                <w:szCs w:val="20"/>
              </w:rPr>
            </w:pPr>
          </w:p>
        </w:tc>
        <w:tc>
          <w:tcPr>
            <w:tcW w:w="1250" w:type="dxa"/>
          </w:tcPr>
          <w:p w:rsidR="00BB6F28" w:rsidRDefault="00BB6F28">
            <w:pPr>
              <w:widowControl/>
              <w:jc w:val="center"/>
              <w:rPr>
                <w:rFonts w:ascii="宋体" w:hAnsi="宋体" w:cs="宋体"/>
                <w:kern w:val="0"/>
                <w:sz w:val="20"/>
                <w:szCs w:val="20"/>
              </w:rPr>
            </w:pPr>
          </w:p>
        </w:tc>
        <w:tc>
          <w:tcPr>
            <w:tcW w:w="1029"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0.326</w:t>
            </w:r>
          </w:p>
        </w:tc>
        <w:tc>
          <w:tcPr>
            <w:tcW w:w="1379" w:type="dxa"/>
          </w:tcPr>
          <w:p w:rsidR="00BB6F28" w:rsidRDefault="00BB6F28">
            <w:r>
              <w:rPr>
                <w:kern w:val="0"/>
                <w:szCs w:val="21"/>
              </w:rPr>
              <w:t>2.96</w:t>
            </w:r>
          </w:p>
        </w:tc>
        <w:tc>
          <w:tcPr>
            <w:tcW w:w="1149" w:type="dxa"/>
            <w:vAlign w:val="center"/>
          </w:tcPr>
          <w:p w:rsidR="00BB6F28" w:rsidRDefault="00BB6F28">
            <w:pPr>
              <w:jc w:val="right"/>
              <w:rPr>
                <w:rFonts w:ascii="宋体" w:hAnsi="宋体" w:cs="宋体"/>
                <w:sz w:val="24"/>
              </w:rPr>
            </w:pPr>
            <w:r>
              <w:t>0.96496</w:t>
            </w:r>
          </w:p>
        </w:tc>
      </w:tr>
      <w:tr w:rsidR="00BB6F28">
        <w:trPr>
          <w:trHeight w:val="340"/>
          <w:jc w:val="center"/>
        </w:trPr>
        <w:tc>
          <w:tcPr>
            <w:tcW w:w="658"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15</w:t>
            </w:r>
          </w:p>
        </w:tc>
        <w:tc>
          <w:tcPr>
            <w:tcW w:w="2734"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尾气一级冷凝器</w:t>
            </w:r>
          </w:p>
        </w:tc>
        <w:tc>
          <w:tcPr>
            <w:tcW w:w="892"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常压</w:t>
            </w:r>
          </w:p>
        </w:tc>
        <w:tc>
          <w:tcPr>
            <w:tcW w:w="861"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60</w:t>
            </w:r>
          </w:p>
        </w:tc>
        <w:tc>
          <w:tcPr>
            <w:tcW w:w="1711"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乙醇</w:t>
            </w:r>
          </w:p>
        </w:tc>
        <w:tc>
          <w:tcPr>
            <w:tcW w:w="1219"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w:t>
            </w:r>
          </w:p>
        </w:tc>
        <w:tc>
          <w:tcPr>
            <w:tcW w:w="1338" w:type="dxa"/>
          </w:tcPr>
          <w:p w:rsidR="00BB6F28" w:rsidRDefault="00BB6F28">
            <w:pPr>
              <w:widowControl/>
              <w:jc w:val="center"/>
              <w:rPr>
                <w:rFonts w:ascii="宋体" w:hAnsi="宋体" w:cs="宋体"/>
                <w:kern w:val="0"/>
                <w:sz w:val="20"/>
                <w:szCs w:val="20"/>
              </w:rPr>
            </w:pPr>
          </w:p>
        </w:tc>
        <w:tc>
          <w:tcPr>
            <w:tcW w:w="1250" w:type="dxa"/>
          </w:tcPr>
          <w:p w:rsidR="00BB6F28" w:rsidRDefault="00BB6F28">
            <w:pPr>
              <w:widowControl/>
              <w:jc w:val="center"/>
              <w:rPr>
                <w:rFonts w:ascii="宋体" w:hAnsi="宋体" w:cs="宋体"/>
                <w:kern w:val="0"/>
                <w:sz w:val="20"/>
                <w:szCs w:val="20"/>
              </w:rPr>
            </w:pPr>
          </w:p>
        </w:tc>
        <w:tc>
          <w:tcPr>
            <w:tcW w:w="1029"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0.301</w:t>
            </w:r>
          </w:p>
        </w:tc>
        <w:tc>
          <w:tcPr>
            <w:tcW w:w="1379" w:type="dxa"/>
          </w:tcPr>
          <w:p w:rsidR="00BB6F28" w:rsidRDefault="00BB6F28">
            <w:r>
              <w:rPr>
                <w:kern w:val="0"/>
                <w:szCs w:val="21"/>
              </w:rPr>
              <w:t>2.96</w:t>
            </w:r>
          </w:p>
        </w:tc>
        <w:tc>
          <w:tcPr>
            <w:tcW w:w="1149" w:type="dxa"/>
            <w:vAlign w:val="center"/>
          </w:tcPr>
          <w:p w:rsidR="00BB6F28" w:rsidRDefault="00BB6F28">
            <w:pPr>
              <w:jc w:val="right"/>
              <w:rPr>
                <w:rFonts w:ascii="宋体" w:hAnsi="宋体" w:cs="宋体"/>
                <w:sz w:val="24"/>
              </w:rPr>
            </w:pPr>
            <w:r>
              <w:t>0.89096</w:t>
            </w:r>
          </w:p>
        </w:tc>
      </w:tr>
      <w:tr w:rsidR="00BB6F28">
        <w:trPr>
          <w:trHeight w:val="340"/>
          <w:jc w:val="center"/>
        </w:trPr>
        <w:tc>
          <w:tcPr>
            <w:tcW w:w="658"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16</w:t>
            </w:r>
          </w:p>
        </w:tc>
        <w:tc>
          <w:tcPr>
            <w:tcW w:w="2734"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尾气二级冷凝器</w:t>
            </w:r>
          </w:p>
        </w:tc>
        <w:tc>
          <w:tcPr>
            <w:tcW w:w="892"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常压</w:t>
            </w:r>
          </w:p>
        </w:tc>
        <w:tc>
          <w:tcPr>
            <w:tcW w:w="861"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40</w:t>
            </w:r>
          </w:p>
        </w:tc>
        <w:tc>
          <w:tcPr>
            <w:tcW w:w="1711"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乙醇</w:t>
            </w:r>
          </w:p>
        </w:tc>
        <w:tc>
          <w:tcPr>
            <w:tcW w:w="1219"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w:t>
            </w:r>
          </w:p>
        </w:tc>
        <w:tc>
          <w:tcPr>
            <w:tcW w:w="1338" w:type="dxa"/>
          </w:tcPr>
          <w:p w:rsidR="00BB6F28" w:rsidRDefault="00BB6F28">
            <w:pPr>
              <w:widowControl/>
              <w:jc w:val="center"/>
              <w:rPr>
                <w:rFonts w:ascii="宋体" w:hAnsi="宋体" w:cs="宋体"/>
                <w:kern w:val="0"/>
                <w:sz w:val="20"/>
                <w:szCs w:val="20"/>
              </w:rPr>
            </w:pPr>
          </w:p>
        </w:tc>
        <w:tc>
          <w:tcPr>
            <w:tcW w:w="1250" w:type="dxa"/>
          </w:tcPr>
          <w:p w:rsidR="00BB6F28" w:rsidRDefault="00BB6F28">
            <w:pPr>
              <w:widowControl/>
              <w:jc w:val="center"/>
              <w:rPr>
                <w:rFonts w:ascii="宋体" w:hAnsi="宋体" w:cs="宋体"/>
                <w:kern w:val="0"/>
                <w:sz w:val="20"/>
                <w:szCs w:val="20"/>
              </w:rPr>
            </w:pPr>
          </w:p>
        </w:tc>
        <w:tc>
          <w:tcPr>
            <w:tcW w:w="1029"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0.237</w:t>
            </w:r>
          </w:p>
        </w:tc>
        <w:tc>
          <w:tcPr>
            <w:tcW w:w="1379" w:type="dxa"/>
          </w:tcPr>
          <w:p w:rsidR="00BB6F28" w:rsidRDefault="00BB6F28">
            <w:bookmarkStart w:id="940" w:name="OLE_LINK235"/>
            <w:bookmarkStart w:id="941" w:name="OLE_LINK237"/>
            <w:bookmarkStart w:id="942" w:name="OLE_LINK236"/>
            <w:r>
              <w:rPr>
                <w:kern w:val="0"/>
                <w:szCs w:val="21"/>
              </w:rPr>
              <w:t>2.96</w:t>
            </w:r>
            <w:bookmarkEnd w:id="940"/>
            <w:bookmarkEnd w:id="941"/>
            <w:bookmarkEnd w:id="942"/>
          </w:p>
        </w:tc>
        <w:tc>
          <w:tcPr>
            <w:tcW w:w="1149" w:type="dxa"/>
            <w:vAlign w:val="center"/>
          </w:tcPr>
          <w:p w:rsidR="00BB6F28" w:rsidRDefault="00BB6F28">
            <w:pPr>
              <w:jc w:val="right"/>
              <w:rPr>
                <w:rFonts w:ascii="宋体" w:hAnsi="宋体" w:cs="宋体"/>
                <w:sz w:val="24"/>
              </w:rPr>
            </w:pPr>
            <w:r>
              <w:t>0.70152</w:t>
            </w:r>
          </w:p>
        </w:tc>
      </w:tr>
      <w:tr w:rsidR="00BB6F28">
        <w:trPr>
          <w:trHeight w:val="340"/>
          <w:jc w:val="center"/>
        </w:trPr>
        <w:tc>
          <w:tcPr>
            <w:tcW w:w="658"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17</w:t>
            </w:r>
          </w:p>
        </w:tc>
        <w:tc>
          <w:tcPr>
            <w:tcW w:w="2734"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乙醛回流冷却器</w:t>
            </w:r>
          </w:p>
        </w:tc>
        <w:tc>
          <w:tcPr>
            <w:tcW w:w="892"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常压</w:t>
            </w:r>
          </w:p>
        </w:tc>
        <w:tc>
          <w:tcPr>
            <w:tcW w:w="861"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30</w:t>
            </w:r>
          </w:p>
        </w:tc>
        <w:tc>
          <w:tcPr>
            <w:tcW w:w="1711"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乙醛</w:t>
            </w:r>
          </w:p>
        </w:tc>
        <w:tc>
          <w:tcPr>
            <w:tcW w:w="1219"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0.15</w:t>
            </w:r>
          </w:p>
        </w:tc>
        <w:tc>
          <w:tcPr>
            <w:tcW w:w="1338" w:type="dxa"/>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4</w:t>
            </w:r>
          </w:p>
        </w:tc>
        <w:tc>
          <w:tcPr>
            <w:tcW w:w="1250" w:type="dxa"/>
          </w:tcPr>
          <w:p w:rsidR="00BB6F28" w:rsidRDefault="00BB6F28">
            <w:pPr>
              <w:jc w:val="center"/>
              <w:rPr>
                <w:rFonts w:ascii="宋体" w:hAnsi="宋体" w:cs="宋体"/>
                <w:sz w:val="24"/>
              </w:rPr>
            </w:pPr>
            <w:r>
              <w:t>0.6</w:t>
            </w:r>
          </w:p>
        </w:tc>
        <w:tc>
          <w:tcPr>
            <w:tcW w:w="1029"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w:t>
            </w:r>
          </w:p>
        </w:tc>
        <w:tc>
          <w:tcPr>
            <w:tcW w:w="1379" w:type="dxa"/>
          </w:tcPr>
          <w:p w:rsidR="00BB6F28" w:rsidRDefault="00BB6F28">
            <w:pPr>
              <w:widowControl/>
              <w:jc w:val="center"/>
              <w:rPr>
                <w:rFonts w:ascii="宋体" w:hAnsi="宋体" w:cs="宋体"/>
                <w:kern w:val="0"/>
                <w:sz w:val="20"/>
                <w:szCs w:val="20"/>
              </w:rPr>
            </w:pPr>
          </w:p>
        </w:tc>
        <w:tc>
          <w:tcPr>
            <w:tcW w:w="1149" w:type="dxa"/>
          </w:tcPr>
          <w:p w:rsidR="00BB6F28" w:rsidRDefault="00BB6F28">
            <w:pPr>
              <w:widowControl/>
              <w:jc w:val="center"/>
              <w:rPr>
                <w:rFonts w:ascii="宋体" w:hAnsi="宋体" w:cs="宋体"/>
                <w:kern w:val="0"/>
                <w:sz w:val="20"/>
                <w:szCs w:val="20"/>
              </w:rPr>
            </w:pPr>
          </w:p>
        </w:tc>
      </w:tr>
      <w:tr w:rsidR="00BB6F28">
        <w:trPr>
          <w:trHeight w:val="340"/>
          <w:jc w:val="center"/>
        </w:trPr>
        <w:tc>
          <w:tcPr>
            <w:tcW w:w="658"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18</w:t>
            </w:r>
          </w:p>
        </w:tc>
        <w:tc>
          <w:tcPr>
            <w:tcW w:w="2734"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乙醛精馏塔再沸器</w:t>
            </w:r>
          </w:p>
        </w:tc>
        <w:tc>
          <w:tcPr>
            <w:tcW w:w="892"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0.5</w:t>
            </w:r>
          </w:p>
        </w:tc>
        <w:tc>
          <w:tcPr>
            <w:tcW w:w="861"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150</w:t>
            </w:r>
          </w:p>
        </w:tc>
        <w:tc>
          <w:tcPr>
            <w:tcW w:w="1711"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乙醇、水、乙醛</w:t>
            </w:r>
          </w:p>
        </w:tc>
        <w:tc>
          <w:tcPr>
            <w:tcW w:w="1219"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 xml:space="preserve">　</w:t>
            </w:r>
          </w:p>
        </w:tc>
        <w:tc>
          <w:tcPr>
            <w:tcW w:w="1338" w:type="dxa"/>
          </w:tcPr>
          <w:p w:rsidR="00BB6F28" w:rsidRDefault="00BB6F28">
            <w:pPr>
              <w:widowControl/>
              <w:jc w:val="center"/>
              <w:rPr>
                <w:rFonts w:ascii="宋体" w:hAnsi="宋体" w:cs="宋体"/>
                <w:kern w:val="0"/>
                <w:sz w:val="20"/>
                <w:szCs w:val="20"/>
              </w:rPr>
            </w:pPr>
          </w:p>
        </w:tc>
        <w:tc>
          <w:tcPr>
            <w:tcW w:w="1250" w:type="dxa"/>
          </w:tcPr>
          <w:p w:rsidR="00BB6F28" w:rsidRDefault="00BB6F28">
            <w:pPr>
              <w:widowControl/>
              <w:jc w:val="center"/>
              <w:rPr>
                <w:rFonts w:ascii="宋体" w:hAnsi="宋体" w:cs="宋体"/>
                <w:kern w:val="0"/>
                <w:sz w:val="20"/>
                <w:szCs w:val="20"/>
              </w:rPr>
            </w:pPr>
          </w:p>
        </w:tc>
        <w:tc>
          <w:tcPr>
            <w:tcW w:w="1029"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0.5</w:t>
            </w:r>
          </w:p>
        </w:tc>
        <w:tc>
          <w:tcPr>
            <w:tcW w:w="1379" w:type="dxa"/>
          </w:tcPr>
          <w:p w:rsidR="00BB6F28" w:rsidRDefault="00BB6F28">
            <w:pPr>
              <w:widowControl/>
              <w:jc w:val="center"/>
              <w:rPr>
                <w:rFonts w:ascii="宋体" w:hAnsi="宋体" w:cs="宋体"/>
                <w:kern w:val="0"/>
                <w:sz w:val="20"/>
                <w:szCs w:val="20"/>
              </w:rPr>
            </w:pPr>
            <w:r>
              <w:rPr>
                <w:kern w:val="0"/>
                <w:szCs w:val="21"/>
              </w:rPr>
              <w:t>2.96</w:t>
            </w:r>
          </w:p>
        </w:tc>
        <w:tc>
          <w:tcPr>
            <w:tcW w:w="1149" w:type="dxa"/>
            <w:vAlign w:val="center"/>
          </w:tcPr>
          <w:p w:rsidR="00BB6F28" w:rsidRDefault="00BB6F28">
            <w:pPr>
              <w:jc w:val="right"/>
              <w:rPr>
                <w:rFonts w:ascii="宋体" w:hAnsi="宋体" w:cs="宋体"/>
                <w:sz w:val="24"/>
              </w:rPr>
            </w:pPr>
            <w:r>
              <w:t>1.48</w:t>
            </w:r>
          </w:p>
        </w:tc>
      </w:tr>
      <w:tr w:rsidR="00BB6F28">
        <w:trPr>
          <w:trHeight w:val="340"/>
          <w:jc w:val="center"/>
        </w:trPr>
        <w:tc>
          <w:tcPr>
            <w:tcW w:w="658"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19</w:t>
            </w:r>
          </w:p>
        </w:tc>
        <w:tc>
          <w:tcPr>
            <w:tcW w:w="2734"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乙醇回收塔再沸器</w:t>
            </w:r>
          </w:p>
        </w:tc>
        <w:tc>
          <w:tcPr>
            <w:tcW w:w="892"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0.5</w:t>
            </w:r>
          </w:p>
        </w:tc>
        <w:tc>
          <w:tcPr>
            <w:tcW w:w="861"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150</w:t>
            </w:r>
          </w:p>
        </w:tc>
        <w:tc>
          <w:tcPr>
            <w:tcW w:w="1711"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乙醇、水</w:t>
            </w:r>
          </w:p>
        </w:tc>
        <w:tc>
          <w:tcPr>
            <w:tcW w:w="1219"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 xml:space="preserve">　</w:t>
            </w:r>
          </w:p>
        </w:tc>
        <w:tc>
          <w:tcPr>
            <w:tcW w:w="1338" w:type="dxa"/>
          </w:tcPr>
          <w:p w:rsidR="00BB6F28" w:rsidRDefault="00BB6F28">
            <w:pPr>
              <w:widowControl/>
              <w:jc w:val="center"/>
              <w:rPr>
                <w:rFonts w:ascii="宋体" w:hAnsi="宋体" w:cs="宋体"/>
                <w:kern w:val="0"/>
                <w:sz w:val="20"/>
                <w:szCs w:val="20"/>
              </w:rPr>
            </w:pPr>
          </w:p>
        </w:tc>
        <w:tc>
          <w:tcPr>
            <w:tcW w:w="1250" w:type="dxa"/>
          </w:tcPr>
          <w:p w:rsidR="00BB6F28" w:rsidRDefault="00BB6F28">
            <w:pPr>
              <w:widowControl/>
              <w:jc w:val="center"/>
              <w:rPr>
                <w:rFonts w:ascii="宋体" w:hAnsi="宋体" w:cs="宋体"/>
                <w:kern w:val="0"/>
                <w:sz w:val="20"/>
                <w:szCs w:val="20"/>
              </w:rPr>
            </w:pPr>
          </w:p>
        </w:tc>
        <w:tc>
          <w:tcPr>
            <w:tcW w:w="1029"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0.03</w:t>
            </w:r>
          </w:p>
        </w:tc>
        <w:tc>
          <w:tcPr>
            <w:tcW w:w="1379" w:type="dxa"/>
          </w:tcPr>
          <w:p w:rsidR="00BB6F28" w:rsidRDefault="00BB6F28">
            <w:pPr>
              <w:widowControl/>
              <w:jc w:val="center"/>
              <w:rPr>
                <w:rFonts w:ascii="宋体" w:hAnsi="宋体" w:cs="宋体"/>
                <w:kern w:val="0"/>
                <w:sz w:val="20"/>
                <w:szCs w:val="20"/>
              </w:rPr>
            </w:pPr>
            <w:r>
              <w:rPr>
                <w:kern w:val="0"/>
                <w:szCs w:val="21"/>
              </w:rPr>
              <w:t>2.96</w:t>
            </w:r>
          </w:p>
        </w:tc>
        <w:tc>
          <w:tcPr>
            <w:tcW w:w="1149" w:type="dxa"/>
            <w:vAlign w:val="center"/>
          </w:tcPr>
          <w:p w:rsidR="00BB6F28" w:rsidRDefault="00BB6F28">
            <w:pPr>
              <w:jc w:val="right"/>
              <w:rPr>
                <w:rFonts w:ascii="宋体" w:hAnsi="宋体" w:cs="宋体"/>
                <w:sz w:val="24"/>
              </w:rPr>
            </w:pPr>
            <w:r>
              <w:t>0.0888</w:t>
            </w:r>
          </w:p>
        </w:tc>
      </w:tr>
      <w:tr w:rsidR="00BB6F28">
        <w:trPr>
          <w:trHeight w:val="340"/>
          <w:jc w:val="center"/>
        </w:trPr>
        <w:tc>
          <w:tcPr>
            <w:tcW w:w="658"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lastRenderedPageBreak/>
              <w:t>三、</w:t>
            </w:r>
          </w:p>
        </w:tc>
        <w:tc>
          <w:tcPr>
            <w:tcW w:w="2734"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容器类</w:t>
            </w:r>
          </w:p>
        </w:tc>
        <w:tc>
          <w:tcPr>
            <w:tcW w:w="892" w:type="dxa"/>
            <w:vAlign w:val="center"/>
          </w:tcPr>
          <w:p w:rsidR="00BB6F28" w:rsidRDefault="00BB6F28">
            <w:pPr>
              <w:widowControl/>
              <w:jc w:val="left"/>
              <w:rPr>
                <w:rFonts w:ascii="Calibri" w:hAnsi="Calibri"/>
                <w:szCs w:val="22"/>
              </w:rPr>
            </w:pPr>
          </w:p>
        </w:tc>
        <w:tc>
          <w:tcPr>
            <w:tcW w:w="861" w:type="dxa"/>
            <w:vAlign w:val="center"/>
          </w:tcPr>
          <w:p w:rsidR="00BB6F28" w:rsidRDefault="00BB6F28">
            <w:pPr>
              <w:widowControl/>
              <w:jc w:val="left"/>
              <w:rPr>
                <w:rFonts w:ascii="Calibri" w:hAnsi="Calibri"/>
                <w:szCs w:val="22"/>
              </w:rPr>
            </w:pPr>
          </w:p>
        </w:tc>
        <w:tc>
          <w:tcPr>
            <w:tcW w:w="1711" w:type="dxa"/>
            <w:vAlign w:val="center"/>
          </w:tcPr>
          <w:p w:rsidR="00BB6F28" w:rsidRDefault="00BB6F28">
            <w:pPr>
              <w:widowControl/>
              <w:jc w:val="left"/>
              <w:rPr>
                <w:rFonts w:ascii="Calibri" w:hAnsi="Calibri"/>
                <w:szCs w:val="22"/>
              </w:rPr>
            </w:pPr>
          </w:p>
        </w:tc>
        <w:tc>
          <w:tcPr>
            <w:tcW w:w="1219" w:type="dxa"/>
            <w:vAlign w:val="center"/>
          </w:tcPr>
          <w:p w:rsidR="00BB6F28" w:rsidRDefault="00BB6F28">
            <w:pPr>
              <w:widowControl/>
              <w:jc w:val="left"/>
              <w:rPr>
                <w:rFonts w:ascii="Calibri" w:hAnsi="Calibri"/>
                <w:szCs w:val="22"/>
              </w:rPr>
            </w:pPr>
          </w:p>
        </w:tc>
        <w:tc>
          <w:tcPr>
            <w:tcW w:w="1338" w:type="dxa"/>
          </w:tcPr>
          <w:p w:rsidR="00BB6F28" w:rsidRDefault="00BB6F28">
            <w:pPr>
              <w:widowControl/>
              <w:jc w:val="center"/>
              <w:rPr>
                <w:rFonts w:ascii="宋体" w:hAnsi="宋体" w:cs="宋体"/>
                <w:kern w:val="0"/>
                <w:sz w:val="20"/>
                <w:szCs w:val="20"/>
              </w:rPr>
            </w:pPr>
          </w:p>
        </w:tc>
        <w:tc>
          <w:tcPr>
            <w:tcW w:w="1250" w:type="dxa"/>
          </w:tcPr>
          <w:p w:rsidR="00BB6F28" w:rsidRDefault="00BB6F28">
            <w:pPr>
              <w:widowControl/>
              <w:jc w:val="center"/>
              <w:rPr>
                <w:rFonts w:ascii="宋体" w:hAnsi="宋体" w:cs="宋体"/>
                <w:kern w:val="0"/>
                <w:sz w:val="20"/>
                <w:szCs w:val="20"/>
              </w:rPr>
            </w:pPr>
          </w:p>
        </w:tc>
        <w:tc>
          <w:tcPr>
            <w:tcW w:w="1029" w:type="dxa"/>
            <w:vAlign w:val="center"/>
          </w:tcPr>
          <w:p w:rsidR="00BB6F28" w:rsidRDefault="00BB6F28">
            <w:pPr>
              <w:widowControl/>
              <w:jc w:val="left"/>
              <w:rPr>
                <w:rFonts w:ascii="Calibri" w:hAnsi="Calibri"/>
                <w:szCs w:val="22"/>
              </w:rPr>
            </w:pPr>
          </w:p>
        </w:tc>
        <w:tc>
          <w:tcPr>
            <w:tcW w:w="1379" w:type="dxa"/>
          </w:tcPr>
          <w:p w:rsidR="00BB6F28" w:rsidRDefault="00BB6F28">
            <w:pPr>
              <w:widowControl/>
              <w:jc w:val="center"/>
              <w:rPr>
                <w:rFonts w:ascii="宋体" w:hAnsi="宋体" w:cs="宋体"/>
                <w:kern w:val="0"/>
                <w:sz w:val="20"/>
                <w:szCs w:val="20"/>
              </w:rPr>
            </w:pPr>
          </w:p>
        </w:tc>
        <w:tc>
          <w:tcPr>
            <w:tcW w:w="1149" w:type="dxa"/>
          </w:tcPr>
          <w:p w:rsidR="00BB6F28" w:rsidRDefault="00BB6F28">
            <w:pPr>
              <w:widowControl/>
              <w:jc w:val="center"/>
              <w:rPr>
                <w:rFonts w:ascii="宋体" w:hAnsi="宋体" w:cs="宋体"/>
                <w:kern w:val="0"/>
                <w:sz w:val="20"/>
                <w:szCs w:val="20"/>
              </w:rPr>
            </w:pPr>
          </w:p>
        </w:tc>
      </w:tr>
      <w:tr w:rsidR="00BB6F28">
        <w:trPr>
          <w:trHeight w:val="340"/>
          <w:jc w:val="center"/>
        </w:trPr>
        <w:tc>
          <w:tcPr>
            <w:tcW w:w="658"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1</w:t>
            </w:r>
          </w:p>
        </w:tc>
        <w:tc>
          <w:tcPr>
            <w:tcW w:w="2734"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稀乙醛接收槽</w:t>
            </w:r>
          </w:p>
        </w:tc>
        <w:tc>
          <w:tcPr>
            <w:tcW w:w="892"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常压</w:t>
            </w:r>
          </w:p>
        </w:tc>
        <w:tc>
          <w:tcPr>
            <w:tcW w:w="861"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50</w:t>
            </w:r>
          </w:p>
        </w:tc>
        <w:tc>
          <w:tcPr>
            <w:tcW w:w="1711"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乙醛、乙醇、水</w:t>
            </w:r>
          </w:p>
        </w:tc>
        <w:tc>
          <w:tcPr>
            <w:tcW w:w="1219"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4.368</w:t>
            </w:r>
          </w:p>
        </w:tc>
        <w:tc>
          <w:tcPr>
            <w:tcW w:w="1338" w:type="dxa"/>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4</w:t>
            </w:r>
          </w:p>
        </w:tc>
        <w:tc>
          <w:tcPr>
            <w:tcW w:w="1250" w:type="dxa"/>
            <w:vAlign w:val="center"/>
          </w:tcPr>
          <w:p w:rsidR="00BB6F28" w:rsidRDefault="00BB6F28">
            <w:pPr>
              <w:jc w:val="right"/>
              <w:rPr>
                <w:rFonts w:ascii="宋体" w:hAnsi="宋体" w:cs="宋体"/>
                <w:sz w:val="24"/>
              </w:rPr>
            </w:pPr>
            <w:r>
              <w:t>17.472</w:t>
            </w:r>
          </w:p>
        </w:tc>
        <w:tc>
          <w:tcPr>
            <w:tcW w:w="1029"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2.212</w:t>
            </w:r>
          </w:p>
        </w:tc>
        <w:tc>
          <w:tcPr>
            <w:tcW w:w="1379" w:type="dxa"/>
          </w:tcPr>
          <w:p w:rsidR="00BB6F28" w:rsidRDefault="00BB6F28">
            <w:pPr>
              <w:widowControl/>
              <w:jc w:val="center"/>
              <w:rPr>
                <w:rFonts w:ascii="宋体" w:hAnsi="宋体" w:cs="宋体"/>
                <w:bCs/>
                <w:kern w:val="0"/>
                <w:sz w:val="20"/>
                <w:szCs w:val="20"/>
              </w:rPr>
            </w:pPr>
            <w:r>
              <w:rPr>
                <w:kern w:val="0"/>
                <w:szCs w:val="21"/>
              </w:rPr>
              <w:t>2.96</w:t>
            </w:r>
          </w:p>
        </w:tc>
        <w:tc>
          <w:tcPr>
            <w:tcW w:w="1149" w:type="dxa"/>
          </w:tcPr>
          <w:p w:rsidR="00BB6F28" w:rsidRDefault="00BB6F28">
            <w:pPr>
              <w:jc w:val="center"/>
              <w:rPr>
                <w:rFonts w:ascii="宋体" w:hAnsi="宋体" w:cs="宋体"/>
                <w:sz w:val="24"/>
              </w:rPr>
            </w:pPr>
            <w:r>
              <w:t>6.54752</w:t>
            </w:r>
          </w:p>
          <w:p w:rsidR="00BB6F28" w:rsidRDefault="00BB6F28">
            <w:pPr>
              <w:widowControl/>
              <w:jc w:val="center"/>
              <w:rPr>
                <w:rFonts w:ascii="宋体" w:hAnsi="宋体" w:cs="宋体"/>
                <w:bCs/>
                <w:kern w:val="0"/>
                <w:sz w:val="20"/>
                <w:szCs w:val="20"/>
              </w:rPr>
            </w:pPr>
          </w:p>
        </w:tc>
      </w:tr>
      <w:tr w:rsidR="00BB6F28">
        <w:trPr>
          <w:trHeight w:val="340"/>
          <w:jc w:val="center"/>
        </w:trPr>
        <w:tc>
          <w:tcPr>
            <w:tcW w:w="658"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2</w:t>
            </w:r>
          </w:p>
        </w:tc>
        <w:tc>
          <w:tcPr>
            <w:tcW w:w="2734"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乙醛精馏塔回流槽</w:t>
            </w:r>
          </w:p>
        </w:tc>
        <w:tc>
          <w:tcPr>
            <w:tcW w:w="892"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0.15</w:t>
            </w:r>
          </w:p>
        </w:tc>
        <w:tc>
          <w:tcPr>
            <w:tcW w:w="861"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50</w:t>
            </w:r>
          </w:p>
        </w:tc>
        <w:tc>
          <w:tcPr>
            <w:tcW w:w="1711"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乙醛</w:t>
            </w:r>
          </w:p>
        </w:tc>
        <w:tc>
          <w:tcPr>
            <w:tcW w:w="1219"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1.76</w:t>
            </w:r>
          </w:p>
        </w:tc>
        <w:tc>
          <w:tcPr>
            <w:tcW w:w="1338" w:type="dxa"/>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4</w:t>
            </w:r>
          </w:p>
        </w:tc>
        <w:tc>
          <w:tcPr>
            <w:tcW w:w="1250" w:type="dxa"/>
            <w:vAlign w:val="center"/>
          </w:tcPr>
          <w:p w:rsidR="00BB6F28" w:rsidRDefault="00BB6F28">
            <w:pPr>
              <w:jc w:val="right"/>
              <w:rPr>
                <w:rFonts w:ascii="宋体" w:hAnsi="宋体" w:cs="宋体"/>
                <w:sz w:val="24"/>
              </w:rPr>
            </w:pPr>
            <w:r>
              <w:t>7.04</w:t>
            </w:r>
          </w:p>
        </w:tc>
        <w:tc>
          <w:tcPr>
            <w:tcW w:w="1029"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w:t>
            </w:r>
          </w:p>
        </w:tc>
        <w:tc>
          <w:tcPr>
            <w:tcW w:w="1379" w:type="dxa"/>
          </w:tcPr>
          <w:p w:rsidR="00BB6F28" w:rsidRDefault="00BB6F28">
            <w:pPr>
              <w:widowControl/>
              <w:jc w:val="center"/>
              <w:rPr>
                <w:rFonts w:ascii="宋体" w:hAnsi="宋体" w:cs="宋体"/>
                <w:bCs/>
                <w:kern w:val="0"/>
                <w:sz w:val="20"/>
                <w:szCs w:val="20"/>
              </w:rPr>
            </w:pPr>
          </w:p>
        </w:tc>
        <w:tc>
          <w:tcPr>
            <w:tcW w:w="1149" w:type="dxa"/>
          </w:tcPr>
          <w:p w:rsidR="00BB6F28" w:rsidRDefault="00BB6F28">
            <w:pPr>
              <w:widowControl/>
              <w:jc w:val="center"/>
              <w:rPr>
                <w:rFonts w:ascii="宋体" w:hAnsi="宋体" w:cs="宋体"/>
                <w:bCs/>
                <w:kern w:val="0"/>
                <w:sz w:val="20"/>
                <w:szCs w:val="20"/>
              </w:rPr>
            </w:pPr>
          </w:p>
        </w:tc>
      </w:tr>
      <w:tr w:rsidR="00BB6F28">
        <w:trPr>
          <w:trHeight w:val="340"/>
          <w:jc w:val="center"/>
        </w:trPr>
        <w:tc>
          <w:tcPr>
            <w:tcW w:w="658"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3</w:t>
            </w:r>
          </w:p>
        </w:tc>
        <w:tc>
          <w:tcPr>
            <w:tcW w:w="2734"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乙醛成品槽</w:t>
            </w:r>
          </w:p>
        </w:tc>
        <w:tc>
          <w:tcPr>
            <w:tcW w:w="892"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0.15</w:t>
            </w:r>
          </w:p>
        </w:tc>
        <w:tc>
          <w:tcPr>
            <w:tcW w:w="861"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15</w:t>
            </w:r>
          </w:p>
        </w:tc>
        <w:tc>
          <w:tcPr>
            <w:tcW w:w="1711"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乙醛</w:t>
            </w:r>
          </w:p>
        </w:tc>
        <w:tc>
          <w:tcPr>
            <w:tcW w:w="1219"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15.6</w:t>
            </w:r>
          </w:p>
        </w:tc>
        <w:tc>
          <w:tcPr>
            <w:tcW w:w="1338" w:type="dxa"/>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4</w:t>
            </w:r>
          </w:p>
        </w:tc>
        <w:tc>
          <w:tcPr>
            <w:tcW w:w="1250" w:type="dxa"/>
            <w:vAlign w:val="center"/>
          </w:tcPr>
          <w:p w:rsidR="00BB6F28" w:rsidRDefault="00BB6F28">
            <w:pPr>
              <w:jc w:val="right"/>
              <w:rPr>
                <w:rFonts w:ascii="宋体" w:hAnsi="宋体" w:cs="宋体"/>
                <w:sz w:val="24"/>
              </w:rPr>
            </w:pPr>
            <w:r>
              <w:t>62.4</w:t>
            </w:r>
          </w:p>
        </w:tc>
        <w:tc>
          <w:tcPr>
            <w:tcW w:w="1029"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w:t>
            </w:r>
          </w:p>
        </w:tc>
        <w:tc>
          <w:tcPr>
            <w:tcW w:w="1379" w:type="dxa"/>
          </w:tcPr>
          <w:p w:rsidR="00BB6F28" w:rsidRDefault="00BB6F28">
            <w:pPr>
              <w:widowControl/>
              <w:jc w:val="center"/>
              <w:rPr>
                <w:rFonts w:ascii="宋体" w:hAnsi="宋体" w:cs="宋体"/>
                <w:bCs/>
                <w:kern w:val="0"/>
                <w:sz w:val="20"/>
                <w:szCs w:val="20"/>
              </w:rPr>
            </w:pPr>
          </w:p>
        </w:tc>
        <w:tc>
          <w:tcPr>
            <w:tcW w:w="1149" w:type="dxa"/>
          </w:tcPr>
          <w:p w:rsidR="00BB6F28" w:rsidRDefault="00BB6F28">
            <w:pPr>
              <w:widowControl/>
              <w:jc w:val="center"/>
              <w:rPr>
                <w:rFonts w:ascii="宋体" w:hAnsi="宋体" w:cs="宋体"/>
                <w:bCs/>
                <w:kern w:val="0"/>
                <w:sz w:val="20"/>
                <w:szCs w:val="20"/>
              </w:rPr>
            </w:pPr>
          </w:p>
        </w:tc>
      </w:tr>
      <w:tr w:rsidR="00BB6F28">
        <w:trPr>
          <w:trHeight w:val="340"/>
          <w:jc w:val="center"/>
        </w:trPr>
        <w:tc>
          <w:tcPr>
            <w:tcW w:w="658"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4</w:t>
            </w:r>
          </w:p>
        </w:tc>
        <w:tc>
          <w:tcPr>
            <w:tcW w:w="2734"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乙醇回收塔回流槽</w:t>
            </w:r>
          </w:p>
        </w:tc>
        <w:tc>
          <w:tcPr>
            <w:tcW w:w="892"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常压</w:t>
            </w:r>
          </w:p>
        </w:tc>
        <w:tc>
          <w:tcPr>
            <w:tcW w:w="861"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常温</w:t>
            </w:r>
          </w:p>
        </w:tc>
        <w:tc>
          <w:tcPr>
            <w:tcW w:w="1711"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乙醇、水</w:t>
            </w:r>
          </w:p>
        </w:tc>
        <w:tc>
          <w:tcPr>
            <w:tcW w:w="1219"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w:t>
            </w:r>
          </w:p>
        </w:tc>
        <w:tc>
          <w:tcPr>
            <w:tcW w:w="1338" w:type="dxa"/>
          </w:tcPr>
          <w:p w:rsidR="00BB6F28" w:rsidRDefault="00BB6F28">
            <w:pPr>
              <w:widowControl/>
              <w:jc w:val="center"/>
              <w:rPr>
                <w:rFonts w:ascii="宋体" w:hAnsi="宋体" w:cs="宋体"/>
                <w:kern w:val="0"/>
                <w:sz w:val="20"/>
                <w:szCs w:val="20"/>
              </w:rPr>
            </w:pPr>
          </w:p>
        </w:tc>
        <w:tc>
          <w:tcPr>
            <w:tcW w:w="1250" w:type="dxa"/>
          </w:tcPr>
          <w:p w:rsidR="00BB6F28" w:rsidRDefault="00BB6F28">
            <w:pPr>
              <w:widowControl/>
              <w:jc w:val="center"/>
              <w:rPr>
                <w:rFonts w:ascii="宋体" w:hAnsi="宋体" w:cs="宋体"/>
                <w:kern w:val="0"/>
                <w:sz w:val="20"/>
                <w:szCs w:val="20"/>
              </w:rPr>
            </w:pPr>
          </w:p>
        </w:tc>
        <w:tc>
          <w:tcPr>
            <w:tcW w:w="1029"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1.3</w:t>
            </w:r>
          </w:p>
        </w:tc>
        <w:tc>
          <w:tcPr>
            <w:tcW w:w="1379" w:type="dxa"/>
          </w:tcPr>
          <w:p w:rsidR="00BB6F28" w:rsidRDefault="00BB6F28">
            <w:r>
              <w:rPr>
                <w:kern w:val="0"/>
                <w:szCs w:val="21"/>
              </w:rPr>
              <w:t>2.96</w:t>
            </w:r>
          </w:p>
        </w:tc>
        <w:tc>
          <w:tcPr>
            <w:tcW w:w="1149" w:type="dxa"/>
            <w:vAlign w:val="center"/>
          </w:tcPr>
          <w:p w:rsidR="00BB6F28" w:rsidRDefault="00BB6F28">
            <w:pPr>
              <w:jc w:val="right"/>
              <w:rPr>
                <w:rFonts w:ascii="宋体" w:hAnsi="宋体" w:cs="宋体"/>
                <w:sz w:val="24"/>
              </w:rPr>
            </w:pPr>
            <w:r>
              <w:t>3.848</w:t>
            </w:r>
          </w:p>
        </w:tc>
      </w:tr>
      <w:tr w:rsidR="00BB6F28">
        <w:trPr>
          <w:trHeight w:val="340"/>
          <w:jc w:val="center"/>
        </w:trPr>
        <w:tc>
          <w:tcPr>
            <w:tcW w:w="658"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5</w:t>
            </w:r>
          </w:p>
        </w:tc>
        <w:tc>
          <w:tcPr>
            <w:tcW w:w="2734"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回收乙醇计量槽</w:t>
            </w:r>
          </w:p>
        </w:tc>
        <w:tc>
          <w:tcPr>
            <w:tcW w:w="892"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常压</w:t>
            </w:r>
          </w:p>
        </w:tc>
        <w:tc>
          <w:tcPr>
            <w:tcW w:w="861"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常温</w:t>
            </w:r>
          </w:p>
        </w:tc>
        <w:tc>
          <w:tcPr>
            <w:tcW w:w="1711"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乙醇、水</w:t>
            </w:r>
          </w:p>
        </w:tc>
        <w:tc>
          <w:tcPr>
            <w:tcW w:w="1219"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w:t>
            </w:r>
          </w:p>
        </w:tc>
        <w:tc>
          <w:tcPr>
            <w:tcW w:w="1338" w:type="dxa"/>
          </w:tcPr>
          <w:p w:rsidR="00BB6F28" w:rsidRDefault="00BB6F28">
            <w:pPr>
              <w:widowControl/>
              <w:jc w:val="center"/>
              <w:rPr>
                <w:rFonts w:ascii="宋体" w:hAnsi="宋体" w:cs="宋体"/>
                <w:kern w:val="0"/>
                <w:sz w:val="20"/>
                <w:szCs w:val="20"/>
              </w:rPr>
            </w:pPr>
          </w:p>
        </w:tc>
        <w:tc>
          <w:tcPr>
            <w:tcW w:w="1250" w:type="dxa"/>
          </w:tcPr>
          <w:p w:rsidR="00BB6F28" w:rsidRDefault="00BB6F28">
            <w:pPr>
              <w:widowControl/>
              <w:jc w:val="center"/>
              <w:rPr>
                <w:rFonts w:ascii="宋体" w:hAnsi="宋体" w:cs="宋体"/>
                <w:kern w:val="0"/>
                <w:sz w:val="20"/>
                <w:szCs w:val="20"/>
              </w:rPr>
            </w:pPr>
          </w:p>
        </w:tc>
        <w:tc>
          <w:tcPr>
            <w:tcW w:w="1029"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17.78</w:t>
            </w:r>
          </w:p>
        </w:tc>
        <w:tc>
          <w:tcPr>
            <w:tcW w:w="1379" w:type="dxa"/>
          </w:tcPr>
          <w:p w:rsidR="00BB6F28" w:rsidRDefault="00BB6F28">
            <w:r>
              <w:rPr>
                <w:kern w:val="0"/>
                <w:szCs w:val="21"/>
              </w:rPr>
              <w:t>2.96</w:t>
            </w:r>
          </w:p>
        </w:tc>
        <w:tc>
          <w:tcPr>
            <w:tcW w:w="1149" w:type="dxa"/>
            <w:vAlign w:val="center"/>
          </w:tcPr>
          <w:p w:rsidR="00BB6F28" w:rsidRDefault="00BB6F28">
            <w:pPr>
              <w:jc w:val="right"/>
              <w:rPr>
                <w:rFonts w:ascii="宋体" w:hAnsi="宋体" w:cs="宋体"/>
                <w:sz w:val="24"/>
              </w:rPr>
            </w:pPr>
            <w:r>
              <w:t>52.6288</w:t>
            </w:r>
          </w:p>
        </w:tc>
      </w:tr>
      <w:tr w:rsidR="00BB6F28">
        <w:trPr>
          <w:trHeight w:val="340"/>
          <w:jc w:val="center"/>
        </w:trPr>
        <w:tc>
          <w:tcPr>
            <w:tcW w:w="658"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6</w:t>
            </w:r>
          </w:p>
        </w:tc>
        <w:tc>
          <w:tcPr>
            <w:tcW w:w="2734"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乙醇进料混合器</w:t>
            </w:r>
          </w:p>
        </w:tc>
        <w:tc>
          <w:tcPr>
            <w:tcW w:w="892"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常压</w:t>
            </w:r>
          </w:p>
        </w:tc>
        <w:tc>
          <w:tcPr>
            <w:tcW w:w="861"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常温</w:t>
            </w:r>
          </w:p>
        </w:tc>
        <w:tc>
          <w:tcPr>
            <w:tcW w:w="1711"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乙醇、水</w:t>
            </w:r>
          </w:p>
        </w:tc>
        <w:tc>
          <w:tcPr>
            <w:tcW w:w="1219"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w:t>
            </w:r>
          </w:p>
        </w:tc>
        <w:tc>
          <w:tcPr>
            <w:tcW w:w="1338" w:type="dxa"/>
          </w:tcPr>
          <w:p w:rsidR="00BB6F28" w:rsidRDefault="00BB6F28">
            <w:pPr>
              <w:widowControl/>
              <w:jc w:val="center"/>
              <w:rPr>
                <w:rFonts w:ascii="宋体" w:hAnsi="宋体" w:cs="宋体"/>
                <w:kern w:val="0"/>
                <w:sz w:val="20"/>
                <w:szCs w:val="20"/>
              </w:rPr>
            </w:pPr>
          </w:p>
        </w:tc>
        <w:tc>
          <w:tcPr>
            <w:tcW w:w="1250" w:type="dxa"/>
          </w:tcPr>
          <w:p w:rsidR="00BB6F28" w:rsidRDefault="00BB6F28">
            <w:pPr>
              <w:widowControl/>
              <w:jc w:val="center"/>
              <w:rPr>
                <w:rFonts w:ascii="宋体" w:hAnsi="宋体" w:cs="宋体"/>
                <w:kern w:val="0"/>
                <w:sz w:val="20"/>
                <w:szCs w:val="20"/>
              </w:rPr>
            </w:pPr>
          </w:p>
        </w:tc>
        <w:tc>
          <w:tcPr>
            <w:tcW w:w="1029"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0.59</w:t>
            </w:r>
          </w:p>
        </w:tc>
        <w:tc>
          <w:tcPr>
            <w:tcW w:w="1379" w:type="dxa"/>
          </w:tcPr>
          <w:p w:rsidR="00BB6F28" w:rsidRDefault="00BB6F28">
            <w:r>
              <w:rPr>
                <w:kern w:val="0"/>
                <w:szCs w:val="21"/>
              </w:rPr>
              <w:t>2.96</w:t>
            </w:r>
          </w:p>
        </w:tc>
        <w:tc>
          <w:tcPr>
            <w:tcW w:w="1149" w:type="dxa"/>
            <w:vAlign w:val="center"/>
          </w:tcPr>
          <w:p w:rsidR="00BB6F28" w:rsidRDefault="00BB6F28">
            <w:pPr>
              <w:jc w:val="right"/>
              <w:rPr>
                <w:rFonts w:ascii="宋体" w:hAnsi="宋体" w:cs="宋体"/>
                <w:sz w:val="24"/>
              </w:rPr>
            </w:pPr>
            <w:r>
              <w:t>1.7464</w:t>
            </w:r>
          </w:p>
        </w:tc>
      </w:tr>
      <w:tr w:rsidR="00BB6F28">
        <w:trPr>
          <w:trHeight w:val="340"/>
          <w:jc w:val="center"/>
        </w:trPr>
        <w:tc>
          <w:tcPr>
            <w:tcW w:w="658"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7</w:t>
            </w:r>
          </w:p>
        </w:tc>
        <w:tc>
          <w:tcPr>
            <w:tcW w:w="2734"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乙醇原料罐</w:t>
            </w:r>
          </w:p>
        </w:tc>
        <w:tc>
          <w:tcPr>
            <w:tcW w:w="892"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常压</w:t>
            </w:r>
          </w:p>
        </w:tc>
        <w:tc>
          <w:tcPr>
            <w:tcW w:w="861"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常温</w:t>
            </w:r>
          </w:p>
        </w:tc>
        <w:tc>
          <w:tcPr>
            <w:tcW w:w="1711"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乙醇、水</w:t>
            </w:r>
          </w:p>
        </w:tc>
        <w:tc>
          <w:tcPr>
            <w:tcW w:w="1219"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w:t>
            </w:r>
          </w:p>
        </w:tc>
        <w:tc>
          <w:tcPr>
            <w:tcW w:w="1338" w:type="dxa"/>
          </w:tcPr>
          <w:p w:rsidR="00BB6F28" w:rsidRDefault="00BB6F28">
            <w:pPr>
              <w:widowControl/>
              <w:jc w:val="center"/>
              <w:rPr>
                <w:rFonts w:ascii="宋体" w:hAnsi="宋体" w:cs="宋体"/>
                <w:kern w:val="0"/>
                <w:sz w:val="20"/>
                <w:szCs w:val="20"/>
              </w:rPr>
            </w:pPr>
          </w:p>
        </w:tc>
        <w:tc>
          <w:tcPr>
            <w:tcW w:w="1250" w:type="dxa"/>
          </w:tcPr>
          <w:p w:rsidR="00BB6F28" w:rsidRDefault="00BB6F28">
            <w:pPr>
              <w:widowControl/>
              <w:jc w:val="center"/>
              <w:rPr>
                <w:rFonts w:ascii="宋体" w:hAnsi="宋体" w:cs="宋体"/>
                <w:kern w:val="0"/>
                <w:sz w:val="20"/>
                <w:szCs w:val="20"/>
              </w:rPr>
            </w:pPr>
          </w:p>
        </w:tc>
        <w:tc>
          <w:tcPr>
            <w:tcW w:w="1029"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25.3</w:t>
            </w:r>
          </w:p>
        </w:tc>
        <w:tc>
          <w:tcPr>
            <w:tcW w:w="1379" w:type="dxa"/>
          </w:tcPr>
          <w:p w:rsidR="00BB6F28" w:rsidRDefault="00BB6F28">
            <w:r>
              <w:rPr>
                <w:kern w:val="0"/>
                <w:szCs w:val="21"/>
              </w:rPr>
              <w:t>2.96</w:t>
            </w:r>
          </w:p>
        </w:tc>
        <w:tc>
          <w:tcPr>
            <w:tcW w:w="1149" w:type="dxa"/>
            <w:vAlign w:val="center"/>
          </w:tcPr>
          <w:p w:rsidR="00BB6F28" w:rsidRDefault="00BB6F28">
            <w:pPr>
              <w:jc w:val="right"/>
              <w:rPr>
                <w:rFonts w:ascii="宋体" w:hAnsi="宋体" w:cs="宋体"/>
                <w:sz w:val="24"/>
              </w:rPr>
            </w:pPr>
            <w:r>
              <w:t>74.888</w:t>
            </w:r>
          </w:p>
        </w:tc>
      </w:tr>
      <w:tr w:rsidR="00BB6F28">
        <w:trPr>
          <w:trHeight w:val="340"/>
          <w:jc w:val="center"/>
        </w:trPr>
        <w:tc>
          <w:tcPr>
            <w:tcW w:w="658"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8</w:t>
            </w:r>
          </w:p>
        </w:tc>
        <w:tc>
          <w:tcPr>
            <w:tcW w:w="2734"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乙醇成品槽</w:t>
            </w:r>
          </w:p>
        </w:tc>
        <w:tc>
          <w:tcPr>
            <w:tcW w:w="892"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0.15</w:t>
            </w:r>
          </w:p>
        </w:tc>
        <w:tc>
          <w:tcPr>
            <w:tcW w:w="861"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15</w:t>
            </w:r>
          </w:p>
        </w:tc>
        <w:tc>
          <w:tcPr>
            <w:tcW w:w="1711"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乙醛</w:t>
            </w:r>
          </w:p>
        </w:tc>
        <w:tc>
          <w:tcPr>
            <w:tcW w:w="1219"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11.7</w:t>
            </w:r>
          </w:p>
        </w:tc>
        <w:tc>
          <w:tcPr>
            <w:tcW w:w="1338" w:type="dxa"/>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4</w:t>
            </w:r>
          </w:p>
        </w:tc>
        <w:tc>
          <w:tcPr>
            <w:tcW w:w="1250" w:type="dxa"/>
          </w:tcPr>
          <w:p w:rsidR="00BB6F28" w:rsidRDefault="00BB6F28">
            <w:pPr>
              <w:jc w:val="center"/>
              <w:rPr>
                <w:rFonts w:ascii="宋体" w:hAnsi="宋体" w:cs="宋体"/>
                <w:sz w:val="24"/>
              </w:rPr>
            </w:pPr>
            <w:r>
              <w:t>46.8</w:t>
            </w:r>
          </w:p>
          <w:p w:rsidR="00BB6F28" w:rsidRDefault="00BB6F28">
            <w:pPr>
              <w:widowControl/>
              <w:jc w:val="center"/>
              <w:rPr>
                <w:rFonts w:ascii="宋体" w:hAnsi="宋体" w:cs="宋体"/>
                <w:kern w:val="0"/>
                <w:sz w:val="20"/>
                <w:szCs w:val="20"/>
              </w:rPr>
            </w:pPr>
          </w:p>
        </w:tc>
        <w:tc>
          <w:tcPr>
            <w:tcW w:w="1029"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w:t>
            </w:r>
          </w:p>
        </w:tc>
        <w:tc>
          <w:tcPr>
            <w:tcW w:w="1379" w:type="dxa"/>
          </w:tcPr>
          <w:p w:rsidR="00BB6F28" w:rsidRDefault="00BB6F28">
            <w:pPr>
              <w:widowControl/>
              <w:jc w:val="center"/>
              <w:rPr>
                <w:rFonts w:ascii="宋体" w:hAnsi="宋体" w:cs="宋体"/>
                <w:kern w:val="0"/>
                <w:sz w:val="20"/>
                <w:szCs w:val="20"/>
              </w:rPr>
            </w:pPr>
          </w:p>
        </w:tc>
        <w:tc>
          <w:tcPr>
            <w:tcW w:w="1149" w:type="dxa"/>
          </w:tcPr>
          <w:p w:rsidR="00BB6F28" w:rsidRDefault="00BB6F28">
            <w:pPr>
              <w:widowControl/>
              <w:jc w:val="center"/>
              <w:rPr>
                <w:rFonts w:ascii="宋体" w:hAnsi="宋体" w:cs="宋体"/>
                <w:kern w:val="0"/>
                <w:sz w:val="20"/>
                <w:szCs w:val="20"/>
              </w:rPr>
            </w:pPr>
          </w:p>
        </w:tc>
      </w:tr>
      <w:tr w:rsidR="00BB6F28">
        <w:trPr>
          <w:trHeight w:val="340"/>
          <w:jc w:val="center"/>
        </w:trPr>
        <w:tc>
          <w:tcPr>
            <w:tcW w:w="658"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四、</w:t>
            </w:r>
          </w:p>
        </w:tc>
        <w:tc>
          <w:tcPr>
            <w:tcW w:w="2734"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分离器类</w:t>
            </w:r>
          </w:p>
        </w:tc>
        <w:tc>
          <w:tcPr>
            <w:tcW w:w="892" w:type="dxa"/>
            <w:vAlign w:val="center"/>
          </w:tcPr>
          <w:p w:rsidR="00BB6F28" w:rsidRDefault="00BB6F28">
            <w:pPr>
              <w:widowControl/>
              <w:jc w:val="left"/>
              <w:rPr>
                <w:rFonts w:ascii="Calibri" w:hAnsi="Calibri"/>
                <w:szCs w:val="22"/>
              </w:rPr>
            </w:pPr>
          </w:p>
        </w:tc>
        <w:tc>
          <w:tcPr>
            <w:tcW w:w="861" w:type="dxa"/>
            <w:vAlign w:val="center"/>
          </w:tcPr>
          <w:p w:rsidR="00BB6F28" w:rsidRDefault="00BB6F28">
            <w:pPr>
              <w:widowControl/>
              <w:jc w:val="left"/>
              <w:rPr>
                <w:rFonts w:ascii="Calibri" w:hAnsi="Calibri"/>
                <w:szCs w:val="22"/>
              </w:rPr>
            </w:pPr>
          </w:p>
        </w:tc>
        <w:tc>
          <w:tcPr>
            <w:tcW w:w="1711" w:type="dxa"/>
            <w:vAlign w:val="center"/>
          </w:tcPr>
          <w:p w:rsidR="00BB6F28" w:rsidRDefault="00BB6F28">
            <w:pPr>
              <w:widowControl/>
              <w:jc w:val="left"/>
              <w:rPr>
                <w:rFonts w:ascii="Calibri" w:hAnsi="Calibri"/>
                <w:szCs w:val="22"/>
              </w:rPr>
            </w:pPr>
          </w:p>
        </w:tc>
        <w:tc>
          <w:tcPr>
            <w:tcW w:w="1219" w:type="dxa"/>
            <w:vAlign w:val="center"/>
          </w:tcPr>
          <w:p w:rsidR="00BB6F28" w:rsidRDefault="00BB6F28">
            <w:pPr>
              <w:widowControl/>
              <w:jc w:val="left"/>
              <w:rPr>
                <w:rFonts w:ascii="Calibri" w:hAnsi="Calibri"/>
                <w:szCs w:val="22"/>
              </w:rPr>
            </w:pPr>
          </w:p>
        </w:tc>
        <w:tc>
          <w:tcPr>
            <w:tcW w:w="1338" w:type="dxa"/>
          </w:tcPr>
          <w:p w:rsidR="00BB6F28" w:rsidRDefault="00BB6F28">
            <w:pPr>
              <w:widowControl/>
              <w:jc w:val="center"/>
              <w:rPr>
                <w:rFonts w:ascii="宋体" w:hAnsi="宋体" w:cs="宋体"/>
                <w:kern w:val="0"/>
                <w:sz w:val="20"/>
                <w:szCs w:val="20"/>
              </w:rPr>
            </w:pPr>
          </w:p>
        </w:tc>
        <w:tc>
          <w:tcPr>
            <w:tcW w:w="1250" w:type="dxa"/>
          </w:tcPr>
          <w:p w:rsidR="00BB6F28" w:rsidRDefault="00BB6F28">
            <w:pPr>
              <w:widowControl/>
              <w:jc w:val="center"/>
              <w:rPr>
                <w:rFonts w:ascii="宋体" w:hAnsi="宋体" w:cs="宋体"/>
                <w:kern w:val="0"/>
                <w:sz w:val="20"/>
                <w:szCs w:val="20"/>
              </w:rPr>
            </w:pPr>
          </w:p>
        </w:tc>
        <w:tc>
          <w:tcPr>
            <w:tcW w:w="1029" w:type="dxa"/>
            <w:vAlign w:val="center"/>
          </w:tcPr>
          <w:p w:rsidR="00BB6F28" w:rsidRDefault="00BB6F28">
            <w:pPr>
              <w:widowControl/>
              <w:jc w:val="left"/>
              <w:rPr>
                <w:rFonts w:ascii="Calibri" w:hAnsi="Calibri"/>
                <w:szCs w:val="22"/>
              </w:rPr>
            </w:pPr>
          </w:p>
        </w:tc>
        <w:tc>
          <w:tcPr>
            <w:tcW w:w="1379" w:type="dxa"/>
          </w:tcPr>
          <w:p w:rsidR="00BB6F28" w:rsidRDefault="00BB6F28">
            <w:pPr>
              <w:widowControl/>
              <w:jc w:val="center"/>
              <w:rPr>
                <w:rFonts w:ascii="宋体" w:hAnsi="宋体" w:cs="宋体"/>
                <w:kern w:val="0"/>
                <w:sz w:val="20"/>
                <w:szCs w:val="20"/>
              </w:rPr>
            </w:pPr>
          </w:p>
        </w:tc>
        <w:tc>
          <w:tcPr>
            <w:tcW w:w="1149" w:type="dxa"/>
          </w:tcPr>
          <w:p w:rsidR="00BB6F28" w:rsidRDefault="00BB6F28">
            <w:pPr>
              <w:widowControl/>
              <w:jc w:val="center"/>
              <w:rPr>
                <w:rFonts w:ascii="宋体" w:hAnsi="宋体" w:cs="宋体"/>
                <w:kern w:val="0"/>
                <w:sz w:val="20"/>
                <w:szCs w:val="20"/>
              </w:rPr>
            </w:pPr>
          </w:p>
        </w:tc>
      </w:tr>
      <w:tr w:rsidR="00BB6F28">
        <w:trPr>
          <w:trHeight w:val="340"/>
          <w:jc w:val="center"/>
        </w:trPr>
        <w:tc>
          <w:tcPr>
            <w:tcW w:w="658"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1</w:t>
            </w:r>
          </w:p>
        </w:tc>
        <w:tc>
          <w:tcPr>
            <w:tcW w:w="2734"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气液分离器</w:t>
            </w:r>
          </w:p>
        </w:tc>
        <w:tc>
          <w:tcPr>
            <w:tcW w:w="892"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常压</w:t>
            </w:r>
          </w:p>
        </w:tc>
        <w:tc>
          <w:tcPr>
            <w:tcW w:w="861"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40</w:t>
            </w:r>
          </w:p>
        </w:tc>
        <w:tc>
          <w:tcPr>
            <w:tcW w:w="1711"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乙醇</w:t>
            </w:r>
          </w:p>
        </w:tc>
        <w:tc>
          <w:tcPr>
            <w:tcW w:w="1219"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w:t>
            </w:r>
          </w:p>
        </w:tc>
        <w:tc>
          <w:tcPr>
            <w:tcW w:w="1338" w:type="dxa"/>
          </w:tcPr>
          <w:p w:rsidR="00BB6F28" w:rsidRDefault="00BB6F28">
            <w:pPr>
              <w:widowControl/>
              <w:jc w:val="center"/>
              <w:rPr>
                <w:rFonts w:ascii="宋体" w:hAnsi="宋体" w:cs="宋体"/>
                <w:kern w:val="0"/>
                <w:sz w:val="20"/>
                <w:szCs w:val="20"/>
              </w:rPr>
            </w:pPr>
          </w:p>
        </w:tc>
        <w:tc>
          <w:tcPr>
            <w:tcW w:w="1250" w:type="dxa"/>
          </w:tcPr>
          <w:p w:rsidR="00BB6F28" w:rsidRDefault="00BB6F28">
            <w:pPr>
              <w:widowControl/>
              <w:jc w:val="center"/>
              <w:rPr>
                <w:rFonts w:ascii="宋体" w:hAnsi="宋体" w:cs="宋体"/>
                <w:kern w:val="0"/>
                <w:sz w:val="20"/>
                <w:szCs w:val="20"/>
              </w:rPr>
            </w:pPr>
          </w:p>
        </w:tc>
        <w:tc>
          <w:tcPr>
            <w:tcW w:w="1029"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0.476</w:t>
            </w:r>
          </w:p>
        </w:tc>
        <w:tc>
          <w:tcPr>
            <w:tcW w:w="1379" w:type="dxa"/>
          </w:tcPr>
          <w:p w:rsidR="00BB6F28" w:rsidRDefault="00BB6F28">
            <w:pPr>
              <w:widowControl/>
              <w:jc w:val="center"/>
              <w:rPr>
                <w:rFonts w:ascii="宋体" w:hAnsi="宋体" w:cs="宋体"/>
                <w:kern w:val="0"/>
                <w:sz w:val="20"/>
                <w:szCs w:val="20"/>
              </w:rPr>
            </w:pPr>
            <w:r>
              <w:rPr>
                <w:kern w:val="0"/>
                <w:szCs w:val="21"/>
              </w:rPr>
              <w:t>2.96</w:t>
            </w:r>
          </w:p>
        </w:tc>
        <w:tc>
          <w:tcPr>
            <w:tcW w:w="1149" w:type="dxa"/>
          </w:tcPr>
          <w:p w:rsidR="00BB6F28" w:rsidRDefault="00BB6F28">
            <w:pPr>
              <w:jc w:val="center"/>
              <w:rPr>
                <w:rFonts w:ascii="宋体" w:hAnsi="宋体" w:cs="宋体"/>
                <w:sz w:val="24"/>
              </w:rPr>
            </w:pPr>
            <w:r>
              <w:t>1.40896</w:t>
            </w:r>
          </w:p>
        </w:tc>
      </w:tr>
      <w:tr w:rsidR="00BB6F28">
        <w:trPr>
          <w:trHeight w:val="340"/>
          <w:jc w:val="center"/>
        </w:trPr>
        <w:tc>
          <w:tcPr>
            <w:tcW w:w="658"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五、</w:t>
            </w:r>
          </w:p>
        </w:tc>
        <w:tc>
          <w:tcPr>
            <w:tcW w:w="2734"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反应器类</w:t>
            </w:r>
          </w:p>
        </w:tc>
        <w:tc>
          <w:tcPr>
            <w:tcW w:w="892" w:type="dxa"/>
            <w:vAlign w:val="center"/>
          </w:tcPr>
          <w:p w:rsidR="00BB6F28" w:rsidRDefault="00BB6F28">
            <w:pPr>
              <w:widowControl/>
              <w:jc w:val="left"/>
              <w:rPr>
                <w:rFonts w:ascii="Calibri" w:hAnsi="Calibri"/>
                <w:szCs w:val="22"/>
              </w:rPr>
            </w:pPr>
          </w:p>
        </w:tc>
        <w:tc>
          <w:tcPr>
            <w:tcW w:w="861" w:type="dxa"/>
            <w:vAlign w:val="center"/>
          </w:tcPr>
          <w:p w:rsidR="00BB6F28" w:rsidRDefault="00BB6F28">
            <w:pPr>
              <w:widowControl/>
              <w:jc w:val="left"/>
              <w:rPr>
                <w:rFonts w:ascii="Calibri" w:hAnsi="Calibri"/>
                <w:szCs w:val="22"/>
              </w:rPr>
            </w:pPr>
          </w:p>
        </w:tc>
        <w:tc>
          <w:tcPr>
            <w:tcW w:w="1711" w:type="dxa"/>
            <w:vAlign w:val="center"/>
          </w:tcPr>
          <w:p w:rsidR="00BB6F28" w:rsidRDefault="00BB6F28">
            <w:pPr>
              <w:widowControl/>
              <w:jc w:val="left"/>
              <w:rPr>
                <w:rFonts w:ascii="Calibri" w:hAnsi="Calibri"/>
                <w:szCs w:val="22"/>
              </w:rPr>
            </w:pPr>
          </w:p>
        </w:tc>
        <w:tc>
          <w:tcPr>
            <w:tcW w:w="1219" w:type="dxa"/>
            <w:vAlign w:val="center"/>
          </w:tcPr>
          <w:p w:rsidR="00BB6F28" w:rsidRDefault="00BB6F28">
            <w:pPr>
              <w:widowControl/>
              <w:jc w:val="left"/>
              <w:rPr>
                <w:rFonts w:ascii="Calibri" w:hAnsi="Calibri"/>
                <w:szCs w:val="22"/>
              </w:rPr>
            </w:pPr>
          </w:p>
        </w:tc>
        <w:tc>
          <w:tcPr>
            <w:tcW w:w="1338" w:type="dxa"/>
          </w:tcPr>
          <w:p w:rsidR="00BB6F28" w:rsidRDefault="00BB6F28">
            <w:pPr>
              <w:widowControl/>
              <w:jc w:val="center"/>
              <w:rPr>
                <w:rFonts w:ascii="宋体" w:hAnsi="宋体" w:cs="宋体"/>
                <w:kern w:val="0"/>
                <w:sz w:val="20"/>
                <w:szCs w:val="20"/>
              </w:rPr>
            </w:pPr>
          </w:p>
        </w:tc>
        <w:tc>
          <w:tcPr>
            <w:tcW w:w="1250" w:type="dxa"/>
          </w:tcPr>
          <w:p w:rsidR="00BB6F28" w:rsidRDefault="00BB6F28">
            <w:pPr>
              <w:widowControl/>
              <w:jc w:val="center"/>
              <w:rPr>
                <w:rFonts w:ascii="宋体" w:hAnsi="宋体" w:cs="宋体"/>
                <w:kern w:val="0"/>
                <w:sz w:val="20"/>
                <w:szCs w:val="20"/>
              </w:rPr>
            </w:pPr>
          </w:p>
        </w:tc>
        <w:tc>
          <w:tcPr>
            <w:tcW w:w="1029" w:type="dxa"/>
            <w:vAlign w:val="center"/>
          </w:tcPr>
          <w:p w:rsidR="00BB6F28" w:rsidRDefault="00BB6F28">
            <w:pPr>
              <w:widowControl/>
              <w:jc w:val="left"/>
              <w:rPr>
                <w:rFonts w:ascii="Calibri" w:hAnsi="Calibri"/>
                <w:szCs w:val="22"/>
              </w:rPr>
            </w:pPr>
          </w:p>
        </w:tc>
        <w:tc>
          <w:tcPr>
            <w:tcW w:w="1379" w:type="dxa"/>
          </w:tcPr>
          <w:p w:rsidR="00BB6F28" w:rsidRDefault="00BB6F28">
            <w:pPr>
              <w:widowControl/>
              <w:jc w:val="center"/>
              <w:rPr>
                <w:rFonts w:ascii="宋体" w:hAnsi="宋体" w:cs="宋体"/>
                <w:kern w:val="0"/>
                <w:sz w:val="20"/>
                <w:szCs w:val="20"/>
              </w:rPr>
            </w:pPr>
          </w:p>
        </w:tc>
        <w:tc>
          <w:tcPr>
            <w:tcW w:w="1149" w:type="dxa"/>
          </w:tcPr>
          <w:p w:rsidR="00BB6F28" w:rsidRDefault="00BB6F28">
            <w:pPr>
              <w:widowControl/>
              <w:jc w:val="center"/>
              <w:rPr>
                <w:rFonts w:ascii="宋体" w:hAnsi="宋体" w:cs="宋体"/>
                <w:kern w:val="0"/>
                <w:sz w:val="20"/>
                <w:szCs w:val="20"/>
              </w:rPr>
            </w:pPr>
          </w:p>
        </w:tc>
      </w:tr>
      <w:tr w:rsidR="00BB6F28">
        <w:trPr>
          <w:trHeight w:val="340"/>
          <w:jc w:val="center"/>
        </w:trPr>
        <w:tc>
          <w:tcPr>
            <w:tcW w:w="658"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1</w:t>
            </w:r>
          </w:p>
        </w:tc>
        <w:tc>
          <w:tcPr>
            <w:tcW w:w="2734"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乙醛反应器</w:t>
            </w:r>
          </w:p>
        </w:tc>
        <w:tc>
          <w:tcPr>
            <w:tcW w:w="892"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0.05</w:t>
            </w:r>
          </w:p>
        </w:tc>
        <w:tc>
          <w:tcPr>
            <w:tcW w:w="861"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560</w:t>
            </w:r>
          </w:p>
        </w:tc>
        <w:tc>
          <w:tcPr>
            <w:tcW w:w="1711"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空气、乙醇</w:t>
            </w:r>
          </w:p>
        </w:tc>
        <w:tc>
          <w:tcPr>
            <w:tcW w:w="1219"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0.0378</w:t>
            </w:r>
          </w:p>
        </w:tc>
        <w:tc>
          <w:tcPr>
            <w:tcW w:w="1338" w:type="dxa"/>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4</w:t>
            </w:r>
          </w:p>
        </w:tc>
        <w:tc>
          <w:tcPr>
            <w:tcW w:w="1250" w:type="dxa"/>
          </w:tcPr>
          <w:p w:rsidR="00BB6F28" w:rsidRDefault="00BB6F28">
            <w:pPr>
              <w:jc w:val="center"/>
              <w:rPr>
                <w:rFonts w:ascii="宋体" w:hAnsi="宋体" w:cs="宋体"/>
                <w:sz w:val="24"/>
              </w:rPr>
            </w:pPr>
            <w:r>
              <w:t>0.1512</w:t>
            </w:r>
          </w:p>
        </w:tc>
        <w:tc>
          <w:tcPr>
            <w:tcW w:w="1029" w:type="dxa"/>
            <w:vAlign w:val="center"/>
          </w:tcPr>
          <w:p w:rsidR="00BB6F28" w:rsidRDefault="00BB6F28">
            <w:pPr>
              <w:widowControl/>
              <w:jc w:val="center"/>
              <w:rPr>
                <w:rFonts w:ascii="宋体" w:hAnsi="宋体" w:cs="宋体"/>
                <w:kern w:val="0"/>
                <w:sz w:val="20"/>
                <w:szCs w:val="20"/>
              </w:rPr>
            </w:pPr>
            <w:r>
              <w:rPr>
                <w:rFonts w:ascii="宋体" w:hAnsi="宋体" w:cs="宋体" w:hint="eastAsia"/>
                <w:kern w:val="0"/>
                <w:sz w:val="20"/>
                <w:szCs w:val="20"/>
              </w:rPr>
              <w:t>0.0162</w:t>
            </w:r>
          </w:p>
        </w:tc>
        <w:tc>
          <w:tcPr>
            <w:tcW w:w="1379" w:type="dxa"/>
          </w:tcPr>
          <w:p w:rsidR="00BB6F28" w:rsidRDefault="00BB6F28">
            <w:pPr>
              <w:widowControl/>
              <w:jc w:val="center"/>
              <w:rPr>
                <w:rFonts w:ascii="宋体" w:hAnsi="宋体" w:cs="宋体"/>
                <w:kern w:val="0"/>
                <w:sz w:val="20"/>
                <w:szCs w:val="20"/>
              </w:rPr>
            </w:pPr>
            <w:r>
              <w:rPr>
                <w:kern w:val="0"/>
                <w:szCs w:val="21"/>
              </w:rPr>
              <w:t>2.96</w:t>
            </w:r>
          </w:p>
        </w:tc>
        <w:tc>
          <w:tcPr>
            <w:tcW w:w="1149" w:type="dxa"/>
          </w:tcPr>
          <w:p w:rsidR="00BB6F28" w:rsidRDefault="00BB6F28">
            <w:pPr>
              <w:jc w:val="center"/>
              <w:rPr>
                <w:rFonts w:ascii="宋体" w:hAnsi="宋体" w:cs="宋体"/>
                <w:sz w:val="24"/>
              </w:rPr>
            </w:pPr>
            <w:r>
              <w:t>0.047952</w:t>
            </w:r>
          </w:p>
        </w:tc>
      </w:tr>
    </w:tbl>
    <w:p w:rsidR="00BB6F28" w:rsidRDefault="00BB6F28">
      <w:pPr>
        <w:spacing w:line="360" w:lineRule="auto"/>
        <w:jc w:val="center"/>
        <w:rPr>
          <w:rFonts w:ascii="黑体" w:eastAsia="黑体" w:hAnsi="宋体" w:hint="eastAsia"/>
          <w:b/>
          <w:sz w:val="28"/>
          <w:szCs w:val="28"/>
        </w:rPr>
      </w:pPr>
      <w:r>
        <w:rPr>
          <w:rFonts w:ascii="黑体" w:eastAsia="黑体" w:hAnsi="宋体" w:hint="eastAsia"/>
          <w:b/>
          <w:sz w:val="28"/>
          <w:szCs w:val="28"/>
        </w:rPr>
        <w:t>附表3.1-4 丁烯醛装置</w:t>
      </w:r>
      <w:r>
        <w:rPr>
          <w:rFonts w:ascii="黑体" w:eastAsia="黑体" w:hint="eastAsia"/>
          <w:b/>
          <w:sz w:val="28"/>
          <w:szCs w:val="28"/>
        </w:rPr>
        <w:t>危险化学品燃烧热</w:t>
      </w:r>
      <w:r>
        <w:rPr>
          <w:rFonts w:ascii="黑体" w:eastAsia="黑体" w:hAnsi="宋体" w:hint="eastAsia"/>
          <w:b/>
          <w:sz w:val="28"/>
          <w:szCs w:val="28"/>
        </w:rPr>
        <w:t>一览表</w:t>
      </w:r>
    </w:p>
    <w:tbl>
      <w:tblPr>
        <w:tblW w:w="14220" w:type="dxa"/>
        <w:jc w:val="center"/>
        <w:tblInd w:w="0" w:type="dxa"/>
        <w:tblBorders>
          <w:top w:val="single" w:sz="4" w:space="0" w:color="000000"/>
          <w:left w:val="single" w:sz="4" w:space="0" w:color="auto"/>
          <w:bottom w:val="single" w:sz="4" w:space="0" w:color="auto"/>
          <w:right w:val="single" w:sz="4" w:space="0" w:color="000000"/>
          <w:insideH w:val="single" w:sz="4" w:space="0" w:color="000000"/>
          <w:insideV w:val="single" w:sz="4" w:space="0" w:color="000000"/>
        </w:tblBorders>
        <w:tblLook w:val="0000" w:firstRow="0" w:lastRow="0" w:firstColumn="0" w:lastColumn="0" w:noHBand="0" w:noVBand="0"/>
      </w:tblPr>
      <w:tblGrid>
        <w:gridCol w:w="568"/>
        <w:gridCol w:w="2129"/>
        <w:gridCol w:w="951"/>
        <w:gridCol w:w="868"/>
        <w:gridCol w:w="1070"/>
        <w:gridCol w:w="1099"/>
        <w:gridCol w:w="1072"/>
        <w:gridCol w:w="889"/>
        <w:gridCol w:w="1287"/>
        <w:gridCol w:w="1104"/>
        <w:gridCol w:w="892"/>
        <w:gridCol w:w="1241"/>
        <w:gridCol w:w="1050"/>
      </w:tblGrid>
      <w:tr w:rsidR="00BB6F28">
        <w:trPr>
          <w:trHeight w:val="340"/>
          <w:jc w:val="center"/>
        </w:trPr>
        <w:tc>
          <w:tcPr>
            <w:tcW w:w="568" w:type="dxa"/>
            <w:vMerge w:val="restart"/>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序号</w:t>
            </w:r>
          </w:p>
        </w:tc>
        <w:tc>
          <w:tcPr>
            <w:tcW w:w="2129" w:type="dxa"/>
            <w:vMerge w:val="restart"/>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设备名称</w:t>
            </w:r>
          </w:p>
        </w:tc>
        <w:tc>
          <w:tcPr>
            <w:tcW w:w="951" w:type="dxa"/>
            <w:vMerge w:val="restart"/>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操作压力（MPa）</w:t>
            </w:r>
          </w:p>
        </w:tc>
        <w:tc>
          <w:tcPr>
            <w:tcW w:w="868" w:type="dxa"/>
            <w:vMerge w:val="restart"/>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操作温度（℃）</w:t>
            </w:r>
          </w:p>
        </w:tc>
        <w:tc>
          <w:tcPr>
            <w:tcW w:w="3241" w:type="dxa"/>
            <w:gridSpan w:val="3"/>
            <w:vAlign w:val="center"/>
          </w:tcPr>
          <w:p w:rsidR="00BB6F28" w:rsidRDefault="00BB6F28">
            <w:pPr>
              <w:widowControl/>
              <w:jc w:val="center"/>
              <w:rPr>
                <w:rFonts w:ascii="宋体" w:hAnsi="宋体" w:cs="宋体" w:hint="eastAsia"/>
                <w:kern w:val="0"/>
                <w:szCs w:val="21"/>
              </w:rPr>
            </w:pPr>
            <w:r>
              <w:rPr>
                <w:rFonts w:ascii="宋体" w:hAnsi="宋体" w:cs="宋体" w:hint="eastAsia"/>
                <w:kern w:val="0"/>
                <w:szCs w:val="21"/>
              </w:rPr>
              <w:t>乙醛</w:t>
            </w:r>
          </w:p>
        </w:tc>
        <w:tc>
          <w:tcPr>
            <w:tcW w:w="3280" w:type="dxa"/>
            <w:gridSpan w:val="3"/>
            <w:vAlign w:val="center"/>
          </w:tcPr>
          <w:p w:rsidR="00BB6F28" w:rsidRDefault="00BB6F28">
            <w:pPr>
              <w:widowControl/>
              <w:jc w:val="center"/>
              <w:rPr>
                <w:rFonts w:ascii="宋体" w:hAnsi="宋体" w:cs="宋体" w:hint="eastAsia"/>
                <w:kern w:val="0"/>
                <w:szCs w:val="21"/>
              </w:rPr>
            </w:pPr>
            <w:r>
              <w:rPr>
                <w:rFonts w:ascii="宋体" w:hAnsi="宋体" w:cs="宋体" w:hint="eastAsia"/>
                <w:kern w:val="0"/>
                <w:szCs w:val="21"/>
              </w:rPr>
              <w:t>丁烯醛</w:t>
            </w:r>
          </w:p>
        </w:tc>
        <w:tc>
          <w:tcPr>
            <w:tcW w:w="3183" w:type="dxa"/>
            <w:gridSpan w:val="3"/>
            <w:vAlign w:val="center"/>
          </w:tcPr>
          <w:p w:rsidR="00BB6F28" w:rsidRDefault="00BB6F28">
            <w:pPr>
              <w:widowControl/>
              <w:jc w:val="center"/>
              <w:rPr>
                <w:rFonts w:ascii="宋体" w:hAnsi="宋体" w:cs="宋体" w:hint="eastAsia"/>
                <w:kern w:val="0"/>
                <w:szCs w:val="21"/>
              </w:rPr>
            </w:pPr>
            <w:r>
              <w:rPr>
                <w:rFonts w:ascii="宋体" w:hAnsi="宋体" w:cs="宋体" w:hint="eastAsia"/>
                <w:kern w:val="0"/>
                <w:szCs w:val="21"/>
              </w:rPr>
              <w:t>乙酸</w:t>
            </w:r>
          </w:p>
        </w:tc>
      </w:tr>
      <w:tr w:rsidR="00BB6F28">
        <w:trPr>
          <w:trHeight w:val="340"/>
          <w:jc w:val="center"/>
        </w:trPr>
        <w:tc>
          <w:tcPr>
            <w:tcW w:w="568" w:type="dxa"/>
            <w:vMerge/>
            <w:vAlign w:val="center"/>
          </w:tcPr>
          <w:p w:rsidR="00BB6F28" w:rsidRDefault="00BB6F28">
            <w:pPr>
              <w:widowControl/>
              <w:jc w:val="center"/>
              <w:rPr>
                <w:rFonts w:ascii="宋体" w:hAnsi="宋体" w:cs="宋体" w:hint="eastAsia"/>
                <w:kern w:val="0"/>
                <w:szCs w:val="21"/>
              </w:rPr>
            </w:pPr>
          </w:p>
        </w:tc>
        <w:tc>
          <w:tcPr>
            <w:tcW w:w="2129" w:type="dxa"/>
            <w:vMerge/>
            <w:vAlign w:val="center"/>
          </w:tcPr>
          <w:p w:rsidR="00BB6F28" w:rsidRDefault="00BB6F28">
            <w:pPr>
              <w:widowControl/>
              <w:jc w:val="center"/>
              <w:rPr>
                <w:rFonts w:ascii="宋体" w:hAnsi="宋体" w:cs="宋体" w:hint="eastAsia"/>
                <w:kern w:val="0"/>
                <w:szCs w:val="21"/>
              </w:rPr>
            </w:pPr>
          </w:p>
        </w:tc>
        <w:tc>
          <w:tcPr>
            <w:tcW w:w="951" w:type="dxa"/>
            <w:vMerge/>
            <w:vAlign w:val="center"/>
          </w:tcPr>
          <w:p w:rsidR="00BB6F28" w:rsidRDefault="00BB6F28">
            <w:pPr>
              <w:widowControl/>
              <w:jc w:val="center"/>
              <w:rPr>
                <w:rFonts w:ascii="宋体" w:hAnsi="宋体" w:cs="宋体" w:hint="eastAsia"/>
                <w:kern w:val="0"/>
                <w:szCs w:val="21"/>
              </w:rPr>
            </w:pPr>
          </w:p>
        </w:tc>
        <w:tc>
          <w:tcPr>
            <w:tcW w:w="868" w:type="dxa"/>
            <w:vMerge/>
            <w:vAlign w:val="center"/>
          </w:tcPr>
          <w:p w:rsidR="00BB6F28" w:rsidRDefault="00BB6F28">
            <w:pPr>
              <w:widowControl/>
              <w:jc w:val="center"/>
              <w:rPr>
                <w:rFonts w:ascii="宋体" w:hAnsi="宋体" w:cs="宋体" w:hint="eastAsia"/>
                <w:kern w:val="0"/>
                <w:szCs w:val="21"/>
              </w:rPr>
            </w:pPr>
          </w:p>
        </w:tc>
        <w:tc>
          <w:tcPr>
            <w:tcW w:w="1070" w:type="dxa"/>
            <w:vAlign w:val="center"/>
          </w:tcPr>
          <w:p w:rsidR="00BB6F28" w:rsidRDefault="00BB6F28">
            <w:pPr>
              <w:widowControl/>
              <w:jc w:val="left"/>
              <w:rPr>
                <w:rFonts w:ascii="宋体" w:hAnsi="宋体"/>
                <w:szCs w:val="21"/>
              </w:rPr>
            </w:pPr>
            <w:r>
              <w:rPr>
                <w:rFonts w:ascii="宋体" w:hAnsi="宋体" w:cs="宋体" w:hint="eastAsia"/>
                <w:kern w:val="0"/>
                <w:szCs w:val="21"/>
              </w:rPr>
              <w:t>存在量（t）</w:t>
            </w:r>
          </w:p>
        </w:tc>
        <w:tc>
          <w:tcPr>
            <w:tcW w:w="1099" w:type="dxa"/>
            <w:vAlign w:val="center"/>
          </w:tcPr>
          <w:p w:rsidR="00BB6F28" w:rsidRDefault="00BB6F28">
            <w:pPr>
              <w:widowControl/>
              <w:jc w:val="center"/>
              <w:rPr>
                <w:rFonts w:ascii="宋体" w:hAnsi="宋体" w:cs="宋体"/>
                <w:kern w:val="0"/>
                <w:szCs w:val="21"/>
              </w:rPr>
            </w:pPr>
            <w:r>
              <w:rPr>
                <w:rFonts w:ascii="宋体" w:hAnsi="宋体" w:cs="宋体" w:hint="eastAsia"/>
                <w:bCs/>
                <w:kern w:val="0"/>
                <w:szCs w:val="21"/>
                <w:lang w:bidi="ar"/>
              </w:rPr>
              <w:t>燃烧值（10</w:t>
            </w:r>
            <w:r>
              <w:rPr>
                <w:rStyle w:val="font41"/>
                <w:rFonts w:hint="default"/>
                <w:b w:val="0"/>
                <w:color w:val="auto"/>
                <w:kern w:val="0"/>
                <w:lang w:bidi="ar"/>
              </w:rPr>
              <w:t>4</w:t>
            </w:r>
            <w:r>
              <w:rPr>
                <w:rFonts w:ascii="宋体" w:hAnsi="宋体" w:cs="宋体" w:hint="eastAsia"/>
                <w:bCs/>
                <w:kern w:val="0"/>
                <w:szCs w:val="21"/>
                <w:lang w:bidi="ar"/>
              </w:rPr>
              <w:t xml:space="preserve"> kJ/kg）</w:t>
            </w:r>
          </w:p>
        </w:tc>
        <w:tc>
          <w:tcPr>
            <w:tcW w:w="1072" w:type="dxa"/>
            <w:vAlign w:val="center"/>
          </w:tcPr>
          <w:p w:rsidR="00BB6F28" w:rsidRDefault="00BB6F28">
            <w:pPr>
              <w:widowControl/>
              <w:jc w:val="center"/>
              <w:rPr>
                <w:rFonts w:ascii="宋体" w:hAnsi="宋体" w:cs="宋体"/>
                <w:kern w:val="0"/>
                <w:szCs w:val="21"/>
              </w:rPr>
            </w:pPr>
            <w:r>
              <w:rPr>
                <w:rFonts w:ascii="宋体" w:hAnsi="宋体" w:cs="宋体" w:hint="eastAsia"/>
                <w:bCs/>
                <w:kern w:val="0"/>
                <w:szCs w:val="21"/>
                <w:lang w:bidi="ar"/>
              </w:rPr>
              <w:t>燃烧热（10</w:t>
            </w:r>
            <w:r>
              <w:rPr>
                <w:rStyle w:val="font41"/>
                <w:rFonts w:hint="default"/>
                <w:b w:val="0"/>
                <w:color w:val="auto"/>
                <w:kern w:val="0"/>
                <w:lang w:bidi="ar"/>
              </w:rPr>
              <w:t>7</w:t>
            </w:r>
            <w:r>
              <w:rPr>
                <w:rFonts w:ascii="宋体" w:hAnsi="宋体" w:cs="宋体" w:hint="eastAsia"/>
                <w:bCs/>
                <w:kern w:val="0"/>
                <w:szCs w:val="21"/>
                <w:lang w:bidi="ar"/>
              </w:rPr>
              <w:t xml:space="preserve"> KJ）</w:t>
            </w:r>
          </w:p>
        </w:tc>
        <w:tc>
          <w:tcPr>
            <w:tcW w:w="889" w:type="dxa"/>
            <w:vAlign w:val="center"/>
          </w:tcPr>
          <w:p w:rsidR="00BB6F28" w:rsidRDefault="00BB6F28">
            <w:pPr>
              <w:widowControl/>
              <w:jc w:val="left"/>
              <w:rPr>
                <w:rFonts w:ascii="宋体" w:hAnsi="宋体"/>
                <w:szCs w:val="21"/>
              </w:rPr>
            </w:pPr>
            <w:r>
              <w:rPr>
                <w:rFonts w:ascii="宋体" w:hAnsi="宋体" w:cs="宋体" w:hint="eastAsia"/>
                <w:kern w:val="0"/>
                <w:szCs w:val="21"/>
              </w:rPr>
              <w:t>存在量</w:t>
            </w:r>
          </w:p>
        </w:tc>
        <w:tc>
          <w:tcPr>
            <w:tcW w:w="1287" w:type="dxa"/>
            <w:vAlign w:val="center"/>
          </w:tcPr>
          <w:p w:rsidR="00BB6F28" w:rsidRDefault="00BB6F28">
            <w:pPr>
              <w:widowControl/>
              <w:jc w:val="center"/>
              <w:rPr>
                <w:rFonts w:ascii="宋体" w:hAnsi="宋体" w:cs="宋体"/>
                <w:kern w:val="0"/>
                <w:szCs w:val="21"/>
              </w:rPr>
            </w:pPr>
            <w:r>
              <w:rPr>
                <w:rFonts w:ascii="宋体" w:hAnsi="宋体" w:cs="宋体" w:hint="eastAsia"/>
                <w:bCs/>
                <w:kern w:val="0"/>
                <w:szCs w:val="21"/>
                <w:lang w:bidi="ar"/>
              </w:rPr>
              <w:t>燃烧值（10</w:t>
            </w:r>
            <w:r>
              <w:rPr>
                <w:rStyle w:val="font41"/>
                <w:rFonts w:hint="default"/>
                <w:b w:val="0"/>
                <w:color w:val="auto"/>
                <w:kern w:val="0"/>
                <w:lang w:bidi="ar"/>
              </w:rPr>
              <w:t>4</w:t>
            </w:r>
            <w:r>
              <w:rPr>
                <w:rFonts w:ascii="宋体" w:hAnsi="宋体" w:cs="宋体" w:hint="eastAsia"/>
                <w:bCs/>
                <w:kern w:val="0"/>
                <w:szCs w:val="21"/>
                <w:lang w:bidi="ar"/>
              </w:rPr>
              <w:t xml:space="preserve"> kJ/kg）</w:t>
            </w:r>
          </w:p>
        </w:tc>
        <w:tc>
          <w:tcPr>
            <w:tcW w:w="1104" w:type="dxa"/>
            <w:vAlign w:val="center"/>
          </w:tcPr>
          <w:p w:rsidR="00BB6F28" w:rsidRDefault="00BB6F28">
            <w:pPr>
              <w:widowControl/>
              <w:jc w:val="center"/>
              <w:rPr>
                <w:rFonts w:ascii="宋体" w:hAnsi="宋体" w:cs="宋体"/>
                <w:kern w:val="0"/>
                <w:szCs w:val="21"/>
              </w:rPr>
            </w:pPr>
            <w:r>
              <w:rPr>
                <w:rFonts w:ascii="宋体" w:hAnsi="宋体" w:cs="宋体" w:hint="eastAsia"/>
                <w:bCs/>
                <w:kern w:val="0"/>
                <w:szCs w:val="21"/>
                <w:lang w:bidi="ar"/>
              </w:rPr>
              <w:t>燃烧热（10</w:t>
            </w:r>
            <w:r>
              <w:rPr>
                <w:rStyle w:val="font41"/>
                <w:rFonts w:hint="default"/>
                <w:b w:val="0"/>
                <w:color w:val="auto"/>
                <w:kern w:val="0"/>
                <w:lang w:bidi="ar"/>
              </w:rPr>
              <w:t>7</w:t>
            </w:r>
            <w:r>
              <w:rPr>
                <w:rFonts w:ascii="宋体" w:hAnsi="宋体" w:cs="宋体" w:hint="eastAsia"/>
                <w:bCs/>
                <w:kern w:val="0"/>
                <w:szCs w:val="21"/>
                <w:lang w:bidi="ar"/>
              </w:rPr>
              <w:t xml:space="preserve"> KJ）</w:t>
            </w:r>
          </w:p>
        </w:tc>
        <w:tc>
          <w:tcPr>
            <w:tcW w:w="892" w:type="dxa"/>
            <w:vAlign w:val="center"/>
          </w:tcPr>
          <w:p w:rsidR="00BB6F28" w:rsidRDefault="00BB6F28">
            <w:pPr>
              <w:widowControl/>
              <w:jc w:val="left"/>
              <w:rPr>
                <w:rFonts w:ascii="宋体" w:hAnsi="宋体"/>
                <w:szCs w:val="21"/>
              </w:rPr>
            </w:pPr>
            <w:r>
              <w:rPr>
                <w:rFonts w:ascii="宋体" w:hAnsi="宋体" w:cs="宋体" w:hint="eastAsia"/>
                <w:kern w:val="0"/>
                <w:szCs w:val="21"/>
              </w:rPr>
              <w:t>存在量</w:t>
            </w:r>
          </w:p>
        </w:tc>
        <w:tc>
          <w:tcPr>
            <w:tcW w:w="1241" w:type="dxa"/>
            <w:vAlign w:val="center"/>
          </w:tcPr>
          <w:p w:rsidR="00BB6F28" w:rsidRDefault="00BB6F28">
            <w:pPr>
              <w:widowControl/>
              <w:jc w:val="center"/>
              <w:rPr>
                <w:rFonts w:ascii="宋体" w:hAnsi="宋体" w:cs="宋体"/>
                <w:kern w:val="0"/>
                <w:szCs w:val="21"/>
              </w:rPr>
            </w:pPr>
            <w:r>
              <w:rPr>
                <w:rFonts w:ascii="宋体" w:hAnsi="宋体" w:cs="宋体" w:hint="eastAsia"/>
                <w:bCs/>
                <w:kern w:val="0"/>
                <w:szCs w:val="21"/>
                <w:lang w:bidi="ar"/>
              </w:rPr>
              <w:t>燃烧值（10</w:t>
            </w:r>
            <w:r>
              <w:rPr>
                <w:rStyle w:val="font41"/>
                <w:rFonts w:hint="default"/>
                <w:b w:val="0"/>
                <w:color w:val="auto"/>
                <w:kern w:val="0"/>
                <w:lang w:bidi="ar"/>
              </w:rPr>
              <w:t>4</w:t>
            </w:r>
            <w:r>
              <w:rPr>
                <w:rFonts w:ascii="宋体" w:hAnsi="宋体" w:cs="宋体" w:hint="eastAsia"/>
                <w:bCs/>
                <w:kern w:val="0"/>
                <w:szCs w:val="21"/>
                <w:lang w:bidi="ar"/>
              </w:rPr>
              <w:t xml:space="preserve"> kJ/kg）</w:t>
            </w:r>
          </w:p>
        </w:tc>
        <w:tc>
          <w:tcPr>
            <w:tcW w:w="1050" w:type="dxa"/>
            <w:vAlign w:val="center"/>
          </w:tcPr>
          <w:p w:rsidR="00BB6F28" w:rsidRDefault="00BB6F28">
            <w:pPr>
              <w:widowControl/>
              <w:jc w:val="center"/>
              <w:rPr>
                <w:rFonts w:ascii="宋体" w:hAnsi="宋体" w:cs="宋体"/>
                <w:kern w:val="0"/>
                <w:szCs w:val="21"/>
              </w:rPr>
            </w:pPr>
            <w:r>
              <w:rPr>
                <w:rFonts w:ascii="宋体" w:hAnsi="宋体" w:cs="宋体" w:hint="eastAsia"/>
                <w:bCs/>
                <w:kern w:val="0"/>
                <w:szCs w:val="21"/>
                <w:lang w:bidi="ar"/>
              </w:rPr>
              <w:t>燃烧热（10</w:t>
            </w:r>
            <w:r>
              <w:rPr>
                <w:rStyle w:val="font41"/>
                <w:rFonts w:hint="default"/>
                <w:b w:val="0"/>
                <w:color w:val="auto"/>
                <w:kern w:val="0"/>
                <w:lang w:bidi="ar"/>
              </w:rPr>
              <w:t>7</w:t>
            </w:r>
            <w:r>
              <w:rPr>
                <w:rFonts w:ascii="宋体" w:hAnsi="宋体" w:cs="宋体" w:hint="eastAsia"/>
                <w:bCs/>
                <w:kern w:val="0"/>
                <w:szCs w:val="21"/>
                <w:lang w:bidi="ar"/>
              </w:rPr>
              <w:t xml:space="preserve"> KJ）</w:t>
            </w:r>
          </w:p>
        </w:tc>
      </w:tr>
      <w:tr w:rsidR="00BB6F28">
        <w:trPr>
          <w:trHeight w:val="340"/>
          <w:jc w:val="center"/>
        </w:trPr>
        <w:tc>
          <w:tcPr>
            <w:tcW w:w="5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1</w:t>
            </w:r>
          </w:p>
        </w:tc>
        <w:tc>
          <w:tcPr>
            <w:tcW w:w="2129"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缩合塔冷凝器</w:t>
            </w:r>
          </w:p>
        </w:tc>
        <w:tc>
          <w:tcPr>
            <w:tcW w:w="951"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0.05</w:t>
            </w:r>
          </w:p>
        </w:tc>
        <w:tc>
          <w:tcPr>
            <w:tcW w:w="8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25</w:t>
            </w:r>
          </w:p>
        </w:tc>
        <w:tc>
          <w:tcPr>
            <w:tcW w:w="1070"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2.62</w:t>
            </w:r>
          </w:p>
        </w:tc>
        <w:tc>
          <w:tcPr>
            <w:tcW w:w="1099" w:type="dxa"/>
          </w:tcPr>
          <w:p w:rsidR="00BB6F28" w:rsidRDefault="00BB6F28">
            <w:pPr>
              <w:widowControl/>
              <w:jc w:val="center"/>
              <w:rPr>
                <w:rFonts w:ascii="宋体" w:hAnsi="宋体" w:cs="宋体" w:hint="eastAsia"/>
                <w:kern w:val="0"/>
                <w:szCs w:val="21"/>
              </w:rPr>
            </w:pPr>
            <w:r>
              <w:rPr>
                <w:rFonts w:ascii="宋体" w:hAnsi="宋体" w:cs="宋体" w:hint="eastAsia"/>
                <w:kern w:val="0"/>
                <w:sz w:val="20"/>
                <w:szCs w:val="20"/>
              </w:rPr>
              <w:t>4</w:t>
            </w:r>
          </w:p>
        </w:tc>
        <w:tc>
          <w:tcPr>
            <w:tcW w:w="1072" w:type="dxa"/>
          </w:tcPr>
          <w:p w:rsidR="00BB6F28" w:rsidRDefault="00BB6F28">
            <w:pPr>
              <w:jc w:val="center"/>
              <w:rPr>
                <w:rFonts w:ascii="宋体" w:hAnsi="宋体" w:cs="宋体"/>
                <w:szCs w:val="21"/>
              </w:rPr>
            </w:pPr>
            <w:r>
              <w:rPr>
                <w:rFonts w:hint="eastAsia"/>
                <w:szCs w:val="21"/>
              </w:rPr>
              <w:t>10.48</w:t>
            </w:r>
          </w:p>
          <w:p w:rsidR="00BB6F28" w:rsidRDefault="00BB6F28">
            <w:pPr>
              <w:widowControl/>
              <w:jc w:val="center"/>
              <w:rPr>
                <w:rFonts w:ascii="宋体" w:hAnsi="宋体" w:cs="宋体" w:hint="eastAsia"/>
                <w:kern w:val="0"/>
                <w:szCs w:val="21"/>
              </w:rPr>
            </w:pPr>
          </w:p>
        </w:tc>
        <w:tc>
          <w:tcPr>
            <w:tcW w:w="889"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w:t>
            </w:r>
          </w:p>
        </w:tc>
        <w:tc>
          <w:tcPr>
            <w:tcW w:w="1287" w:type="dxa"/>
          </w:tcPr>
          <w:p w:rsidR="00BB6F28" w:rsidRDefault="00BB6F28">
            <w:pPr>
              <w:widowControl/>
              <w:jc w:val="center"/>
              <w:rPr>
                <w:rFonts w:ascii="宋体" w:hAnsi="宋体" w:cs="宋体" w:hint="eastAsia"/>
                <w:kern w:val="0"/>
                <w:szCs w:val="21"/>
              </w:rPr>
            </w:pPr>
          </w:p>
        </w:tc>
        <w:tc>
          <w:tcPr>
            <w:tcW w:w="1104" w:type="dxa"/>
          </w:tcPr>
          <w:p w:rsidR="00BB6F28" w:rsidRDefault="00BB6F28">
            <w:pPr>
              <w:widowControl/>
              <w:jc w:val="center"/>
              <w:rPr>
                <w:rFonts w:ascii="宋体" w:hAnsi="宋体" w:cs="宋体" w:hint="eastAsia"/>
                <w:kern w:val="0"/>
                <w:szCs w:val="21"/>
              </w:rPr>
            </w:pPr>
          </w:p>
        </w:tc>
        <w:tc>
          <w:tcPr>
            <w:tcW w:w="892"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w:t>
            </w:r>
          </w:p>
        </w:tc>
        <w:tc>
          <w:tcPr>
            <w:tcW w:w="1241" w:type="dxa"/>
          </w:tcPr>
          <w:p w:rsidR="00BB6F28" w:rsidRDefault="00BB6F28">
            <w:pPr>
              <w:widowControl/>
              <w:jc w:val="center"/>
              <w:rPr>
                <w:rFonts w:ascii="宋体" w:hAnsi="宋体" w:cs="宋体" w:hint="eastAsia"/>
                <w:kern w:val="0"/>
                <w:szCs w:val="21"/>
              </w:rPr>
            </w:pPr>
          </w:p>
        </w:tc>
        <w:tc>
          <w:tcPr>
            <w:tcW w:w="1050" w:type="dxa"/>
          </w:tcPr>
          <w:p w:rsidR="00BB6F28" w:rsidRDefault="00BB6F28">
            <w:pPr>
              <w:widowControl/>
              <w:jc w:val="center"/>
              <w:rPr>
                <w:rFonts w:ascii="宋体" w:hAnsi="宋体" w:cs="宋体" w:hint="eastAsia"/>
                <w:kern w:val="0"/>
                <w:szCs w:val="21"/>
              </w:rPr>
            </w:pPr>
          </w:p>
        </w:tc>
      </w:tr>
      <w:tr w:rsidR="00BB6F28">
        <w:trPr>
          <w:trHeight w:val="340"/>
          <w:jc w:val="center"/>
        </w:trPr>
        <w:tc>
          <w:tcPr>
            <w:tcW w:w="5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2</w:t>
            </w:r>
          </w:p>
        </w:tc>
        <w:tc>
          <w:tcPr>
            <w:tcW w:w="2129"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初馏塔再沸器</w:t>
            </w:r>
          </w:p>
        </w:tc>
        <w:tc>
          <w:tcPr>
            <w:tcW w:w="951"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0.8</w:t>
            </w:r>
          </w:p>
        </w:tc>
        <w:tc>
          <w:tcPr>
            <w:tcW w:w="8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175</w:t>
            </w:r>
          </w:p>
        </w:tc>
        <w:tc>
          <w:tcPr>
            <w:tcW w:w="1070"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w:t>
            </w:r>
          </w:p>
        </w:tc>
        <w:tc>
          <w:tcPr>
            <w:tcW w:w="1099" w:type="dxa"/>
          </w:tcPr>
          <w:p w:rsidR="00BB6F28" w:rsidRDefault="00BB6F28">
            <w:pPr>
              <w:widowControl/>
              <w:jc w:val="center"/>
              <w:rPr>
                <w:rFonts w:ascii="宋体" w:hAnsi="宋体" w:cs="宋体" w:hint="eastAsia"/>
                <w:kern w:val="0"/>
                <w:szCs w:val="21"/>
              </w:rPr>
            </w:pPr>
          </w:p>
        </w:tc>
        <w:tc>
          <w:tcPr>
            <w:tcW w:w="1072" w:type="dxa"/>
          </w:tcPr>
          <w:p w:rsidR="00BB6F28" w:rsidRDefault="00BB6F28">
            <w:pPr>
              <w:widowControl/>
              <w:jc w:val="center"/>
              <w:rPr>
                <w:rFonts w:ascii="宋体" w:hAnsi="宋体" w:cs="宋体" w:hint="eastAsia"/>
                <w:kern w:val="0"/>
                <w:szCs w:val="21"/>
              </w:rPr>
            </w:pPr>
          </w:p>
        </w:tc>
        <w:tc>
          <w:tcPr>
            <w:tcW w:w="889"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w:t>
            </w:r>
          </w:p>
        </w:tc>
        <w:tc>
          <w:tcPr>
            <w:tcW w:w="1287" w:type="dxa"/>
          </w:tcPr>
          <w:p w:rsidR="00BB6F28" w:rsidRDefault="00BB6F28">
            <w:pPr>
              <w:widowControl/>
              <w:jc w:val="center"/>
              <w:rPr>
                <w:rFonts w:ascii="宋体" w:hAnsi="宋体" w:cs="宋体" w:hint="eastAsia"/>
                <w:kern w:val="0"/>
                <w:szCs w:val="21"/>
              </w:rPr>
            </w:pPr>
          </w:p>
        </w:tc>
        <w:tc>
          <w:tcPr>
            <w:tcW w:w="1104" w:type="dxa"/>
          </w:tcPr>
          <w:p w:rsidR="00BB6F28" w:rsidRDefault="00BB6F28">
            <w:pPr>
              <w:widowControl/>
              <w:jc w:val="center"/>
              <w:rPr>
                <w:rFonts w:ascii="宋体" w:hAnsi="宋体" w:cs="宋体" w:hint="eastAsia"/>
                <w:kern w:val="0"/>
                <w:szCs w:val="21"/>
              </w:rPr>
            </w:pPr>
          </w:p>
        </w:tc>
        <w:tc>
          <w:tcPr>
            <w:tcW w:w="892"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w:t>
            </w:r>
          </w:p>
        </w:tc>
        <w:tc>
          <w:tcPr>
            <w:tcW w:w="1241" w:type="dxa"/>
          </w:tcPr>
          <w:p w:rsidR="00BB6F28" w:rsidRDefault="00BB6F28">
            <w:pPr>
              <w:widowControl/>
              <w:jc w:val="center"/>
              <w:rPr>
                <w:rFonts w:ascii="宋体" w:hAnsi="宋体" w:cs="宋体" w:hint="eastAsia"/>
                <w:kern w:val="0"/>
                <w:szCs w:val="21"/>
              </w:rPr>
            </w:pPr>
          </w:p>
        </w:tc>
        <w:tc>
          <w:tcPr>
            <w:tcW w:w="1050" w:type="dxa"/>
          </w:tcPr>
          <w:p w:rsidR="00BB6F28" w:rsidRDefault="00BB6F28">
            <w:pPr>
              <w:widowControl/>
              <w:jc w:val="center"/>
              <w:rPr>
                <w:rFonts w:ascii="宋体" w:hAnsi="宋体" w:cs="宋体" w:hint="eastAsia"/>
                <w:kern w:val="0"/>
                <w:szCs w:val="21"/>
              </w:rPr>
            </w:pPr>
          </w:p>
        </w:tc>
      </w:tr>
      <w:tr w:rsidR="00BB6F28">
        <w:trPr>
          <w:trHeight w:val="340"/>
          <w:jc w:val="center"/>
        </w:trPr>
        <w:tc>
          <w:tcPr>
            <w:tcW w:w="5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3</w:t>
            </w:r>
          </w:p>
        </w:tc>
        <w:tc>
          <w:tcPr>
            <w:tcW w:w="2129" w:type="dxa"/>
            <w:vAlign w:val="center"/>
          </w:tcPr>
          <w:p w:rsidR="00BB6F28" w:rsidRDefault="00BB6F28">
            <w:pPr>
              <w:widowControl/>
              <w:jc w:val="center"/>
              <w:rPr>
                <w:rFonts w:ascii="宋体" w:hAnsi="宋体" w:cs="宋体"/>
                <w:kern w:val="0"/>
                <w:szCs w:val="21"/>
              </w:rPr>
            </w:pPr>
            <w:r>
              <w:rPr>
                <w:rFonts w:ascii="宋体" w:hAnsi="宋体" w:cs="宋体" w:hint="eastAsia"/>
                <w:kern w:val="0"/>
                <w:sz w:val="20"/>
                <w:szCs w:val="20"/>
              </w:rPr>
              <w:t>脱水塔冷凝器</w:t>
            </w:r>
          </w:p>
        </w:tc>
        <w:tc>
          <w:tcPr>
            <w:tcW w:w="951"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0.25</w:t>
            </w:r>
          </w:p>
        </w:tc>
        <w:tc>
          <w:tcPr>
            <w:tcW w:w="8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118</w:t>
            </w:r>
          </w:p>
        </w:tc>
        <w:tc>
          <w:tcPr>
            <w:tcW w:w="1070"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0.475</w:t>
            </w:r>
          </w:p>
        </w:tc>
        <w:tc>
          <w:tcPr>
            <w:tcW w:w="1099" w:type="dxa"/>
          </w:tcPr>
          <w:p w:rsidR="00BB6F28" w:rsidRDefault="00BB6F28">
            <w:pPr>
              <w:widowControl/>
              <w:jc w:val="center"/>
              <w:rPr>
                <w:rFonts w:ascii="宋体" w:hAnsi="宋体" w:cs="宋体" w:hint="eastAsia"/>
                <w:kern w:val="0"/>
                <w:szCs w:val="21"/>
              </w:rPr>
            </w:pPr>
            <w:r>
              <w:rPr>
                <w:rFonts w:ascii="宋体" w:hAnsi="宋体" w:cs="宋体" w:hint="eastAsia"/>
                <w:kern w:val="0"/>
                <w:sz w:val="20"/>
                <w:szCs w:val="20"/>
              </w:rPr>
              <w:t>4</w:t>
            </w:r>
          </w:p>
        </w:tc>
        <w:tc>
          <w:tcPr>
            <w:tcW w:w="1072" w:type="dxa"/>
          </w:tcPr>
          <w:p w:rsidR="00BB6F28" w:rsidRDefault="00BB6F28">
            <w:pPr>
              <w:widowControl/>
              <w:jc w:val="center"/>
              <w:rPr>
                <w:rFonts w:ascii="宋体" w:hAnsi="宋体" w:cs="宋体" w:hint="eastAsia"/>
                <w:kern w:val="0"/>
                <w:szCs w:val="21"/>
              </w:rPr>
            </w:pPr>
            <w:r>
              <w:rPr>
                <w:rFonts w:ascii="宋体" w:hAnsi="宋体" w:cs="宋体" w:hint="eastAsia"/>
                <w:kern w:val="0"/>
                <w:szCs w:val="21"/>
              </w:rPr>
              <w:t>1.9</w:t>
            </w:r>
          </w:p>
        </w:tc>
        <w:tc>
          <w:tcPr>
            <w:tcW w:w="889"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0.481</w:t>
            </w:r>
          </w:p>
        </w:tc>
        <w:tc>
          <w:tcPr>
            <w:tcW w:w="1287" w:type="dxa"/>
          </w:tcPr>
          <w:p w:rsidR="00BB6F28" w:rsidRDefault="00BB6F28">
            <w:pPr>
              <w:widowControl/>
              <w:jc w:val="center"/>
              <w:rPr>
                <w:rFonts w:ascii="宋体" w:hAnsi="宋体" w:cs="宋体" w:hint="eastAsia"/>
                <w:kern w:val="0"/>
                <w:szCs w:val="21"/>
              </w:rPr>
            </w:pPr>
            <w:bookmarkStart w:id="943" w:name="OLE_LINK251"/>
            <w:bookmarkStart w:id="944" w:name="OLE_LINK250"/>
            <w:r>
              <w:rPr>
                <w:rFonts w:hint="eastAsia"/>
                <w:szCs w:val="21"/>
              </w:rPr>
              <w:t>3.24</w:t>
            </w:r>
            <w:bookmarkEnd w:id="943"/>
            <w:bookmarkEnd w:id="944"/>
          </w:p>
        </w:tc>
        <w:tc>
          <w:tcPr>
            <w:tcW w:w="1104" w:type="dxa"/>
          </w:tcPr>
          <w:p w:rsidR="00BB6F28" w:rsidRDefault="00BB6F28">
            <w:pPr>
              <w:jc w:val="center"/>
              <w:rPr>
                <w:rFonts w:ascii="宋体" w:hAnsi="宋体" w:cs="宋体"/>
                <w:szCs w:val="21"/>
              </w:rPr>
            </w:pPr>
            <w:r>
              <w:rPr>
                <w:rFonts w:hint="eastAsia"/>
                <w:szCs w:val="21"/>
              </w:rPr>
              <w:t>1.55844</w:t>
            </w:r>
          </w:p>
        </w:tc>
        <w:tc>
          <w:tcPr>
            <w:tcW w:w="892"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w:t>
            </w:r>
          </w:p>
        </w:tc>
        <w:tc>
          <w:tcPr>
            <w:tcW w:w="1241" w:type="dxa"/>
          </w:tcPr>
          <w:p w:rsidR="00BB6F28" w:rsidRDefault="00BB6F28">
            <w:pPr>
              <w:widowControl/>
              <w:jc w:val="center"/>
              <w:rPr>
                <w:rFonts w:ascii="宋体" w:hAnsi="宋体" w:cs="宋体" w:hint="eastAsia"/>
                <w:kern w:val="0"/>
                <w:szCs w:val="21"/>
              </w:rPr>
            </w:pPr>
          </w:p>
        </w:tc>
        <w:tc>
          <w:tcPr>
            <w:tcW w:w="1050" w:type="dxa"/>
          </w:tcPr>
          <w:p w:rsidR="00BB6F28" w:rsidRDefault="00BB6F28">
            <w:pPr>
              <w:widowControl/>
              <w:jc w:val="center"/>
              <w:rPr>
                <w:rFonts w:ascii="宋体" w:hAnsi="宋体" w:cs="宋体" w:hint="eastAsia"/>
                <w:kern w:val="0"/>
                <w:szCs w:val="21"/>
              </w:rPr>
            </w:pPr>
          </w:p>
        </w:tc>
      </w:tr>
      <w:tr w:rsidR="00BB6F28">
        <w:trPr>
          <w:trHeight w:val="340"/>
          <w:jc w:val="center"/>
        </w:trPr>
        <w:tc>
          <w:tcPr>
            <w:tcW w:w="5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4</w:t>
            </w:r>
          </w:p>
        </w:tc>
        <w:tc>
          <w:tcPr>
            <w:tcW w:w="2129" w:type="dxa"/>
            <w:vAlign w:val="center"/>
          </w:tcPr>
          <w:p w:rsidR="00BB6F28" w:rsidRDefault="00BB6F28">
            <w:pPr>
              <w:widowControl/>
              <w:jc w:val="center"/>
              <w:rPr>
                <w:rFonts w:ascii="宋体" w:hAnsi="宋体" w:cs="宋体"/>
                <w:kern w:val="0"/>
                <w:szCs w:val="21"/>
              </w:rPr>
            </w:pPr>
            <w:r>
              <w:rPr>
                <w:rFonts w:ascii="宋体" w:hAnsi="宋体" w:cs="宋体" w:hint="eastAsia"/>
                <w:kern w:val="0"/>
                <w:sz w:val="20"/>
                <w:szCs w:val="20"/>
              </w:rPr>
              <w:t>粗丁烯醛冷凝器</w:t>
            </w:r>
          </w:p>
        </w:tc>
        <w:tc>
          <w:tcPr>
            <w:tcW w:w="951"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0.25</w:t>
            </w:r>
          </w:p>
        </w:tc>
        <w:tc>
          <w:tcPr>
            <w:tcW w:w="8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120</w:t>
            </w:r>
          </w:p>
        </w:tc>
        <w:tc>
          <w:tcPr>
            <w:tcW w:w="1070"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w:t>
            </w:r>
          </w:p>
        </w:tc>
        <w:tc>
          <w:tcPr>
            <w:tcW w:w="1099" w:type="dxa"/>
          </w:tcPr>
          <w:p w:rsidR="00BB6F28" w:rsidRDefault="00BB6F28">
            <w:pPr>
              <w:widowControl/>
              <w:jc w:val="center"/>
              <w:rPr>
                <w:rFonts w:ascii="宋体" w:hAnsi="宋体" w:cs="宋体" w:hint="eastAsia"/>
                <w:kern w:val="0"/>
                <w:szCs w:val="21"/>
              </w:rPr>
            </w:pPr>
          </w:p>
        </w:tc>
        <w:tc>
          <w:tcPr>
            <w:tcW w:w="1072" w:type="dxa"/>
          </w:tcPr>
          <w:p w:rsidR="00BB6F28" w:rsidRDefault="00BB6F28">
            <w:pPr>
              <w:widowControl/>
              <w:jc w:val="center"/>
              <w:rPr>
                <w:rFonts w:ascii="宋体" w:hAnsi="宋体" w:cs="宋体" w:hint="eastAsia"/>
                <w:kern w:val="0"/>
                <w:szCs w:val="21"/>
              </w:rPr>
            </w:pPr>
          </w:p>
        </w:tc>
        <w:tc>
          <w:tcPr>
            <w:tcW w:w="889"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0.115</w:t>
            </w:r>
          </w:p>
        </w:tc>
        <w:tc>
          <w:tcPr>
            <w:tcW w:w="1287" w:type="dxa"/>
          </w:tcPr>
          <w:p w:rsidR="00BB6F28" w:rsidRDefault="00BB6F28">
            <w:r>
              <w:rPr>
                <w:rFonts w:hint="eastAsia"/>
                <w:szCs w:val="21"/>
              </w:rPr>
              <w:t>3.24</w:t>
            </w:r>
          </w:p>
        </w:tc>
        <w:tc>
          <w:tcPr>
            <w:tcW w:w="1104" w:type="dxa"/>
          </w:tcPr>
          <w:p w:rsidR="00BB6F28" w:rsidRDefault="00BB6F28">
            <w:pPr>
              <w:jc w:val="center"/>
              <w:rPr>
                <w:rFonts w:ascii="宋体" w:hAnsi="宋体" w:cs="宋体"/>
                <w:szCs w:val="21"/>
              </w:rPr>
            </w:pPr>
            <w:r>
              <w:rPr>
                <w:rFonts w:hint="eastAsia"/>
                <w:szCs w:val="21"/>
              </w:rPr>
              <w:t>0.3726</w:t>
            </w:r>
          </w:p>
        </w:tc>
        <w:tc>
          <w:tcPr>
            <w:tcW w:w="892"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w:t>
            </w:r>
          </w:p>
        </w:tc>
        <w:tc>
          <w:tcPr>
            <w:tcW w:w="1241" w:type="dxa"/>
          </w:tcPr>
          <w:p w:rsidR="00BB6F28" w:rsidRDefault="00BB6F28">
            <w:pPr>
              <w:widowControl/>
              <w:jc w:val="center"/>
              <w:rPr>
                <w:rFonts w:ascii="宋体" w:hAnsi="宋体" w:cs="宋体" w:hint="eastAsia"/>
                <w:kern w:val="0"/>
                <w:szCs w:val="21"/>
              </w:rPr>
            </w:pPr>
          </w:p>
        </w:tc>
        <w:tc>
          <w:tcPr>
            <w:tcW w:w="1050" w:type="dxa"/>
          </w:tcPr>
          <w:p w:rsidR="00BB6F28" w:rsidRDefault="00BB6F28">
            <w:pPr>
              <w:widowControl/>
              <w:jc w:val="center"/>
              <w:rPr>
                <w:rFonts w:ascii="宋体" w:hAnsi="宋体" w:cs="宋体" w:hint="eastAsia"/>
                <w:kern w:val="0"/>
                <w:szCs w:val="21"/>
              </w:rPr>
            </w:pPr>
          </w:p>
        </w:tc>
      </w:tr>
      <w:tr w:rsidR="00BB6F28">
        <w:trPr>
          <w:trHeight w:val="340"/>
          <w:jc w:val="center"/>
        </w:trPr>
        <w:tc>
          <w:tcPr>
            <w:tcW w:w="5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5</w:t>
            </w:r>
          </w:p>
        </w:tc>
        <w:tc>
          <w:tcPr>
            <w:tcW w:w="2129" w:type="dxa"/>
            <w:vAlign w:val="center"/>
          </w:tcPr>
          <w:p w:rsidR="00BB6F28" w:rsidRDefault="00BB6F28">
            <w:pPr>
              <w:widowControl/>
              <w:jc w:val="center"/>
              <w:rPr>
                <w:rFonts w:ascii="宋体" w:hAnsi="宋体" w:cs="宋体"/>
                <w:kern w:val="0"/>
                <w:szCs w:val="21"/>
              </w:rPr>
            </w:pPr>
            <w:r>
              <w:rPr>
                <w:rFonts w:ascii="宋体" w:hAnsi="宋体" w:hint="eastAsia"/>
                <w:szCs w:val="21"/>
              </w:rPr>
              <w:t>粗丁烯醛冷却器</w:t>
            </w:r>
          </w:p>
        </w:tc>
        <w:tc>
          <w:tcPr>
            <w:tcW w:w="951"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0.25</w:t>
            </w:r>
          </w:p>
        </w:tc>
        <w:tc>
          <w:tcPr>
            <w:tcW w:w="8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90</w:t>
            </w:r>
          </w:p>
        </w:tc>
        <w:tc>
          <w:tcPr>
            <w:tcW w:w="1070"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w:t>
            </w:r>
          </w:p>
        </w:tc>
        <w:tc>
          <w:tcPr>
            <w:tcW w:w="1099" w:type="dxa"/>
          </w:tcPr>
          <w:p w:rsidR="00BB6F28" w:rsidRDefault="00BB6F28">
            <w:pPr>
              <w:widowControl/>
              <w:jc w:val="center"/>
              <w:rPr>
                <w:rFonts w:ascii="宋体" w:hAnsi="宋体" w:cs="宋体" w:hint="eastAsia"/>
                <w:kern w:val="0"/>
                <w:szCs w:val="21"/>
              </w:rPr>
            </w:pPr>
          </w:p>
        </w:tc>
        <w:tc>
          <w:tcPr>
            <w:tcW w:w="1072" w:type="dxa"/>
          </w:tcPr>
          <w:p w:rsidR="00BB6F28" w:rsidRDefault="00BB6F28">
            <w:pPr>
              <w:widowControl/>
              <w:jc w:val="center"/>
              <w:rPr>
                <w:rFonts w:ascii="宋体" w:hAnsi="宋体" w:cs="宋体" w:hint="eastAsia"/>
                <w:kern w:val="0"/>
                <w:szCs w:val="21"/>
              </w:rPr>
            </w:pPr>
          </w:p>
        </w:tc>
        <w:tc>
          <w:tcPr>
            <w:tcW w:w="889"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0.1</w:t>
            </w:r>
          </w:p>
        </w:tc>
        <w:tc>
          <w:tcPr>
            <w:tcW w:w="1287" w:type="dxa"/>
          </w:tcPr>
          <w:p w:rsidR="00BB6F28" w:rsidRDefault="00BB6F28">
            <w:r>
              <w:rPr>
                <w:rFonts w:hint="eastAsia"/>
                <w:szCs w:val="21"/>
              </w:rPr>
              <w:t>3.24</w:t>
            </w:r>
          </w:p>
        </w:tc>
        <w:tc>
          <w:tcPr>
            <w:tcW w:w="1104" w:type="dxa"/>
          </w:tcPr>
          <w:p w:rsidR="00BB6F28" w:rsidRDefault="00BB6F28">
            <w:pPr>
              <w:jc w:val="center"/>
              <w:rPr>
                <w:rFonts w:ascii="宋体" w:hAnsi="宋体" w:cs="宋体"/>
                <w:szCs w:val="21"/>
              </w:rPr>
            </w:pPr>
            <w:r>
              <w:rPr>
                <w:rFonts w:hint="eastAsia"/>
                <w:szCs w:val="21"/>
              </w:rPr>
              <w:t>0.324</w:t>
            </w:r>
          </w:p>
        </w:tc>
        <w:tc>
          <w:tcPr>
            <w:tcW w:w="892"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w:t>
            </w:r>
          </w:p>
        </w:tc>
        <w:tc>
          <w:tcPr>
            <w:tcW w:w="1241" w:type="dxa"/>
          </w:tcPr>
          <w:p w:rsidR="00BB6F28" w:rsidRDefault="00BB6F28">
            <w:pPr>
              <w:widowControl/>
              <w:jc w:val="center"/>
              <w:rPr>
                <w:rFonts w:ascii="宋体" w:hAnsi="宋体" w:cs="宋体" w:hint="eastAsia"/>
                <w:kern w:val="0"/>
                <w:szCs w:val="21"/>
              </w:rPr>
            </w:pPr>
          </w:p>
        </w:tc>
        <w:tc>
          <w:tcPr>
            <w:tcW w:w="1050" w:type="dxa"/>
          </w:tcPr>
          <w:p w:rsidR="00BB6F28" w:rsidRDefault="00BB6F28">
            <w:pPr>
              <w:widowControl/>
              <w:jc w:val="center"/>
              <w:rPr>
                <w:rFonts w:ascii="宋体" w:hAnsi="宋体" w:cs="宋体" w:hint="eastAsia"/>
                <w:kern w:val="0"/>
                <w:szCs w:val="21"/>
              </w:rPr>
            </w:pPr>
          </w:p>
        </w:tc>
      </w:tr>
      <w:tr w:rsidR="00BB6F28">
        <w:trPr>
          <w:trHeight w:val="340"/>
          <w:jc w:val="center"/>
        </w:trPr>
        <w:tc>
          <w:tcPr>
            <w:tcW w:w="5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6</w:t>
            </w:r>
          </w:p>
        </w:tc>
        <w:tc>
          <w:tcPr>
            <w:tcW w:w="2129" w:type="dxa"/>
            <w:vAlign w:val="center"/>
          </w:tcPr>
          <w:p w:rsidR="00BB6F28" w:rsidRDefault="00BB6F28">
            <w:pPr>
              <w:widowControl/>
              <w:jc w:val="center"/>
              <w:rPr>
                <w:rFonts w:ascii="宋体" w:hAnsi="宋体" w:cs="宋体"/>
                <w:kern w:val="0"/>
                <w:szCs w:val="21"/>
              </w:rPr>
            </w:pPr>
            <w:r>
              <w:rPr>
                <w:rFonts w:ascii="宋体" w:hAnsi="宋体" w:hint="eastAsia"/>
                <w:szCs w:val="21"/>
              </w:rPr>
              <w:t>废水取热器</w:t>
            </w:r>
          </w:p>
        </w:tc>
        <w:tc>
          <w:tcPr>
            <w:tcW w:w="951"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0.25</w:t>
            </w:r>
          </w:p>
        </w:tc>
        <w:tc>
          <w:tcPr>
            <w:tcW w:w="8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90</w:t>
            </w:r>
          </w:p>
        </w:tc>
        <w:tc>
          <w:tcPr>
            <w:tcW w:w="1070"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w:t>
            </w:r>
          </w:p>
        </w:tc>
        <w:tc>
          <w:tcPr>
            <w:tcW w:w="1099" w:type="dxa"/>
          </w:tcPr>
          <w:p w:rsidR="00BB6F28" w:rsidRDefault="00BB6F28">
            <w:pPr>
              <w:widowControl/>
              <w:jc w:val="center"/>
              <w:rPr>
                <w:rFonts w:ascii="宋体" w:hAnsi="宋体" w:cs="宋体" w:hint="eastAsia"/>
                <w:kern w:val="0"/>
                <w:szCs w:val="21"/>
              </w:rPr>
            </w:pPr>
          </w:p>
        </w:tc>
        <w:tc>
          <w:tcPr>
            <w:tcW w:w="1072" w:type="dxa"/>
          </w:tcPr>
          <w:p w:rsidR="00BB6F28" w:rsidRDefault="00BB6F28">
            <w:pPr>
              <w:widowControl/>
              <w:jc w:val="center"/>
              <w:rPr>
                <w:rFonts w:ascii="宋体" w:hAnsi="宋体" w:cs="宋体" w:hint="eastAsia"/>
                <w:kern w:val="0"/>
                <w:szCs w:val="21"/>
              </w:rPr>
            </w:pPr>
          </w:p>
        </w:tc>
        <w:tc>
          <w:tcPr>
            <w:tcW w:w="889"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0.164</w:t>
            </w:r>
          </w:p>
        </w:tc>
        <w:tc>
          <w:tcPr>
            <w:tcW w:w="1287" w:type="dxa"/>
          </w:tcPr>
          <w:p w:rsidR="00BB6F28" w:rsidRDefault="00BB6F28">
            <w:r>
              <w:rPr>
                <w:rFonts w:hint="eastAsia"/>
                <w:szCs w:val="21"/>
              </w:rPr>
              <w:t>3.24</w:t>
            </w:r>
          </w:p>
        </w:tc>
        <w:tc>
          <w:tcPr>
            <w:tcW w:w="1104" w:type="dxa"/>
          </w:tcPr>
          <w:p w:rsidR="00BB6F28" w:rsidRDefault="00BB6F28">
            <w:pPr>
              <w:jc w:val="center"/>
              <w:rPr>
                <w:rFonts w:ascii="宋体" w:hAnsi="宋体" w:cs="宋体"/>
                <w:szCs w:val="21"/>
              </w:rPr>
            </w:pPr>
            <w:r>
              <w:rPr>
                <w:rFonts w:hint="eastAsia"/>
                <w:szCs w:val="21"/>
              </w:rPr>
              <w:t>0.53136</w:t>
            </w:r>
          </w:p>
        </w:tc>
        <w:tc>
          <w:tcPr>
            <w:tcW w:w="892"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w:t>
            </w:r>
          </w:p>
        </w:tc>
        <w:tc>
          <w:tcPr>
            <w:tcW w:w="1241" w:type="dxa"/>
          </w:tcPr>
          <w:p w:rsidR="00BB6F28" w:rsidRDefault="00BB6F28">
            <w:pPr>
              <w:widowControl/>
              <w:jc w:val="center"/>
              <w:rPr>
                <w:rFonts w:ascii="宋体" w:hAnsi="宋体" w:cs="宋体" w:hint="eastAsia"/>
                <w:kern w:val="0"/>
                <w:szCs w:val="21"/>
              </w:rPr>
            </w:pPr>
          </w:p>
        </w:tc>
        <w:tc>
          <w:tcPr>
            <w:tcW w:w="1050" w:type="dxa"/>
          </w:tcPr>
          <w:p w:rsidR="00BB6F28" w:rsidRDefault="00BB6F28">
            <w:pPr>
              <w:widowControl/>
              <w:jc w:val="center"/>
              <w:rPr>
                <w:rFonts w:ascii="宋体" w:hAnsi="宋体" w:cs="宋体" w:hint="eastAsia"/>
                <w:kern w:val="0"/>
                <w:szCs w:val="21"/>
              </w:rPr>
            </w:pPr>
          </w:p>
        </w:tc>
      </w:tr>
      <w:tr w:rsidR="00BB6F28">
        <w:trPr>
          <w:trHeight w:val="340"/>
          <w:jc w:val="center"/>
        </w:trPr>
        <w:tc>
          <w:tcPr>
            <w:tcW w:w="5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lastRenderedPageBreak/>
              <w:t>7</w:t>
            </w:r>
          </w:p>
        </w:tc>
        <w:tc>
          <w:tcPr>
            <w:tcW w:w="2129"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精馏塔冷凝器</w:t>
            </w:r>
          </w:p>
        </w:tc>
        <w:tc>
          <w:tcPr>
            <w:tcW w:w="951"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常压</w:t>
            </w:r>
          </w:p>
        </w:tc>
        <w:tc>
          <w:tcPr>
            <w:tcW w:w="8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84</w:t>
            </w:r>
          </w:p>
        </w:tc>
        <w:tc>
          <w:tcPr>
            <w:tcW w:w="1070"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w:t>
            </w:r>
          </w:p>
        </w:tc>
        <w:tc>
          <w:tcPr>
            <w:tcW w:w="1099" w:type="dxa"/>
          </w:tcPr>
          <w:p w:rsidR="00BB6F28" w:rsidRDefault="00BB6F28">
            <w:pPr>
              <w:widowControl/>
              <w:jc w:val="center"/>
              <w:rPr>
                <w:rFonts w:ascii="宋体" w:hAnsi="宋体" w:cs="宋体" w:hint="eastAsia"/>
                <w:kern w:val="0"/>
                <w:szCs w:val="21"/>
              </w:rPr>
            </w:pPr>
          </w:p>
        </w:tc>
        <w:tc>
          <w:tcPr>
            <w:tcW w:w="1072" w:type="dxa"/>
          </w:tcPr>
          <w:p w:rsidR="00BB6F28" w:rsidRDefault="00BB6F28">
            <w:pPr>
              <w:widowControl/>
              <w:jc w:val="center"/>
              <w:rPr>
                <w:rFonts w:ascii="宋体" w:hAnsi="宋体" w:cs="宋体" w:hint="eastAsia"/>
                <w:kern w:val="0"/>
                <w:szCs w:val="21"/>
              </w:rPr>
            </w:pPr>
          </w:p>
        </w:tc>
        <w:tc>
          <w:tcPr>
            <w:tcW w:w="889"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0.499</w:t>
            </w:r>
          </w:p>
        </w:tc>
        <w:tc>
          <w:tcPr>
            <w:tcW w:w="1287" w:type="dxa"/>
          </w:tcPr>
          <w:p w:rsidR="00BB6F28" w:rsidRDefault="00BB6F28">
            <w:r>
              <w:rPr>
                <w:kern w:val="0"/>
                <w:szCs w:val="21"/>
              </w:rPr>
              <w:t>3.24</w:t>
            </w:r>
          </w:p>
        </w:tc>
        <w:tc>
          <w:tcPr>
            <w:tcW w:w="1104" w:type="dxa"/>
          </w:tcPr>
          <w:p w:rsidR="00BB6F28" w:rsidRDefault="00BB6F28">
            <w:pPr>
              <w:jc w:val="center"/>
              <w:rPr>
                <w:rFonts w:ascii="宋体" w:hAnsi="宋体" w:cs="宋体"/>
                <w:szCs w:val="21"/>
              </w:rPr>
            </w:pPr>
            <w:r>
              <w:rPr>
                <w:rFonts w:hint="eastAsia"/>
                <w:szCs w:val="21"/>
              </w:rPr>
              <w:t>1.61676</w:t>
            </w:r>
          </w:p>
        </w:tc>
        <w:tc>
          <w:tcPr>
            <w:tcW w:w="892" w:type="dxa"/>
            <w:vAlign w:val="center"/>
          </w:tcPr>
          <w:p w:rsidR="00BB6F28" w:rsidRDefault="00BB6F28">
            <w:pPr>
              <w:widowControl/>
              <w:jc w:val="center"/>
              <w:rPr>
                <w:rFonts w:ascii="宋体" w:hAnsi="宋体" w:cs="宋体"/>
                <w:kern w:val="0"/>
                <w:szCs w:val="21"/>
              </w:rPr>
            </w:pPr>
          </w:p>
        </w:tc>
        <w:tc>
          <w:tcPr>
            <w:tcW w:w="1241" w:type="dxa"/>
          </w:tcPr>
          <w:p w:rsidR="00BB6F28" w:rsidRDefault="00BB6F28">
            <w:pPr>
              <w:widowControl/>
              <w:jc w:val="center"/>
              <w:rPr>
                <w:rFonts w:ascii="宋体" w:hAnsi="宋体" w:cs="宋体" w:hint="eastAsia"/>
                <w:kern w:val="0"/>
                <w:szCs w:val="21"/>
              </w:rPr>
            </w:pPr>
          </w:p>
        </w:tc>
        <w:tc>
          <w:tcPr>
            <w:tcW w:w="1050" w:type="dxa"/>
          </w:tcPr>
          <w:p w:rsidR="00BB6F28" w:rsidRDefault="00BB6F28">
            <w:pPr>
              <w:widowControl/>
              <w:jc w:val="center"/>
              <w:rPr>
                <w:rFonts w:ascii="宋体" w:hAnsi="宋体" w:cs="宋体" w:hint="eastAsia"/>
                <w:kern w:val="0"/>
                <w:szCs w:val="21"/>
              </w:rPr>
            </w:pPr>
          </w:p>
        </w:tc>
      </w:tr>
      <w:tr w:rsidR="00BB6F28">
        <w:trPr>
          <w:trHeight w:val="340"/>
          <w:jc w:val="center"/>
        </w:trPr>
        <w:tc>
          <w:tcPr>
            <w:tcW w:w="5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8</w:t>
            </w:r>
          </w:p>
        </w:tc>
        <w:tc>
          <w:tcPr>
            <w:tcW w:w="2129"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精馏塔再沸器</w:t>
            </w:r>
          </w:p>
        </w:tc>
        <w:tc>
          <w:tcPr>
            <w:tcW w:w="951"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0.9</w:t>
            </w:r>
          </w:p>
        </w:tc>
        <w:tc>
          <w:tcPr>
            <w:tcW w:w="8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175</w:t>
            </w:r>
          </w:p>
        </w:tc>
        <w:tc>
          <w:tcPr>
            <w:tcW w:w="1070"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w:t>
            </w:r>
          </w:p>
        </w:tc>
        <w:tc>
          <w:tcPr>
            <w:tcW w:w="1099" w:type="dxa"/>
          </w:tcPr>
          <w:p w:rsidR="00BB6F28" w:rsidRDefault="00BB6F28">
            <w:pPr>
              <w:widowControl/>
              <w:jc w:val="center"/>
              <w:rPr>
                <w:rFonts w:ascii="宋体" w:hAnsi="宋体" w:cs="宋体" w:hint="eastAsia"/>
                <w:kern w:val="0"/>
                <w:szCs w:val="21"/>
              </w:rPr>
            </w:pPr>
          </w:p>
        </w:tc>
        <w:tc>
          <w:tcPr>
            <w:tcW w:w="1072" w:type="dxa"/>
          </w:tcPr>
          <w:p w:rsidR="00BB6F28" w:rsidRDefault="00BB6F28">
            <w:pPr>
              <w:widowControl/>
              <w:jc w:val="center"/>
              <w:rPr>
                <w:rFonts w:ascii="宋体" w:hAnsi="宋体" w:cs="宋体" w:hint="eastAsia"/>
                <w:kern w:val="0"/>
                <w:szCs w:val="21"/>
              </w:rPr>
            </w:pPr>
          </w:p>
        </w:tc>
        <w:tc>
          <w:tcPr>
            <w:tcW w:w="889"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2.26</w:t>
            </w:r>
          </w:p>
        </w:tc>
        <w:tc>
          <w:tcPr>
            <w:tcW w:w="1287" w:type="dxa"/>
          </w:tcPr>
          <w:p w:rsidR="00BB6F28" w:rsidRDefault="00BB6F28">
            <w:r>
              <w:rPr>
                <w:kern w:val="0"/>
                <w:szCs w:val="21"/>
              </w:rPr>
              <w:t>3.24</w:t>
            </w:r>
          </w:p>
        </w:tc>
        <w:tc>
          <w:tcPr>
            <w:tcW w:w="1104" w:type="dxa"/>
          </w:tcPr>
          <w:p w:rsidR="00BB6F28" w:rsidRDefault="00BB6F28">
            <w:pPr>
              <w:jc w:val="center"/>
              <w:rPr>
                <w:rFonts w:ascii="宋体" w:hAnsi="宋体" w:cs="宋体"/>
                <w:szCs w:val="21"/>
              </w:rPr>
            </w:pPr>
            <w:r>
              <w:rPr>
                <w:rFonts w:hint="eastAsia"/>
                <w:szCs w:val="21"/>
              </w:rPr>
              <w:t>7.3224</w:t>
            </w:r>
          </w:p>
        </w:tc>
        <w:tc>
          <w:tcPr>
            <w:tcW w:w="892"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w:t>
            </w:r>
          </w:p>
        </w:tc>
        <w:tc>
          <w:tcPr>
            <w:tcW w:w="1241" w:type="dxa"/>
          </w:tcPr>
          <w:p w:rsidR="00BB6F28" w:rsidRDefault="00BB6F28">
            <w:pPr>
              <w:widowControl/>
              <w:jc w:val="center"/>
              <w:rPr>
                <w:rFonts w:ascii="宋体" w:hAnsi="宋体" w:cs="宋体" w:hint="eastAsia"/>
                <w:kern w:val="0"/>
                <w:szCs w:val="21"/>
              </w:rPr>
            </w:pPr>
          </w:p>
        </w:tc>
        <w:tc>
          <w:tcPr>
            <w:tcW w:w="1050" w:type="dxa"/>
          </w:tcPr>
          <w:p w:rsidR="00BB6F28" w:rsidRDefault="00BB6F28">
            <w:pPr>
              <w:widowControl/>
              <w:jc w:val="center"/>
              <w:rPr>
                <w:rFonts w:ascii="宋体" w:hAnsi="宋体" w:cs="宋体" w:hint="eastAsia"/>
                <w:kern w:val="0"/>
                <w:szCs w:val="21"/>
              </w:rPr>
            </w:pPr>
          </w:p>
        </w:tc>
      </w:tr>
      <w:tr w:rsidR="00BB6F28">
        <w:trPr>
          <w:trHeight w:val="340"/>
          <w:jc w:val="center"/>
        </w:trPr>
        <w:tc>
          <w:tcPr>
            <w:tcW w:w="5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9</w:t>
            </w:r>
          </w:p>
        </w:tc>
        <w:tc>
          <w:tcPr>
            <w:tcW w:w="2129"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精馏塔冷凝器</w:t>
            </w:r>
          </w:p>
        </w:tc>
        <w:tc>
          <w:tcPr>
            <w:tcW w:w="951"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常压</w:t>
            </w:r>
          </w:p>
        </w:tc>
        <w:tc>
          <w:tcPr>
            <w:tcW w:w="8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50</w:t>
            </w:r>
          </w:p>
        </w:tc>
        <w:tc>
          <w:tcPr>
            <w:tcW w:w="1070"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w:t>
            </w:r>
          </w:p>
        </w:tc>
        <w:tc>
          <w:tcPr>
            <w:tcW w:w="1099" w:type="dxa"/>
          </w:tcPr>
          <w:p w:rsidR="00BB6F28" w:rsidRDefault="00BB6F28">
            <w:pPr>
              <w:widowControl/>
              <w:jc w:val="center"/>
              <w:rPr>
                <w:rFonts w:ascii="宋体" w:hAnsi="宋体" w:cs="宋体" w:hint="eastAsia"/>
                <w:kern w:val="0"/>
                <w:szCs w:val="21"/>
              </w:rPr>
            </w:pPr>
          </w:p>
        </w:tc>
        <w:tc>
          <w:tcPr>
            <w:tcW w:w="1072" w:type="dxa"/>
          </w:tcPr>
          <w:p w:rsidR="00BB6F28" w:rsidRDefault="00BB6F28">
            <w:pPr>
              <w:widowControl/>
              <w:jc w:val="center"/>
              <w:rPr>
                <w:rFonts w:ascii="宋体" w:hAnsi="宋体" w:cs="宋体" w:hint="eastAsia"/>
                <w:kern w:val="0"/>
                <w:szCs w:val="21"/>
              </w:rPr>
            </w:pPr>
          </w:p>
        </w:tc>
        <w:tc>
          <w:tcPr>
            <w:tcW w:w="889"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0.15</w:t>
            </w:r>
          </w:p>
        </w:tc>
        <w:tc>
          <w:tcPr>
            <w:tcW w:w="1287" w:type="dxa"/>
          </w:tcPr>
          <w:p w:rsidR="00BB6F28" w:rsidRDefault="00BB6F28">
            <w:r>
              <w:rPr>
                <w:kern w:val="0"/>
                <w:szCs w:val="21"/>
              </w:rPr>
              <w:t>3.24</w:t>
            </w:r>
          </w:p>
        </w:tc>
        <w:tc>
          <w:tcPr>
            <w:tcW w:w="1104" w:type="dxa"/>
          </w:tcPr>
          <w:p w:rsidR="00BB6F28" w:rsidRDefault="00BB6F28">
            <w:pPr>
              <w:jc w:val="center"/>
              <w:rPr>
                <w:rFonts w:ascii="宋体" w:hAnsi="宋体" w:cs="宋体"/>
                <w:szCs w:val="21"/>
              </w:rPr>
            </w:pPr>
            <w:r>
              <w:rPr>
                <w:rFonts w:hint="eastAsia"/>
                <w:szCs w:val="21"/>
              </w:rPr>
              <w:t>0.486</w:t>
            </w:r>
          </w:p>
        </w:tc>
        <w:tc>
          <w:tcPr>
            <w:tcW w:w="892"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w:t>
            </w:r>
          </w:p>
        </w:tc>
        <w:tc>
          <w:tcPr>
            <w:tcW w:w="1241" w:type="dxa"/>
          </w:tcPr>
          <w:p w:rsidR="00BB6F28" w:rsidRDefault="00BB6F28">
            <w:pPr>
              <w:widowControl/>
              <w:jc w:val="center"/>
              <w:rPr>
                <w:rFonts w:ascii="宋体" w:hAnsi="宋体" w:cs="宋体" w:hint="eastAsia"/>
                <w:kern w:val="0"/>
                <w:szCs w:val="21"/>
              </w:rPr>
            </w:pPr>
          </w:p>
        </w:tc>
        <w:tc>
          <w:tcPr>
            <w:tcW w:w="1050" w:type="dxa"/>
          </w:tcPr>
          <w:p w:rsidR="00BB6F28" w:rsidRDefault="00BB6F28">
            <w:pPr>
              <w:widowControl/>
              <w:jc w:val="center"/>
              <w:rPr>
                <w:rFonts w:ascii="宋体" w:hAnsi="宋体" w:cs="宋体" w:hint="eastAsia"/>
                <w:kern w:val="0"/>
                <w:szCs w:val="21"/>
              </w:rPr>
            </w:pPr>
          </w:p>
        </w:tc>
      </w:tr>
      <w:tr w:rsidR="00BB6F28">
        <w:trPr>
          <w:trHeight w:val="340"/>
          <w:jc w:val="center"/>
        </w:trPr>
        <w:tc>
          <w:tcPr>
            <w:tcW w:w="5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10</w:t>
            </w:r>
          </w:p>
        </w:tc>
        <w:tc>
          <w:tcPr>
            <w:tcW w:w="2129"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回收塔塔顶冷凝器</w:t>
            </w:r>
          </w:p>
        </w:tc>
        <w:tc>
          <w:tcPr>
            <w:tcW w:w="951"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常压</w:t>
            </w:r>
          </w:p>
        </w:tc>
        <w:tc>
          <w:tcPr>
            <w:tcW w:w="8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100</w:t>
            </w:r>
          </w:p>
        </w:tc>
        <w:tc>
          <w:tcPr>
            <w:tcW w:w="1070"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w:t>
            </w:r>
          </w:p>
        </w:tc>
        <w:tc>
          <w:tcPr>
            <w:tcW w:w="1099" w:type="dxa"/>
          </w:tcPr>
          <w:p w:rsidR="00BB6F28" w:rsidRDefault="00BB6F28">
            <w:pPr>
              <w:widowControl/>
              <w:jc w:val="center"/>
              <w:rPr>
                <w:rFonts w:ascii="宋体" w:hAnsi="宋体" w:cs="宋体" w:hint="eastAsia"/>
                <w:kern w:val="0"/>
                <w:szCs w:val="21"/>
              </w:rPr>
            </w:pPr>
          </w:p>
        </w:tc>
        <w:tc>
          <w:tcPr>
            <w:tcW w:w="1072" w:type="dxa"/>
          </w:tcPr>
          <w:p w:rsidR="00BB6F28" w:rsidRDefault="00BB6F28">
            <w:pPr>
              <w:widowControl/>
              <w:jc w:val="center"/>
              <w:rPr>
                <w:rFonts w:ascii="宋体" w:hAnsi="宋体" w:cs="宋体" w:hint="eastAsia"/>
                <w:kern w:val="0"/>
                <w:szCs w:val="21"/>
              </w:rPr>
            </w:pPr>
          </w:p>
        </w:tc>
        <w:tc>
          <w:tcPr>
            <w:tcW w:w="889"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0.374</w:t>
            </w:r>
          </w:p>
        </w:tc>
        <w:tc>
          <w:tcPr>
            <w:tcW w:w="1287" w:type="dxa"/>
          </w:tcPr>
          <w:p w:rsidR="00BB6F28" w:rsidRDefault="00BB6F28">
            <w:r>
              <w:rPr>
                <w:kern w:val="0"/>
                <w:szCs w:val="21"/>
              </w:rPr>
              <w:t>3.24</w:t>
            </w:r>
          </w:p>
        </w:tc>
        <w:tc>
          <w:tcPr>
            <w:tcW w:w="1104" w:type="dxa"/>
          </w:tcPr>
          <w:p w:rsidR="00BB6F28" w:rsidRDefault="00BB6F28">
            <w:pPr>
              <w:jc w:val="center"/>
              <w:rPr>
                <w:rFonts w:ascii="宋体" w:hAnsi="宋体" w:cs="宋体"/>
                <w:szCs w:val="21"/>
              </w:rPr>
            </w:pPr>
            <w:r>
              <w:rPr>
                <w:rFonts w:hint="eastAsia"/>
                <w:szCs w:val="21"/>
              </w:rPr>
              <w:t>1.21176</w:t>
            </w:r>
          </w:p>
        </w:tc>
        <w:tc>
          <w:tcPr>
            <w:tcW w:w="892"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w:t>
            </w:r>
          </w:p>
        </w:tc>
        <w:tc>
          <w:tcPr>
            <w:tcW w:w="1241" w:type="dxa"/>
          </w:tcPr>
          <w:p w:rsidR="00BB6F28" w:rsidRDefault="00BB6F28">
            <w:pPr>
              <w:widowControl/>
              <w:jc w:val="center"/>
              <w:rPr>
                <w:rFonts w:ascii="宋体" w:hAnsi="宋体" w:cs="宋体" w:hint="eastAsia"/>
                <w:kern w:val="0"/>
                <w:szCs w:val="21"/>
              </w:rPr>
            </w:pPr>
          </w:p>
        </w:tc>
        <w:tc>
          <w:tcPr>
            <w:tcW w:w="1050" w:type="dxa"/>
          </w:tcPr>
          <w:p w:rsidR="00BB6F28" w:rsidRDefault="00BB6F28">
            <w:pPr>
              <w:widowControl/>
              <w:jc w:val="center"/>
              <w:rPr>
                <w:rFonts w:ascii="宋体" w:hAnsi="宋体" w:cs="宋体" w:hint="eastAsia"/>
                <w:kern w:val="0"/>
                <w:szCs w:val="21"/>
              </w:rPr>
            </w:pPr>
          </w:p>
        </w:tc>
      </w:tr>
      <w:tr w:rsidR="00BB6F28">
        <w:trPr>
          <w:trHeight w:val="340"/>
          <w:jc w:val="center"/>
        </w:trPr>
        <w:tc>
          <w:tcPr>
            <w:tcW w:w="5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11</w:t>
            </w:r>
          </w:p>
        </w:tc>
        <w:tc>
          <w:tcPr>
            <w:tcW w:w="2129"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回收塔轻组分冷却器</w:t>
            </w:r>
          </w:p>
        </w:tc>
        <w:tc>
          <w:tcPr>
            <w:tcW w:w="951"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常压</w:t>
            </w:r>
          </w:p>
        </w:tc>
        <w:tc>
          <w:tcPr>
            <w:tcW w:w="8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50</w:t>
            </w:r>
          </w:p>
        </w:tc>
        <w:tc>
          <w:tcPr>
            <w:tcW w:w="1070"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w:t>
            </w:r>
          </w:p>
        </w:tc>
        <w:tc>
          <w:tcPr>
            <w:tcW w:w="1099" w:type="dxa"/>
          </w:tcPr>
          <w:p w:rsidR="00BB6F28" w:rsidRDefault="00BB6F28">
            <w:pPr>
              <w:widowControl/>
              <w:jc w:val="center"/>
              <w:rPr>
                <w:rFonts w:ascii="宋体" w:hAnsi="宋体" w:cs="宋体" w:hint="eastAsia"/>
                <w:kern w:val="0"/>
                <w:szCs w:val="21"/>
              </w:rPr>
            </w:pPr>
          </w:p>
        </w:tc>
        <w:tc>
          <w:tcPr>
            <w:tcW w:w="1072" w:type="dxa"/>
          </w:tcPr>
          <w:p w:rsidR="00BB6F28" w:rsidRDefault="00BB6F28">
            <w:pPr>
              <w:widowControl/>
              <w:jc w:val="center"/>
              <w:rPr>
                <w:rFonts w:ascii="宋体" w:hAnsi="宋体" w:cs="宋体" w:hint="eastAsia"/>
                <w:kern w:val="0"/>
                <w:szCs w:val="21"/>
              </w:rPr>
            </w:pPr>
          </w:p>
        </w:tc>
        <w:tc>
          <w:tcPr>
            <w:tcW w:w="889"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0.15</w:t>
            </w:r>
          </w:p>
        </w:tc>
        <w:tc>
          <w:tcPr>
            <w:tcW w:w="1287" w:type="dxa"/>
          </w:tcPr>
          <w:p w:rsidR="00BB6F28" w:rsidRDefault="00BB6F28">
            <w:pPr>
              <w:widowControl/>
              <w:jc w:val="center"/>
              <w:rPr>
                <w:rFonts w:ascii="宋体" w:hAnsi="宋体" w:cs="宋体" w:hint="eastAsia"/>
                <w:bCs/>
                <w:kern w:val="0"/>
                <w:szCs w:val="21"/>
              </w:rPr>
            </w:pPr>
            <w:r>
              <w:rPr>
                <w:kern w:val="0"/>
                <w:szCs w:val="21"/>
              </w:rPr>
              <w:t>3.24</w:t>
            </w:r>
          </w:p>
        </w:tc>
        <w:tc>
          <w:tcPr>
            <w:tcW w:w="1104" w:type="dxa"/>
          </w:tcPr>
          <w:p w:rsidR="00BB6F28" w:rsidRDefault="00BB6F28">
            <w:pPr>
              <w:jc w:val="center"/>
              <w:rPr>
                <w:rFonts w:ascii="宋体" w:hAnsi="宋体" w:cs="宋体"/>
                <w:szCs w:val="21"/>
              </w:rPr>
            </w:pPr>
            <w:r>
              <w:rPr>
                <w:rFonts w:hint="eastAsia"/>
                <w:szCs w:val="21"/>
              </w:rPr>
              <w:t>0.486</w:t>
            </w:r>
          </w:p>
        </w:tc>
        <w:tc>
          <w:tcPr>
            <w:tcW w:w="892" w:type="dxa"/>
            <w:vAlign w:val="center"/>
          </w:tcPr>
          <w:p w:rsidR="00BB6F28" w:rsidRDefault="00BB6F28">
            <w:pPr>
              <w:widowControl/>
              <w:jc w:val="center"/>
              <w:rPr>
                <w:rFonts w:ascii="宋体" w:hAnsi="宋体" w:cs="宋体"/>
                <w:bCs/>
                <w:kern w:val="0"/>
                <w:szCs w:val="21"/>
              </w:rPr>
            </w:pPr>
            <w:r>
              <w:rPr>
                <w:rFonts w:ascii="宋体" w:hAnsi="宋体" w:cs="宋体" w:hint="eastAsia"/>
                <w:bCs/>
                <w:kern w:val="0"/>
                <w:szCs w:val="21"/>
              </w:rPr>
              <w:t>—</w:t>
            </w:r>
          </w:p>
        </w:tc>
        <w:tc>
          <w:tcPr>
            <w:tcW w:w="1241" w:type="dxa"/>
          </w:tcPr>
          <w:p w:rsidR="00BB6F28" w:rsidRDefault="00BB6F28">
            <w:pPr>
              <w:widowControl/>
              <w:jc w:val="center"/>
              <w:rPr>
                <w:rFonts w:ascii="宋体" w:hAnsi="宋体" w:cs="宋体" w:hint="eastAsia"/>
                <w:kern w:val="0"/>
                <w:szCs w:val="21"/>
              </w:rPr>
            </w:pPr>
          </w:p>
        </w:tc>
        <w:tc>
          <w:tcPr>
            <w:tcW w:w="1050" w:type="dxa"/>
          </w:tcPr>
          <w:p w:rsidR="00BB6F28" w:rsidRDefault="00BB6F28">
            <w:pPr>
              <w:widowControl/>
              <w:jc w:val="center"/>
              <w:rPr>
                <w:rFonts w:ascii="宋体" w:hAnsi="宋体" w:cs="宋体" w:hint="eastAsia"/>
                <w:kern w:val="0"/>
                <w:szCs w:val="21"/>
              </w:rPr>
            </w:pPr>
          </w:p>
        </w:tc>
      </w:tr>
      <w:tr w:rsidR="00BB6F28">
        <w:trPr>
          <w:trHeight w:val="340"/>
          <w:jc w:val="center"/>
        </w:trPr>
        <w:tc>
          <w:tcPr>
            <w:tcW w:w="5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12</w:t>
            </w:r>
          </w:p>
        </w:tc>
        <w:tc>
          <w:tcPr>
            <w:tcW w:w="2129"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回收塔顶冷却器</w:t>
            </w:r>
          </w:p>
        </w:tc>
        <w:tc>
          <w:tcPr>
            <w:tcW w:w="951"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常压</w:t>
            </w:r>
          </w:p>
        </w:tc>
        <w:tc>
          <w:tcPr>
            <w:tcW w:w="8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50</w:t>
            </w:r>
          </w:p>
        </w:tc>
        <w:tc>
          <w:tcPr>
            <w:tcW w:w="1070"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w:t>
            </w:r>
          </w:p>
        </w:tc>
        <w:tc>
          <w:tcPr>
            <w:tcW w:w="1099" w:type="dxa"/>
          </w:tcPr>
          <w:p w:rsidR="00BB6F28" w:rsidRDefault="00BB6F28">
            <w:pPr>
              <w:widowControl/>
              <w:jc w:val="center"/>
              <w:rPr>
                <w:rFonts w:ascii="宋体" w:hAnsi="宋体" w:cs="宋体" w:hint="eastAsia"/>
                <w:kern w:val="0"/>
                <w:szCs w:val="21"/>
              </w:rPr>
            </w:pPr>
          </w:p>
        </w:tc>
        <w:tc>
          <w:tcPr>
            <w:tcW w:w="1072" w:type="dxa"/>
          </w:tcPr>
          <w:p w:rsidR="00BB6F28" w:rsidRDefault="00BB6F28">
            <w:pPr>
              <w:widowControl/>
              <w:jc w:val="center"/>
              <w:rPr>
                <w:rFonts w:ascii="宋体" w:hAnsi="宋体" w:cs="宋体" w:hint="eastAsia"/>
                <w:kern w:val="0"/>
                <w:szCs w:val="21"/>
              </w:rPr>
            </w:pPr>
          </w:p>
        </w:tc>
        <w:tc>
          <w:tcPr>
            <w:tcW w:w="889"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0.22</w:t>
            </w:r>
          </w:p>
        </w:tc>
        <w:tc>
          <w:tcPr>
            <w:tcW w:w="1287" w:type="dxa"/>
          </w:tcPr>
          <w:p w:rsidR="00BB6F28" w:rsidRDefault="00BB6F28">
            <w:r>
              <w:rPr>
                <w:kern w:val="0"/>
                <w:szCs w:val="21"/>
              </w:rPr>
              <w:t>3.24</w:t>
            </w:r>
          </w:p>
        </w:tc>
        <w:tc>
          <w:tcPr>
            <w:tcW w:w="1104" w:type="dxa"/>
          </w:tcPr>
          <w:p w:rsidR="00BB6F28" w:rsidRDefault="00BB6F28">
            <w:pPr>
              <w:jc w:val="center"/>
              <w:rPr>
                <w:rFonts w:ascii="宋体" w:hAnsi="宋体" w:cs="宋体"/>
                <w:szCs w:val="21"/>
              </w:rPr>
            </w:pPr>
            <w:r>
              <w:rPr>
                <w:rFonts w:hint="eastAsia"/>
                <w:szCs w:val="21"/>
              </w:rPr>
              <w:t>0.7128</w:t>
            </w:r>
          </w:p>
        </w:tc>
        <w:tc>
          <w:tcPr>
            <w:tcW w:w="892" w:type="dxa"/>
            <w:vAlign w:val="center"/>
          </w:tcPr>
          <w:p w:rsidR="00BB6F28" w:rsidRDefault="00BB6F28">
            <w:pPr>
              <w:widowControl/>
              <w:jc w:val="center"/>
              <w:rPr>
                <w:rFonts w:ascii="宋体" w:hAnsi="宋体" w:cs="宋体"/>
                <w:bCs/>
                <w:kern w:val="0"/>
                <w:szCs w:val="21"/>
              </w:rPr>
            </w:pPr>
            <w:r>
              <w:rPr>
                <w:rFonts w:ascii="宋体" w:hAnsi="宋体" w:cs="宋体" w:hint="eastAsia"/>
                <w:bCs/>
                <w:kern w:val="0"/>
                <w:szCs w:val="21"/>
              </w:rPr>
              <w:t>—</w:t>
            </w:r>
          </w:p>
        </w:tc>
        <w:tc>
          <w:tcPr>
            <w:tcW w:w="1241" w:type="dxa"/>
          </w:tcPr>
          <w:p w:rsidR="00BB6F28" w:rsidRDefault="00BB6F28">
            <w:pPr>
              <w:widowControl/>
              <w:jc w:val="center"/>
              <w:rPr>
                <w:rFonts w:ascii="宋体" w:hAnsi="宋体" w:cs="宋体" w:hint="eastAsia"/>
                <w:kern w:val="0"/>
                <w:szCs w:val="21"/>
              </w:rPr>
            </w:pPr>
          </w:p>
        </w:tc>
        <w:tc>
          <w:tcPr>
            <w:tcW w:w="1050" w:type="dxa"/>
          </w:tcPr>
          <w:p w:rsidR="00BB6F28" w:rsidRDefault="00BB6F28">
            <w:pPr>
              <w:widowControl/>
              <w:jc w:val="center"/>
              <w:rPr>
                <w:rFonts w:ascii="宋体" w:hAnsi="宋体" w:cs="宋体" w:hint="eastAsia"/>
                <w:kern w:val="0"/>
                <w:szCs w:val="21"/>
              </w:rPr>
            </w:pPr>
          </w:p>
        </w:tc>
      </w:tr>
      <w:tr w:rsidR="00BB6F28">
        <w:trPr>
          <w:trHeight w:val="340"/>
          <w:jc w:val="center"/>
        </w:trPr>
        <w:tc>
          <w:tcPr>
            <w:tcW w:w="5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13</w:t>
            </w:r>
          </w:p>
        </w:tc>
        <w:tc>
          <w:tcPr>
            <w:tcW w:w="2129"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丁烯醛成品冷却器</w:t>
            </w:r>
          </w:p>
        </w:tc>
        <w:tc>
          <w:tcPr>
            <w:tcW w:w="951"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常压</w:t>
            </w:r>
          </w:p>
        </w:tc>
        <w:tc>
          <w:tcPr>
            <w:tcW w:w="8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102</w:t>
            </w:r>
          </w:p>
        </w:tc>
        <w:tc>
          <w:tcPr>
            <w:tcW w:w="1070"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w:t>
            </w:r>
          </w:p>
        </w:tc>
        <w:tc>
          <w:tcPr>
            <w:tcW w:w="1099" w:type="dxa"/>
          </w:tcPr>
          <w:p w:rsidR="00BB6F28" w:rsidRDefault="00BB6F28">
            <w:pPr>
              <w:widowControl/>
              <w:jc w:val="center"/>
              <w:rPr>
                <w:rFonts w:ascii="宋体" w:hAnsi="宋体" w:cs="宋体" w:hint="eastAsia"/>
                <w:kern w:val="0"/>
                <w:szCs w:val="21"/>
              </w:rPr>
            </w:pPr>
          </w:p>
        </w:tc>
        <w:tc>
          <w:tcPr>
            <w:tcW w:w="1072" w:type="dxa"/>
          </w:tcPr>
          <w:p w:rsidR="00BB6F28" w:rsidRDefault="00BB6F28">
            <w:pPr>
              <w:widowControl/>
              <w:jc w:val="center"/>
              <w:rPr>
                <w:rFonts w:ascii="宋体" w:hAnsi="宋体" w:cs="宋体" w:hint="eastAsia"/>
                <w:kern w:val="0"/>
                <w:szCs w:val="21"/>
              </w:rPr>
            </w:pPr>
          </w:p>
        </w:tc>
        <w:tc>
          <w:tcPr>
            <w:tcW w:w="889"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0.45</w:t>
            </w:r>
          </w:p>
        </w:tc>
        <w:tc>
          <w:tcPr>
            <w:tcW w:w="1287" w:type="dxa"/>
          </w:tcPr>
          <w:p w:rsidR="00BB6F28" w:rsidRDefault="00BB6F28">
            <w:r>
              <w:rPr>
                <w:kern w:val="0"/>
                <w:szCs w:val="21"/>
              </w:rPr>
              <w:t>3.24</w:t>
            </w:r>
          </w:p>
        </w:tc>
        <w:tc>
          <w:tcPr>
            <w:tcW w:w="1104" w:type="dxa"/>
          </w:tcPr>
          <w:p w:rsidR="00BB6F28" w:rsidRDefault="00BB6F28">
            <w:pPr>
              <w:jc w:val="center"/>
              <w:rPr>
                <w:rFonts w:ascii="宋体" w:hAnsi="宋体" w:cs="宋体"/>
                <w:szCs w:val="21"/>
              </w:rPr>
            </w:pPr>
            <w:r>
              <w:rPr>
                <w:rFonts w:hint="eastAsia"/>
                <w:szCs w:val="21"/>
              </w:rPr>
              <w:t>1.458</w:t>
            </w:r>
          </w:p>
        </w:tc>
        <w:tc>
          <w:tcPr>
            <w:tcW w:w="892" w:type="dxa"/>
            <w:vAlign w:val="center"/>
          </w:tcPr>
          <w:p w:rsidR="00BB6F28" w:rsidRDefault="00BB6F28">
            <w:pPr>
              <w:widowControl/>
              <w:jc w:val="center"/>
              <w:rPr>
                <w:rFonts w:ascii="宋体" w:hAnsi="宋体" w:cs="宋体"/>
                <w:bCs/>
                <w:kern w:val="0"/>
                <w:szCs w:val="21"/>
              </w:rPr>
            </w:pPr>
            <w:r>
              <w:rPr>
                <w:rFonts w:ascii="宋体" w:hAnsi="宋体" w:cs="宋体" w:hint="eastAsia"/>
                <w:bCs/>
                <w:kern w:val="0"/>
                <w:szCs w:val="21"/>
              </w:rPr>
              <w:t>—</w:t>
            </w:r>
          </w:p>
        </w:tc>
        <w:tc>
          <w:tcPr>
            <w:tcW w:w="1241" w:type="dxa"/>
          </w:tcPr>
          <w:p w:rsidR="00BB6F28" w:rsidRDefault="00BB6F28">
            <w:pPr>
              <w:widowControl/>
              <w:jc w:val="center"/>
              <w:rPr>
                <w:rFonts w:ascii="宋体" w:hAnsi="宋体" w:cs="宋体" w:hint="eastAsia"/>
                <w:kern w:val="0"/>
                <w:szCs w:val="21"/>
              </w:rPr>
            </w:pPr>
          </w:p>
        </w:tc>
        <w:tc>
          <w:tcPr>
            <w:tcW w:w="1050" w:type="dxa"/>
          </w:tcPr>
          <w:p w:rsidR="00BB6F28" w:rsidRDefault="00BB6F28">
            <w:pPr>
              <w:widowControl/>
              <w:jc w:val="center"/>
              <w:rPr>
                <w:rFonts w:ascii="宋体" w:hAnsi="宋体" w:cs="宋体" w:hint="eastAsia"/>
                <w:kern w:val="0"/>
                <w:szCs w:val="21"/>
              </w:rPr>
            </w:pPr>
          </w:p>
        </w:tc>
      </w:tr>
      <w:tr w:rsidR="00BB6F28">
        <w:trPr>
          <w:trHeight w:val="340"/>
          <w:jc w:val="center"/>
        </w:trPr>
        <w:tc>
          <w:tcPr>
            <w:tcW w:w="5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14</w:t>
            </w:r>
          </w:p>
        </w:tc>
        <w:tc>
          <w:tcPr>
            <w:tcW w:w="2129"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丁烯醛成品冷却器</w:t>
            </w:r>
          </w:p>
        </w:tc>
        <w:tc>
          <w:tcPr>
            <w:tcW w:w="951"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常压</w:t>
            </w:r>
          </w:p>
        </w:tc>
        <w:tc>
          <w:tcPr>
            <w:tcW w:w="8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85</w:t>
            </w:r>
          </w:p>
        </w:tc>
        <w:tc>
          <w:tcPr>
            <w:tcW w:w="1070"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w:t>
            </w:r>
          </w:p>
        </w:tc>
        <w:tc>
          <w:tcPr>
            <w:tcW w:w="1099" w:type="dxa"/>
          </w:tcPr>
          <w:p w:rsidR="00BB6F28" w:rsidRDefault="00BB6F28">
            <w:pPr>
              <w:widowControl/>
              <w:jc w:val="center"/>
              <w:rPr>
                <w:rFonts w:ascii="宋体" w:hAnsi="宋体" w:cs="宋体" w:hint="eastAsia"/>
                <w:kern w:val="0"/>
                <w:szCs w:val="21"/>
              </w:rPr>
            </w:pPr>
          </w:p>
        </w:tc>
        <w:tc>
          <w:tcPr>
            <w:tcW w:w="1072" w:type="dxa"/>
          </w:tcPr>
          <w:p w:rsidR="00BB6F28" w:rsidRDefault="00BB6F28">
            <w:pPr>
              <w:widowControl/>
              <w:jc w:val="center"/>
              <w:rPr>
                <w:rFonts w:ascii="宋体" w:hAnsi="宋体" w:cs="宋体" w:hint="eastAsia"/>
                <w:kern w:val="0"/>
                <w:szCs w:val="21"/>
              </w:rPr>
            </w:pPr>
          </w:p>
        </w:tc>
        <w:tc>
          <w:tcPr>
            <w:tcW w:w="889"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0.372</w:t>
            </w:r>
          </w:p>
        </w:tc>
        <w:tc>
          <w:tcPr>
            <w:tcW w:w="1287" w:type="dxa"/>
          </w:tcPr>
          <w:p w:rsidR="00BB6F28" w:rsidRDefault="00BB6F28">
            <w:r>
              <w:rPr>
                <w:kern w:val="0"/>
                <w:szCs w:val="21"/>
              </w:rPr>
              <w:t>3.24</w:t>
            </w:r>
          </w:p>
        </w:tc>
        <w:tc>
          <w:tcPr>
            <w:tcW w:w="1104" w:type="dxa"/>
          </w:tcPr>
          <w:p w:rsidR="00BB6F28" w:rsidRDefault="00BB6F28">
            <w:pPr>
              <w:jc w:val="center"/>
              <w:rPr>
                <w:rFonts w:ascii="宋体" w:hAnsi="宋体" w:cs="宋体"/>
                <w:szCs w:val="21"/>
              </w:rPr>
            </w:pPr>
            <w:r>
              <w:rPr>
                <w:rFonts w:hint="eastAsia"/>
                <w:szCs w:val="21"/>
              </w:rPr>
              <w:t>1.20528</w:t>
            </w:r>
          </w:p>
        </w:tc>
        <w:tc>
          <w:tcPr>
            <w:tcW w:w="892" w:type="dxa"/>
            <w:vAlign w:val="center"/>
          </w:tcPr>
          <w:p w:rsidR="00BB6F28" w:rsidRDefault="00BB6F28">
            <w:pPr>
              <w:widowControl/>
              <w:jc w:val="center"/>
              <w:rPr>
                <w:rFonts w:ascii="宋体" w:hAnsi="宋体" w:cs="宋体"/>
                <w:bCs/>
                <w:kern w:val="0"/>
                <w:szCs w:val="21"/>
              </w:rPr>
            </w:pPr>
            <w:r>
              <w:rPr>
                <w:rFonts w:ascii="宋体" w:hAnsi="宋体" w:cs="宋体" w:hint="eastAsia"/>
                <w:bCs/>
                <w:kern w:val="0"/>
                <w:szCs w:val="21"/>
              </w:rPr>
              <w:t>—</w:t>
            </w:r>
          </w:p>
        </w:tc>
        <w:tc>
          <w:tcPr>
            <w:tcW w:w="1241" w:type="dxa"/>
          </w:tcPr>
          <w:p w:rsidR="00BB6F28" w:rsidRDefault="00BB6F28">
            <w:pPr>
              <w:widowControl/>
              <w:jc w:val="center"/>
              <w:rPr>
                <w:rFonts w:ascii="宋体" w:hAnsi="宋体" w:cs="宋体" w:hint="eastAsia"/>
                <w:bCs/>
                <w:kern w:val="0"/>
                <w:szCs w:val="21"/>
              </w:rPr>
            </w:pPr>
          </w:p>
        </w:tc>
        <w:tc>
          <w:tcPr>
            <w:tcW w:w="1050" w:type="dxa"/>
          </w:tcPr>
          <w:p w:rsidR="00BB6F28" w:rsidRDefault="00BB6F28">
            <w:pPr>
              <w:widowControl/>
              <w:jc w:val="center"/>
              <w:rPr>
                <w:rFonts w:ascii="宋体" w:hAnsi="宋体" w:cs="宋体" w:hint="eastAsia"/>
                <w:bCs/>
                <w:kern w:val="0"/>
                <w:szCs w:val="21"/>
              </w:rPr>
            </w:pPr>
          </w:p>
        </w:tc>
      </w:tr>
      <w:tr w:rsidR="00BB6F28">
        <w:trPr>
          <w:trHeight w:val="340"/>
          <w:jc w:val="center"/>
        </w:trPr>
        <w:tc>
          <w:tcPr>
            <w:tcW w:w="5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15</w:t>
            </w:r>
          </w:p>
        </w:tc>
        <w:tc>
          <w:tcPr>
            <w:tcW w:w="2129"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丁烯醛成品冷却器</w:t>
            </w:r>
          </w:p>
        </w:tc>
        <w:tc>
          <w:tcPr>
            <w:tcW w:w="951"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常压</w:t>
            </w:r>
          </w:p>
        </w:tc>
        <w:tc>
          <w:tcPr>
            <w:tcW w:w="8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30</w:t>
            </w:r>
          </w:p>
        </w:tc>
        <w:tc>
          <w:tcPr>
            <w:tcW w:w="1070"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w:t>
            </w:r>
          </w:p>
        </w:tc>
        <w:tc>
          <w:tcPr>
            <w:tcW w:w="1099" w:type="dxa"/>
          </w:tcPr>
          <w:p w:rsidR="00BB6F28" w:rsidRDefault="00BB6F28">
            <w:pPr>
              <w:widowControl/>
              <w:jc w:val="center"/>
              <w:rPr>
                <w:rFonts w:ascii="宋体" w:hAnsi="宋体" w:cs="宋体" w:hint="eastAsia"/>
                <w:kern w:val="0"/>
                <w:szCs w:val="21"/>
              </w:rPr>
            </w:pPr>
          </w:p>
        </w:tc>
        <w:tc>
          <w:tcPr>
            <w:tcW w:w="1072" w:type="dxa"/>
          </w:tcPr>
          <w:p w:rsidR="00BB6F28" w:rsidRDefault="00BB6F28">
            <w:pPr>
              <w:widowControl/>
              <w:jc w:val="center"/>
              <w:rPr>
                <w:rFonts w:ascii="宋体" w:hAnsi="宋体" w:cs="宋体" w:hint="eastAsia"/>
                <w:kern w:val="0"/>
                <w:szCs w:val="21"/>
              </w:rPr>
            </w:pPr>
          </w:p>
        </w:tc>
        <w:tc>
          <w:tcPr>
            <w:tcW w:w="889"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0.34</w:t>
            </w:r>
          </w:p>
        </w:tc>
        <w:tc>
          <w:tcPr>
            <w:tcW w:w="1287" w:type="dxa"/>
          </w:tcPr>
          <w:p w:rsidR="00BB6F28" w:rsidRDefault="00BB6F28">
            <w:r>
              <w:rPr>
                <w:kern w:val="0"/>
                <w:szCs w:val="21"/>
              </w:rPr>
              <w:t>3.24</w:t>
            </w:r>
          </w:p>
        </w:tc>
        <w:tc>
          <w:tcPr>
            <w:tcW w:w="1104" w:type="dxa"/>
          </w:tcPr>
          <w:p w:rsidR="00BB6F28" w:rsidRDefault="00BB6F28">
            <w:pPr>
              <w:jc w:val="center"/>
              <w:rPr>
                <w:rFonts w:ascii="宋体" w:hAnsi="宋体" w:cs="宋体"/>
                <w:szCs w:val="21"/>
              </w:rPr>
            </w:pPr>
            <w:r>
              <w:rPr>
                <w:rFonts w:hint="eastAsia"/>
                <w:szCs w:val="21"/>
              </w:rPr>
              <w:t>1.1016</w:t>
            </w:r>
          </w:p>
        </w:tc>
        <w:tc>
          <w:tcPr>
            <w:tcW w:w="892" w:type="dxa"/>
            <w:vAlign w:val="center"/>
          </w:tcPr>
          <w:p w:rsidR="00BB6F28" w:rsidRDefault="00BB6F28">
            <w:pPr>
              <w:widowControl/>
              <w:jc w:val="center"/>
              <w:rPr>
                <w:rFonts w:ascii="宋体" w:hAnsi="宋体" w:cs="宋体"/>
                <w:bCs/>
                <w:kern w:val="0"/>
                <w:szCs w:val="21"/>
              </w:rPr>
            </w:pPr>
            <w:r>
              <w:rPr>
                <w:rFonts w:ascii="宋体" w:hAnsi="宋体" w:cs="宋体" w:hint="eastAsia"/>
                <w:bCs/>
                <w:kern w:val="0"/>
                <w:szCs w:val="21"/>
              </w:rPr>
              <w:t>—</w:t>
            </w:r>
          </w:p>
        </w:tc>
        <w:tc>
          <w:tcPr>
            <w:tcW w:w="1241" w:type="dxa"/>
          </w:tcPr>
          <w:p w:rsidR="00BB6F28" w:rsidRDefault="00BB6F28">
            <w:pPr>
              <w:widowControl/>
              <w:jc w:val="center"/>
              <w:rPr>
                <w:rFonts w:ascii="宋体" w:hAnsi="宋体" w:cs="宋体" w:hint="eastAsia"/>
                <w:bCs/>
                <w:kern w:val="0"/>
                <w:szCs w:val="21"/>
              </w:rPr>
            </w:pPr>
          </w:p>
        </w:tc>
        <w:tc>
          <w:tcPr>
            <w:tcW w:w="1050" w:type="dxa"/>
          </w:tcPr>
          <w:p w:rsidR="00BB6F28" w:rsidRDefault="00BB6F28">
            <w:pPr>
              <w:widowControl/>
              <w:jc w:val="center"/>
              <w:rPr>
                <w:rFonts w:ascii="宋体" w:hAnsi="宋体" w:cs="宋体" w:hint="eastAsia"/>
                <w:bCs/>
                <w:kern w:val="0"/>
                <w:szCs w:val="21"/>
              </w:rPr>
            </w:pPr>
          </w:p>
        </w:tc>
      </w:tr>
      <w:tr w:rsidR="00BB6F28">
        <w:trPr>
          <w:trHeight w:val="340"/>
          <w:jc w:val="center"/>
        </w:trPr>
        <w:tc>
          <w:tcPr>
            <w:tcW w:w="5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16</w:t>
            </w:r>
          </w:p>
        </w:tc>
        <w:tc>
          <w:tcPr>
            <w:tcW w:w="2129" w:type="dxa"/>
            <w:vAlign w:val="center"/>
          </w:tcPr>
          <w:p w:rsidR="00BB6F28" w:rsidRDefault="00BB6F28">
            <w:pPr>
              <w:widowControl/>
              <w:jc w:val="center"/>
              <w:rPr>
                <w:rFonts w:ascii="宋体" w:hAnsi="宋体" w:cs="宋体"/>
                <w:kern w:val="0"/>
                <w:szCs w:val="21"/>
              </w:rPr>
            </w:pPr>
            <w:bookmarkStart w:id="945" w:name="OLE_LINK292"/>
            <w:bookmarkStart w:id="946" w:name="OLE_LINK293"/>
            <w:r>
              <w:rPr>
                <w:rFonts w:ascii="宋体" w:hAnsi="宋体" w:cs="宋体" w:hint="eastAsia"/>
                <w:kern w:val="0"/>
                <w:sz w:val="20"/>
                <w:szCs w:val="20"/>
              </w:rPr>
              <w:t>接收罐尾气冷凝器</w:t>
            </w:r>
            <w:bookmarkEnd w:id="945"/>
            <w:bookmarkEnd w:id="946"/>
          </w:p>
        </w:tc>
        <w:tc>
          <w:tcPr>
            <w:tcW w:w="951"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0.2</w:t>
            </w:r>
          </w:p>
        </w:tc>
        <w:tc>
          <w:tcPr>
            <w:tcW w:w="8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40</w:t>
            </w:r>
          </w:p>
        </w:tc>
        <w:tc>
          <w:tcPr>
            <w:tcW w:w="1070"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w:t>
            </w:r>
          </w:p>
        </w:tc>
        <w:tc>
          <w:tcPr>
            <w:tcW w:w="1099" w:type="dxa"/>
          </w:tcPr>
          <w:p w:rsidR="00BB6F28" w:rsidRDefault="00BB6F28">
            <w:pPr>
              <w:widowControl/>
              <w:jc w:val="center"/>
              <w:rPr>
                <w:rFonts w:ascii="宋体" w:hAnsi="宋体" w:cs="宋体" w:hint="eastAsia"/>
                <w:kern w:val="0"/>
                <w:szCs w:val="21"/>
              </w:rPr>
            </w:pPr>
          </w:p>
        </w:tc>
        <w:tc>
          <w:tcPr>
            <w:tcW w:w="1072" w:type="dxa"/>
          </w:tcPr>
          <w:p w:rsidR="00BB6F28" w:rsidRDefault="00BB6F28">
            <w:pPr>
              <w:widowControl/>
              <w:jc w:val="center"/>
              <w:rPr>
                <w:rFonts w:ascii="宋体" w:hAnsi="宋体" w:cs="宋体" w:hint="eastAsia"/>
                <w:kern w:val="0"/>
                <w:szCs w:val="21"/>
              </w:rPr>
            </w:pPr>
          </w:p>
        </w:tc>
        <w:tc>
          <w:tcPr>
            <w:tcW w:w="889"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0.31</w:t>
            </w:r>
          </w:p>
        </w:tc>
        <w:tc>
          <w:tcPr>
            <w:tcW w:w="1287" w:type="dxa"/>
          </w:tcPr>
          <w:p w:rsidR="00BB6F28" w:rsidRDefault="00BB6F28">
            <w:r>
              <w:rPr>
                <w:kern w:val="0"/>
                <w:szCs w:val="21"/>
              </w:rPr>
              <w:t>3.24</w:t>
            </w:r>
          </w:p>
        </w:tc>
        <w:tc>
          <w:tcPr>
            <w:tcW w:w="1104" w:type="dxa"/>
          </w:tcPr>
          <w:p w:rsidR="00BB6F28" w:rsidRDefault="00BB6F28">
            <w:pPr>
              <w:jc w:val="center"/>
              <w:rPr>
                <w:rFonts w:ascii="宋体" w:hAnsi="宋体" w:cs="宋体"/>
                <w:szCs w:val="21"/>
              </w:rPr>
            </w:pPr>
            <w:r>
              <w:rPr>
                <w:rFonts w:hint="eastAsia"/>
                <w:szCs w:val="21"/>
              </w:rPr>
              <w:t>1.0044</w:t>
            </w:r>
          </w:p>
        </w:tc>
        <w:tc>
          <w:tcPr>
            <w:tcW w:w="892" w:type="dxa"/>
            <w:vAlign w:val="center"/>
          </w:tcPr>
          <w:p w:rsidR="00BB6F28" w:rsidRDefault="00BB6F28">
            <w:pPr>
              <w:widowControl/>
              <w:jc w:val="center"/>
              <w:rPr>
                <w:rFonts w:ascii="宋体" w:hAnsi="宋体" w:cs="宋体"/>
                <w:bCs/>
                <w:kern w:val="0"/>
                <w:szCs w:val="21"/>
              </w:rPr>
            </w:pPr>
            <w:r>
              <w:rPr>
                <w:rFonts w:ascii="宋体" w:hAnsi="宋体" w:cs="宋体" w:hint="eastAsia"/>
                <w:bCs/>
                <w:kern w:val="0"/>
                <w:szCs w:val="21"/>
              </w:rPr>
              <w:t>—</w:t>
            </w:r>
          </w:p>
        </w:tc>
        <w:tc>
          <w:tcPr>
            <w:tcW w:w="1241" w:type="dxa"/>
          </w:tcPr>
          <w:p w:rsidR="00BB6F28" w:rsidRDefault="00BB6F28">
            <w:pPr>
              <w:widowControl/>
              <w:jc w:val="center"/>
              <w:rPr>
                <w:rFonts w:ascii="宋体" w:hAnsi="宋体" w:cs="宋体" w:hint="eastAsia"/>
                <w:bCs/>
                <w:kern w:val="0"/>
                <w:szCs w:val="21"/>
              </w:rPr>
            </w:pPr>
          </w:p>
        </w:tc>
        <w:tc>
          <w:tcPr>
            <w:tcW w:w="1050" w:type="dxa"/>
          </w:tcPr>
          <w:p w:rsidR="00BB6F28" w:rsidRDefault="00BB6F28">
            <w:pPr>
              <w:widowControl/>
              <w:jc w:val="center"/>
              <w:rPr>
                <w:rFonts w:ascii="宋体" w:hAnsi="宋体" w:cs="宋体" w:hint="eastAsia"/>
                <w:bCs/>
                <w:kern w:val="0"/>
                <w:szCs w:val="21"/>
              </w:rPr>
            </w:pPr>
          </w:p>
        </w:tc>
      </w:tr>
      <w:tr w:rsidR="00BB6F28">
        <w:trPr>
          <w:trHeight w:val="340"/>
          <w:jc w:val="center"/>
        </w:trPr>
        <w:tc>
          <w:tcPr>
            <w:tcW w:w="5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17</w:t>
            </w:r>
          </w:p>
        </w:tc>
        <w:tc>
          <w:tcPr>
            <w:tcW w:w="2129" w:type="dxa"/>
            <w:vAlign w:val="center"/>
          </w:tcPr>
          <w:p w:rsidR="00BB6F28" w:rsidRDefault="00BB6F28">
            <w:pPr>
              <w:widowControl/>
              <w:jc w:val="center"/>
              <w:rPr>
                <w:rFonts w:ascii="宋体" w:hAnsi="宋体" w:cs="宋体"/>
                <w:kern w:val="0"/>
                <w:szCs w:val="21"/>
              </w:rPr>
            </w:pPr>
            <w:r>
              <w:rPr>
                <w:rFonts w:ascii="宋体" w:hAnsi="宋体" w:cs="宋体" w:hint="eastAsia"/>
                <w:kern w:val="0"/>
                <w:sz w:val="20"/>
                <w:szCs w:val="20"/>
              </w:rPr>
              <w:t>塔底产品冷却器</w:t>
            </w:r>
          </w:p>
        </w:tc>
        <w:tc>
          <w:tcPr>
            <w:tcW w:w="951"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0.3</w:t>
            </w:r>
          </w:p>
        </w:tc>
        <w:tc>
          <w:tcPr>
            <w:tcW w:w="8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60</w:t>
            </w:r>
          </w:p>
        </w:tc>
        <w:tc>
          <w:tcPr>
            <w:tcW w:w="1070"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w:t>
            </w:r>
          </w:p>
        </w:tc>
        <w:tc>
          <w:tcPr>
            <w:tcW w:w="1099" w:type="dxa"/>
          </w:tcPr>
          <w:p w:rsidR="00BB6F28" w:rsidRDefault="00BB6F28">
            <w:pPr>
              <w:widowControl/>
              <w:jc w:val="center"/>
              <w:rPr>
                <w:rFonts w:ascii="宋体" w:hAnsi="宋体" w:cs="宋体" w:hint="eastAsia"/>
                <w:kern w:val="0"/>
                <w:szCs w:val="21"/>
              </w:rPr>
            </w:pPr>
          </w:p>
        </w:tc>
        <w:tc>
          <w:tcPr>
            <w:tcW w:w="1072" w:type="dxa"/>
          </w:tcPr>
          <w:p w:rsidR="00BB6F28" w:rsidRDefault="00BB6F28">
            <w:pPr>
              <w:widowControl/>
              <w:jc w:val="center"/>
              <w:rPr>
                <w:rFonts w:ascii="宋体" w:hAnsi="宋体" w:cs="宋体" w:hint="eastAsia"/>
                <w:kern w:val="0"/>
                <w:szCs w:val="21"/>
              </w:rPr>
            </w:pPr>
          </w:p>
        </w:tc>
        <w:tc>
          <w:tcPr>
            <w:tcW w:w="889"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0.13</w:t>
            </w:r>
          </w:p>
        </w:tc>
        <w:tc>
          <w:tcPr>
            <w:tcW w:w="1287" w:type="dxa"/>
          </w:tcPr>
          <w:p w:rsidR="00BB6F28" w:rsidRDefault="00BB6F28">
            <w:r>
              <w:rPr>
                <w:kern w:val="0"/>
                <w:szCs w:val="21"/>
              </w:rPr>
              <w:t>3.24</w:t>
            </w:r>
          </w:p>
        </w:tc>
        <w:tc>
          <w:tcPr>
            <w:tcW w:w="1104" w:type="dxa"/>
          </w:tcPr>
          <w:p w:rsidR="00BB6F28" w:rsidRDefault="00BB6F28">
            <w:pPr>
              <w:jc w:val="center"/>
              <w:rPr>
                <w:rFonts w:ascii="宋体" w:hAnsi="宋体" w:cs="宋体"/>
                <w:szCs w:val="21"/>
              </w:rPr>
            </w:pPr>
            <w:r>
              <w:rPr>
                <w:rFonts w:hint="eastAsia"/>
                <w:szCs w:val="21"/>
              </w:rPr>
              <w:t>0.4212</w:t>
            </w:r>
          </w:p>
        </w:tc>
        <w:tc>
          <w:tcPr>
            <w:tcW w:w="892" w:type="dxa"/>
            <w:vAlign w:val="center"/>
          </w:tcPr>
          <w:p w:rsidR="00BB6F28" w:rsidRDefault="00BB6F28">
            <w:pPr>
              <w:widowControl/>
              <w:jc w:val="center"/>
              <w:rPr>
                <w:rFonts w:ascii="宋体" w:hAnsi="宋体" w:cs="宋体"/>
                <w:bCs/>
                <w:kern w:val="0"/>
                <w:szCs w:val="21"/>
              </w:rPr>
            </w:pPr>
            <w:r>
              <w:rPr>
                <w:rFonts w:ascii="宋体" w:hAnsi="宋体" w:cs="宋体" w:hint="eastAsia"/>
                <w:bCs/>
                <w:kern w:val="0"/>
                <w:szCs w:val="21"/>
              </w:rPr>
              <w:t>—</w:t>
            </w:r>
          </w:p>
        </w:tc>
        <w:tc>
          <w:tcPr>
            <w:tcW w:w="1241" w:type="dxa"/>
          </w:tcPr>
          <w:p w:rsidR="00BB6F28" w:rsidRDefault="00BB6F28">
            <w:pPr>
              <w:widowControl/>
              <w:jc w:val="center"/>
              <w:rPr>
                <w:rFonts w:ascii="宋体" w:hAnsi="宋体" w:cs="宋体" w:hint="eastAsia"/>
                <w:bCs/>
                <w:kern w:val="0"/>
                <w:szCs w:val="21"/>
              </w:rPr>
            </w:pPr>
          </w:p>
        </w:tc>
        <w:tc>
          <w:tcPr>
            <w:tcW w:w="1050" w:type="dxa"/>
          </w:tcPr>
          <w:p w:rsidR="00BB6F28" w:rsidRDefault="00BB6F28">
            <w:pPr>
              <w:widowControl/>
              <w:jc w:val="center"/>
              <w:rPr>
                <w:rFonts w:ascii="宋体" w:hAnsi="宋体" w:cs="宋体" w:hint="eastAsia"/>
                <w:bCs/>
                <w:kern w:val="0"/>
                <w:szCs w:val="21"/>
              </w:rPr>
            </w:pPr>
          </w:p>
        </w:tc>
      </w:tr>
      <w:tr w:rsidR="00BB6F28">
        <w:trPr>
          <w:trHeight w:val="340"/>
          <w:jc w:val="center"/>
        </w:trPr>
        <w:tc>
          <w:tcPr>
            <w:tcW w:w="5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18</w:t>
            </w:r>
          </w:p>
        </w:tc>
        <w:tc>
          <w:tcPr>
            <w:tcW w:w="2129" w:type="dxa"/>
            <w:vAlign w:val="center"/>
          </w:tcPr>
          <w:p w:rsidR="00BB6F28" w:rsidRDefault="00BB6F28">
            <w:pPr>
              <w:widowControl/>
              <w:jc w:val="center"/>
              <w:rPr>
                <w:rFonts w:ascii="宋体" w:hAnsi="宋体" w:cs="宋体"/>
                <w:kern w:val="0"/>
                <w:szCs w:val="21"/>
              </w:rPr>
            </w:pPr>
            <w:r>
              <w:rPr>
                <w:rFonts w:ascii="宋体" w:hAnsi="宋体" w:cs="宋体" w:hint="eastAsia"/>
                <w:kern w:val="0"/>
                <w:sz w:val="20"/>
                <w:szCs w:val="20"/>
              </w:rPr>
              <w:t>提取塔冷凝器</w:t>
            </w:r>
          </w:p>
        </w:tc>
        <w:tc>
          <w:tcPr>
            <w:tcW w:w="951"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-0.1</w:t>
            </w:r>
          </w:p>
        </w:tc>
        <w:tc>
          <w:tcPr>
            <w:tcW w:w="8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50</w:t>
            </w:r>
          </w:p>
        </w:tc>
        <w:tc>
          <w:tcPr>
            <w:tcW w:w="1070"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w:t>
            </w:r>
          </w:p>
        </w:tc>
        <w:tc>
          <w:tcPr>
            <w:tcW w:w="1099" w:type="dxa"/>
          </w:tcPr>
          <w:p w:rsidR="00BB6F28" w:rsidRDefault="00BB6F28">
            <w:pPr>
              <w:widowControl/>
              <w:jc w:val="center"/>
              <w:rPr>
                <w:rFonts w:ascii="宋体" w:hAnsi="宋体" w:cs="宋体" w:hint="eastAsia"/>
                <w:kern w:val="0"/>
                <w:szCs w:val="21"/>
              </w:rPr>
            </w:pPr>
          </w:p>
        </w:tc>
        <w:tc>
          <w:tcPr>
            <w:tcW w:w="1072" w:type="dxa"/>
          </w:tcPr>
          <w:p w:rsidR="00BB6F28" w:rsidRDefault="00BB6F28">
            <w:pPr>
              <w:widowControl/>
              <w:jc w:val="center"/>
              <w:rPr>
                <w:rFonts w:ascii="宋体" w:hAnsi="宋体" w:cs="宋体" w:hint="eastAsia"/>
                <w:kern w:val="0"/>
                <w:szCs w:val="21"/>
              </w:rPr>
            </w:pPr>
          </w:p>
        </w:tc>
        <w:tc>
          <w:tcPr>
            <w:tcW w:w="889"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0.25</w:t>
            </w:r>
          </w:p>
        </w:tc>
        <w:tc>
          <w:tcPr>
            <w:tcW w:w="1287" w:type="dxa"/>
          </w:tcPr>
          <w:p w:rsidR="00BB6F28" w:rsidRDefault="00BB6F28">
            <w:r>
              <w:rPr>
                <w:kern w:val="0"/>
                <w:szCs w:val="21"/>
              </w:rPr>
              <w:t>3.24</w:t>
            </w:r>
          </w:p>
        </w:tc>
        <w:tc>
          <w:tcPr>
            <w:tcW w:w="1104" w:type="dxa"/>
          </w:tcPr>
          <w:p w:rsidR="00BB6F28" w:rsidRDefault="00BB6F28">
            <w:pPr>
              <w:jc w:val="center"/>
              <w:rPr>
                <w:rFonts w:ascii="宋体" w:hAnsi="宋体" w:cs="宋体"/>
                <w:szCs w:val="21"/>
              </w:rPr>
            </w:pPr>
            <w:r>
              <w:rPr>
                <w:rFonts w:hint="eastAsia"/>
                <w:szCs w:val="21"/>
              </w:rPr>
              <w:t>0.81</w:t>
            </w:r>
          </w:p>
        </w:tc>
        <w:tc>
          <w:tcPr>
            <w:tcW w:w="892" w:type="dxa"/>
            <w:vAlign w:val="center"/>
          </w:tcPr>
          <w:p w:rsidR="00BB6F28" w:rsidRDefault="00BB6F28">
            <w:pPr>
              <w:widowControl/>
              <w:jc w:val="center"/>
              <w:rPr>
                <w:rFonts w:ascii="宋体" w:hAnsi="宋体" w:cs="宋体"/>
                <w:bCs/>
                <w:kern w:val="0"/>
                <w:szCs w:val="21"/>
              </w:rPr>
            </w:pPr>
            <w:r>
              <w:rPr>
                <w:rFonts w:ascii="宋体" w:hAnsi="宋体" w:cs="宋体" w:hint="eastAsia"/>
                <w:bCs/>
                <w:kern w:val="0"/>
                <w:szCs w:val="21"/>
              </w:rPr>
              <w:t>—</w:t>
            </w:r>
          </w:p>
        </w:tc>
        <w:tc>
          <w:tcPr>
            <w:tcW w:w="1241" w:type="dxa"/>
          </w:tcPr>
          <w:p w:rsidR="00BB6F28" w:rsidRDefault="00BB6F28">
            <w:pPr>
              <w:widowControl/>
              <w:jc w:val="center"/>
              <w:rPr>
                <w:rFonts w:ascii="宋体" w:hAnsi="宋体" w:cs="宋体" w:hint="eastAsia"/>
                <w:bCs/>
                <w:kern w:val="0"/>
                <w:szCs w:val="21"/>
              </w:rPr>
            </w:pPr>
          </w:p>
        </w:tc>
        <w:tc>
          <w:tcPr>
            <w:tcW w:w="1050" w:type="dxa"/>
          </w:tcPr>
          <w:p w:rsidR="00BB6F28" w:rsidRDefault="00BB6F28">
            <w:pPr>
              <w:widowControl/>
              <w:jc w:val="center"/>
              <w:rPr>
                <w:rFonts w:ascii="宋体" w:hAnsi="宋体" w:cs="宋体" w:hint="eastAsia"/>
                <w:bCs/>
                <w:kern w:val="0"/>
                <w:szCs w:val="21"/>
              </w:rPr>
            </w:pPr>
          </w:p>
        </w:tc>
      </w:tr>
      <w:tr w:rsidR="00BB6F28">
        <w:trPr>
          <w:trHeight w:val="340"/>
          <w:jc w:val="center"/>
        </w:trPr>
        <w:tc>
          <w:tcPr>
            <w:tcW w:w="5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19</w:t>
            </w:r>
          </w:p>
        </w:tc>
        <w:tc>
          <w:tcPr>
            <w:tcW w:w="2129" w:type="dxa"/>
            <w:vAlign w:val="center"/>
          </w:tcPr>
          <w:p w:rsidR="00BB6F28" w:rsidRDefault="00BB6F28">
            <w:pPr>
              <w:widowControl/>
              <w:jc w:val="center"/>
              <w:rPr>
                <w:rFonts w:ascii="宋体" w:hAnsi="宋体" w:cs="宋体"/>
                <w:kern w:val="0"/>
                <w:szCs w:val="21"/>
              </w:rPr>
            </w:pPr>
            <w:r>
              <w:rPr>
                <w:rFonts w:ascii="宋体" w:hAnsi="宋体" w:cs="宋体" w:hint="eastAsia"/>
                <w:kern w:val="0"/>
                <w:sz w:val="20"/>
                <w:szCs w:val="20"/>
              </w:rPr>
              <w:t>提取塔再沸器</w:t>
            </w:r>
          </w:p>
        </w:tc>
        <w:tc>
          <w:tcPr>
            <w:tcW w:w="951"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0.6</w:t>
            </w:r>
          </w:p>
        </w:tc>
        <w:tc>
          <w:tcPr>
            <w:tcW w:w="8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150</w:t>
            </w:r>
          </w:p>
        </w:tc>
        <w:tc>
          <w:tcPr>
            <w:tcW w:w="1070"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w:t>
            </w:r>
          </w:p>
        </w:tc>
        <w:tc>
          <w:tcPr>
            <w:tcW w:w="1099" w:type="dxa"/>
          </w:tcPr>
          <w:p w:rsidR="00BB6F28" w:rsidRDefault="00BB6F28">
            <w:pPr>
              <w:widowControl/>
              <w:jc w:val="center"/>
              <w:rPr>
                <w:rFonts w:ascii="宋体" w:hAnsi="宋体" w:cs="宋体" w:hint="eastAsia"/>
                <w:kern w:val="0"/>
                <w:szCs w:val="21"/>
              </w:rPr>
            </w:pPr>
          </w:p>
        </w:tc>
        <w:tc>
          <w:tcPr>
            <w:tcW w:w="1072" w:type="dxa"/>
          </w:tcPr>
          <w:p w:rsidR="00BB6F28" w:rsidRDefault="00BB6F28">
            <w:pPr>
              <w:widowControl/>
              <w:jc w:val="center"/>
              <w:rPr>
                <w:rFonts w:ascii="宋体" w:hAnsi="宋体" w:cs="宋体" w:hint="eastAsia"/>
                <w:kern w:val="0"/>
                <w:szCs w:val="21"/>
              </w:rPr>
            </w:pPr>
          </w:p>
        </w:tc>
        <w:tc>
          <w:tcPr>
            <w:tcW w:w="889"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0.1</w:t>
            </w:r>
          </w:p>
        </w:tc>
        <w:tc>
          <w:tcPr>
            <w:tcW w:w="1287" w:type="dxa"/>
          </w:tcPr>
          <w:p w:rsidR="00BB6F28" w:rsidRDefault="00BB6F28">
            <w:r>
              <w:rPr>
                <w:kern w:val="0"/>
                <w:szCs w:val="21"/>
              </w:rPr>
              <w:t>3.24</w:t>
            </w:r>
          </w:p>
        </w:tc>
        <w:tc>
          <w:tcPr>
            <w:tcW w:w="1104" w:type="dxa"/>
          </w:tcPr>
          <w:p w:rsidR="00BB6F28" w:rsidRDefault="00BB6F28">
            <w:pPr>
              <w:jc w:val="center"/>
              <w:rPr>
                <w:rFonts w:ascii="宋体" w:hAnsi="宋体" w:cs="宋体"/>
                <w:szCs w:val="21"/>
              </w:rPr>
            </w:pPr>
            <w:r>
              <w:rPr>
                <w:rFonts w:hint="eastAsia"/>
                <w:szCs w:val="21"/>
              </w:rPr>
              <w:t>0.324</w:t>
            </w:r>
          </w:p>
        </w:tc>
        <w:tc>
          <w:tcPr>
            <w:tcW w:w="892" w:type="dxa"/>
            <w:vAlign w:val="center"/>
          </w:tcPr>
          <w:p w:rsidR="00BB6F28" w:rsidRDefault="00BB6F28">
            <w:pPr>
              <w:widowControl/>
              <w:jc w:val="center"/>
              <w:rPr>
                <w:rFonts w:ascii="宋体" w:hAnsi="宋体" w:cs="宋体"/>
                <w:bCs/>
                <w:kern w:val="0"/>
                <w:szCs w:val="21"/>
              </w:rPr>
            </w:pPr>
            <w:r>
              <w:rPr>
                <w:rFonts w:ascii="宋体" w:hAnsi="宋体" w:cs="宋体" w:hint="eastAsia"/>
                <w:bCs/>
                <w:kern w:val="0"/>
                <w:szCs w:val="21"/>
              </w:rPr>
              <w:t>—</w:t>
            </w:r>
          </w:p>
        </w:tc>
        <w:tc>
          <w:tcPr>
            <w:tcW w:w="1241" w:type="dxa"/>
          </w:tcPr>
          <w:p w:rsidR="00BB6F28" w:rsidRDefault="00BB6F28">
            <w:pPr>
              <w:widowControl/>
              <w:jc w:val="center"/>
              <w:rPr>
                <w:rFonts w:ascii="宋体" w:hAnsi="宋体" w:cs="宋体" w:hint="eastAsia"/>
                <w:bCs/>
                <w:kern w:val="0"/>
                <w:szCs w:val="21"/>
              </w:rPr>
            </w:pPr>
          </w:p>
        </w:tc>
        <w:tc>
          <w:tcPr>
            <w:tcW w:w="1050" w:type="dxa"/>
          </w:tcPr>
          <w:p w:rsidR="00BB6F28" w:rsidRDefault="00BB6F28">
            <w:pPr>
              <w:widowControl/>
              <w:jc w:val="center"/>
              <w:rPr>
                <w:rFonts w:ascii="宋体" w:hAnsi="宋体" w:cs="宋体" w:hint="eastAsia"/>
                <w:bCs/>
                <w:kern w:val="0"/>
                <w:szCs w:val="21"/>
              </w:rPr>
            </w:pPr>
          </w:p>
        </w:tc>
      </w:tr>
      <w:tr w:rsidR="00BB6F28">
        <w:trPr>
          <w:trHeight w:val="340"/>
          <w:jc w:val="center"/>
        </w:trPr>
        <w:tc>
          <w:tcPr>
            <w:tcW w:w="5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20</w:t>
            </w:r>
          </w:p>
        </w:tc>
        <w:tc>
          <w:tcPr>
            <w:tcW w:w="2129"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尾气冷凝器</w:t>
            </w:r>
          </w:p>
        </w:tc>
        <w:tc>
          <w:tcPr>
            <w:tcW w:w="951"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常压</w:t>
            </w:r>
          </w:p>
        </w:tc>
        <w:tc>
          <w:tcPr>
            <w:tcW w:w="8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常温</w:t>
            </w:r>
          </w:p>
        </w:tc>
        <w:tc>
          <w:tcPr>
            <w:tcW w:w="1070"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w:t>
            </w:r>
          </w:p>
        </w:tc>
        <w:tc>
          <w:tcPr>
            <w:tcW w:w="1099" w:type="dxa"/>
          </w:tcPr>
          <w:p w:rsidR="00BB6F28" w:rsidRDefault="00BB6F28">
            <w:pPr>
              <w:widowControl/>
              <w:jc w:val="center"/>
              <w:rPr>
                <w:rFonts w:ascii="宋体" w:hAnsi="宋体" w:cs="宋体" w:hint="eastAsia"/>
                <w:kern w:val="0"/>
                <w:szCs w:val="21"/>
              </w:rPr>
            </w:pPr>
          </w:p>
        </w:tc>
        <w:tc>
          <w:tcPr>
            <w:tcW w:w="1072" w:type="dxa"/>
          </w:tcPr>
          <w:p w:rsidR="00BB6F28" w:rsidRDefault="00BB6F28">
            <w:pPr>
              <w:widowControl/>
              <w:jc w:val="center"/>
              <w:rPr>
                <w:rFonts w:ascii="宋体" w:hAnsi="宋体" w:cs="宋体" w:hint="eastAsia"/>
                <w:kern w:val="0"/>
                <w:szCs w:val="21"/>
              </w:rPr>
            </w:pPr>
          </w:p>
        </w:tc>
        <w:tc>
          <w:tcPr>
            <w:tcW w:w="889"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0.085</w:t>
            </w:r>
          </w:p>
        </w:tc>
        <w:tc>
          <w:tcPr>
            <w:tcW w:w="1287" w:type="dxa"/>
          </w:tcPr>
          <w:p w:rsidR="00BB6F28" w:rsidRDefault="00BB6F28">
            <w:r>
              <w:rPr>
                <w:kern w:val="0"/>
                <w:szCs w:val="21"/>
              </w:rPr>
              <w:t>3.24</w:t>
            </w:r>
          </w:p>
        </w:tc>
        <w:tc>
          <w:tcPr>
            <w:tcW w:w="1104" w:type="dxa"/>
          </w:tcPr>
          <w:p w:rsidR="00BB6F28" w:rsidRDefault="00BB6F28">
            <w:pPr>
              <w:jc w:val="center"/>
              <w:rPr>
                <w:rFonts w:ascii="宋体" w:hAnsi="宋体" w:cs="宋体"/>
                <w:szCs w:val="21"/>
              </w:rPr>
            </w:pPr>
            <w:r>
              <w:rPr>
                <w:rFonts w:hint="eastAsia"/>
                <w:szCs w:val="21"/>
              </w:rPr>
              <w:t>0.2754</w:t>
            </w:r>
          </w:p>
        </w:tc>
        <w:tc>
          <w:tcPr>
            <w:tcW w:w="892"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w:t>
            </w:r>
          </w:p>
        </w:tc>
        <w:tc>
          <w:tcPr>
            <w:tcW w:w="1241" w:type="dxa"/>
          </w:tcPr>
          <w:p w:rsidR="00BB6F28" w:rsidRDefault="00BB6F28">
            <w:pPr>
              <w:widowControl/>
              <w:jc w:val="center"/>
              <w:rPr>
                <w:rFonts w:ascii="宋体" w:hAnsi="宋体" w:cs="宋体" w:hint="eastAsia"/>
                <w:bCs/>
                <w:kern w:val="0"/>
                <w:szCs w:val="21"/>
              </w:rPr>
            </w:pPr>
          </w:p>
        </w:tc>
        <w:tc>
          <w:tcPr>
            <w:tcW w:w="1050" w:type="dxa"/>
          </w:tcPr>
          <w:p w:rsidR="00BB6F28" w:rsidRDefault="00BB6F28">
            <w:pPr>
              <w:widowControl/>
              <w:jc w:val="center"/>
              <w:rPr>
                <w:rFonts w:ascii="宋体" w:hAnsi="宋体" w:cs="宋体" w:hint="eastAsia"/>
                <w:bCs/>
                <w:kern w:val="0"/>
                <w:szCs w:val="21"/>
              </w:rPr>
            </w:pPr>
          </w:p>
        </w:tc>
      </w:tr>
      <w:tr w:rsidR="00BB6F28">
        <w:trPr>
          <w:trHeight w:val="340"/>
          <w:jc w:val="center"/>
        </w:trPr>
        <w:tc>
          <w:tcPr>
            <w:tcW w:w="568" w:type="dxa"/>
            <w:vAlign w:val="center"/>
          </w:tcPr>
          <w:p w:rsidR="00BB6F28" w:rsidRDefault="00BB6F28">
            <w:pPr>
              <w:widowControl/>
              <w:jc w:val="center"/>
              <w:rPr>
                <w:rFonts w:ascii="宋体" w:hAnsi="宋体" w:cs="宋体" w:hint="eastAsia"/>
                <w:kern w:val="0"/>
                <w:szCs w:val="21"/>
              </w:rPr>
            </w:pPr>
            <w:r>
              <w:rPr>
                <w:rFonts w:ascii="宋体" w:hAnsi="宋体" w:cs="宋体" w:hint="eastAsia"/>
                <w:kern w:val="0"/>
                <w:szCs w:val="21"/>
              </w:rPr>
              <w:t>二</w:t>
            </w:r>
          </w:p>
        </w:tc>
        <w:tc>
          <w:tcPr>
            <w:tcW w:w="2129" w:type="dxa"/>
            <w:vAlign w:val="center"/>
          </w:tcPr>
          <w:p w:rsidR="00BB6F28" w:rsidRDefault="00BB6F28">
            <w:pPr>
              <w:widowControl/>
              <w:jc w:val="center"/>
              <w:rPr>
                <w:rFonts w:ascii="宋体" w:hAnsi="宋体" w:cs="宋体" w:hint="eastAsia"/>
                <w:kern w:val="0"/>
                <w:szCs w:val="21"/>
              </w:rPr>
            </w:pPr>
            <w:r>
              <w:rPr>
                <w:rFonts w:ascii="宋体" w:hAnsi="宋体" w:cs="宋体" w:hint="eastAsia"/>
                <w:kern w:val="0"/>
                <w:szCs w:val="21"/>
              </w:rPr>
              <w:t>塔类</w:t>
            </w:r>
          </w:p>
        </w:tc>
        <w:tc>
          <w:tcPr>
            <w:tcW w:w="951" w:type="dxa"/>
            <w:vAlign w:val="center"/>
          </w:tcPr>
          <w:p w:rsidR="00BB6F28" w:rsidRDefault="00BB6F28">
            <w:pPr>
              <w:widowControl/>
              <w:jc w:val="center"/>
              <w:rPr>
                <w:rFonts w:ascii="宋体" w:hAnsi="宋体" w:cs="宋体" w:hint="eastAsia"/>
                <w:kern w:val="0"/>
                <w:szCs w:val="21"/>
              </w:rPr>
            </w:pPr>
          </w:p>
        </w:tc>
        <w:tc>
          <w:tcPr>
            <w:tcW w:w="868" w:type="dxa"/>
            <w:vAlign w:val="center"/>
          </w:tcPr>
          <w:p w:rsidR="00BB6F28" w:rsidRDefault="00BB6F28">
            <w:pPr>
              <w:widowControl/>
              <w:jc w:val="center"/>
              <w:rPr>
                <w:rFonts w:ascii="宋体" w:hAnsi="宋体" w:cs="宋体" w:hint="eastAsia"/>
                <w:kern w:val="0"/>
                <w:szCs w:val="21"/>
              </w:rPr>
            </w:pPr>
          </w:p>
        </w:tc>
        <w:tc>
          <w:tcPr>
            <w:tcW w:w="1070" w:type="dxa"/>
            <w:vAlign w:val="center"/>
          </w:tcPr>
          <w:p w:rsidR="00BB6F28" w:rsidRDefault="00BB6F28">
            <w:pPr>
              <w:widowControl/>
              <w:jc w:val="center"/>
              <w:rPr>
                <w:rFonts w:ascii="宋体" w:hAnsi="宋体" w:cs="宋体" w:hint="eastAsia"/>
                <w:kern w:val="0"/>
                <w:szCs w:val="21"/>
              </w:rPr>
            </w:pPr>
          </w:p>
        </w:tc>
        <w:tc>
          <w:tcPr>
            <w:tcW w:w="1099" w:type="dxa"/>
          </w:tcPr>
          <w:p w:rsidR="00BB6F28" w:rsidRDefault="00BB6F28">
            <w:pPr>
              <w:widowControl/>
              <w:jc w:val="center"/>
              <w:rPr>
                <w:rFonts w:ascii="宋体" w:hAnsi="宋体" w:cs="宋体" w:hint="eastAsia"/>
                <w:kern w:val="0"/>
                <w:szCs w:val="21"/>
              </w:rPr>
            </w:pPr>
          </w:p>
        </w:tc>
        <w:tc>
          <w:tcPr>
            <w:tcW w:w="1072" w:type="dxa"/>
          </w:tcPr>
          <w:p w:rsidR="00BB6F28" w:rsidRDefault="00BB6F28">
            <w:pPr>
              <w:widowControl/>
              <w:jc w:val="center"/>
              <w:rPr>
                <w:rFonts w:ascii="宋体" w:hAnsi="宋体" w:cs="宋体" w:hint="eastAsia"/>
                <w:kern w:val="0"/>
                <w:szCs w:val="21"/>
              </w:rPr>
            </w:pPr>
          </w:p>
        </w:tc>
        <w:tc>
          <w:tcPr>
            <w:tcW w:w="889" w:type="dxa"/>
            <w:vAlign w:val="center"/>
          </w:tcPr>
          <w:p w:rsidR="00BB6F28" w:rsidRDefault="00BB6F28">
            <w:pPr>
              <w:widowControl/>
              <w:jc w:val="center"/>
              <w:rPr>
                <w:rFonts w:ascii="宋体" w:hAnsi="宋体" w:cs="宋体" w:hint="eastAsia"/>
                <w:kern w:val="0"/>
                <w:szCs w:val="21"/>
              </w:rPr>
            </w:pPr>
          </w:p>
        </w:tc>
        <w:tc>
          <w:tcPr>
            <w:tcW w:w="1287" w:type="dxa"/>
          </w:tcPr>
          <w:p w:rsidR="00BB6F28" w:rsidRDefault="00BB6F28">
            <w:pPr>
              <w:widowControl/>
              <w:jc w:val="center"/>
              <w:rPr>
                <w:rFonts w:ascii="宋体" w:hAnsi="宋体" w:cs="宋体" w:hint="eastAsia"/>
                <w:kern w:val="0"/>
                <w:szCs w:val="21"/>
              </w:rPr>
            </w:pPr>
          </w:p>
        </w:tc>
        <w:tc>
          <w:tcPr>
            <w:tcW w:w="1104" w:type="dxa"/>
          </w:tcPr>
          <w:p w:rsidR="00BB6F28" w:rsidRDefault="00BB6F28">
            <w:pPr>
              <w:jc w:val="center"/>
              <w:rPr>
                <w:rFonts w:ascii="宋体" w:hAnsi="宋体" w:cs="宋体"/>
                <w:szCs w:val="21"/>
              </w:rPr>
            </w:pPr>
            <w:r>
              <w:rPr>
                <w:rFonts w:hint="eastAsia"/>
                <w:szCs w:val="21"/>
              </w:rPr>
              <w:t>0</w:t>
            </w:r>
          </w:p>
        </w:tc>
        <w:tc>
          <w:tcPr>
            <w:tcW w:w="892" w:type="dxa"/>
            <w:vAlign w:val="center"/>
          </w:tcPr>
          <w:p w:rsidR="00BB6F28" w:rsidRDefault="00BB6F28">
            <w:pPr>
              <w:widowControl/>
              <w:jc w:val="center"/>
              <w:rPr>
                <w:rFonts w:ascii="宋体" w:hAnsi="宋体" w:cs="宋体" w:hint="eastAsia"/>
                <w:kern w:val="0"/>
                <w:szCs w:val="21"/>
              </w:rPr>
            </w:pPr>
          </w:p>
        </w:tc>
        <w:tc>
          <w:tcPr>
            <w:tcW w:w="1241" w:type="dxa"/>
          </w:tcPr>
          <w:p w:rsidR="00BB6F28" w:rsidRDefault="00BB6F28">
            <w:pPr>
              <w:widowControl/>
              <w:jc w:val="center"/>
              <w:rPr>
                <w:rFonts w:ascii="宋体" w:hAnsi="宋体" w:cs="宋体" w:hint="eastAsia"/>
                <w:bCs/>
                <w:kern w:val="0"/>
                <w:szCs w:val="21"/>
              </w:rPr>
            </w:pPr>
          </w:p>
        </w:tc>
        <w:tc>
          <w:tcPr>
            <w:tcW w:w="1050" w:type="dxa"/>
          </w:tcPr>
          <w:p w:rsidR="00BB6F28" w:rsidRDefault="00BB6F28">
            <w:pPr>
              <w:widowControl/>
              <w:jc w:val="center"/>
              <w:rPr>
                <w:rFonts w:ascii="宋体" w:hAnsi="宋体" w:cs="宋体" w:hint="eastAsia"/>
                <w:bCs/>
                <w:kern w:val="0"/>
                <w:szCs w:val="21"/>
              </w:rPr>
            </w:pPr>
          </w:p>
        </w:tc>
      </w:tr>
      <w:tr w:rsidR="00BB6F28">
        <w:trPr>
          <w:trHeight w:val="340"/>
          <w:jc w:val="center"/>
        </w:trPr>
        <w:tc>
          <w:tcPr>
            <w:tcW w:w="5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1</w:t>
            </w:r>
          </w:p>
        </w:tc>
        <w:tc>
          <w:tcPr>
            <w:tcW w:w="2129"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乙醛缩合塔</w:t>
            </w:r>
          </w:p>
        </w:tc>
        <w:tc>
          <w:tcPr>
            <w:tcW w:w="951"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0.05</w:t>
            </w:r>
          </w:p>
        </w:tc>
        <w:tc>
          <w:tcPr>
            <w:tcW w:w="8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76</w:t>
            </w:r>
          </w:p>
        </w:tc>
        <w:tc>
          <w:tcPr>
            <w:tcW w:w="1070"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1.26</w:t>
            </w:r>
          </w:p>
        </w:tc>
        <w:tc>
          <w:tcPr>
            <w:tcW w:w="1099" w:type="dxa"/>
          </w:tcPr>
          <w:p w:rsidR="00BB6F28" w:rsidRDefault="00BB6F28">
            <w:r>
              <w:rPr>
                <w:rFonts w:ascii="宋体" w:hAnsi="宋体" w:cs="宋体" w:hint="eastAsia"/>
                <w:kern w:val="0"/>
                <w:sz w:val="20"/>
                <w:szCs w:val="20"/>
              </w:rPr>
              <w:t>4</w:t>
            </w:r>
          </w:p>
        </w:tc>
        <w:tc>
          <w:tcPr>
            <w:tcW w:w="1072" w:type="dxa"/>
          </w:tcPr>
          <w:p w:rsidR="00BB6F28" w:rsidRDefault="00BB6F28">
            <w:pPr>
              <w:jc w:val="center"/>
              <w:rPr>
                <w:rFonts w:ascii="宋体" w:hAnsi="宋体" w:cs="宋体"/>
                <w:szCs w:val="21"/>
              </w:rPr>
            </w:pPr>
            <w:r>
              <w:rPr>
                <w:rFonts w:hint="eastAsia"/>
                <w:szCs w:val="21"/>
              </w:rPr>
              <w:t>5.04</w:t>
            </w:r>
          </w:p>
        </w:tc>
        <w:tc>
          <w:tcPr>
            <w:tcW w:w="889"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w:t>
            </w:r>
          </w:p>
        </w:tc>
        <w:tc>
          <w:tcPr>
            <w:tcW w:w="1287" w:type="dxa"/>
          </w:tcPr>
          <w:p w:rsidR="00BB6F28" w:rsidRDefault="00BB6F28">
            <w:pPr>
              <w:widowControl/>
              <w:jc w:val="center"/>
              <w:rPr>
                <w:rFonts w:ascii="宋体" w:hAnsi="宋体" w:cs="宋体" w:hint="eastAsia"/>
                <w:kern w:val="0"/>
                <w:szCs w:val="21"/>
              </w:rPr>
            </w:pPr>
          </w:p>
        </w:tc>
        <w:tc>
          <w:tcPr>
            <w:tcW w:w="1104" w:type="dxa"/>
          </w:tcPr>
          <w:p w:rsidR="00BB6F28" w:rsidRDefault="00BB6F28">
            <w:pPr>
              <w:jc w:val="center"/>
              <w:rPr>
                <w:rFonts w:ascii="宋体" w:hAnsi="宋体" w:cs="宋体"/>
                <w:szCs w:val="21"/>
              </w:rPr>
            </w:pPr>
          </w:p>
        </w:tc>
        <w:tc>
          <w:tcPr>
            <w:tcW w:w="892"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w:t>
            </w:r>
          </w:p>
        </w:tc>
        <w:tc>
          <w:tcPr>
            <w:tcW w:w="1241" w:type="dxa"/>
          </w:tcPr>
          <w:p w:rsidR="00BB6F28" w:rsidRDefault="00BB6F28">
            <w:pPr>
              <w:widowControl/>
              <w:jc w:val="center"/>
              <w:rPr>
                <w:rFonts w:ascii="宋体" w:hAnsi="宋体" w:cs="宋体" w:hint="eastAsia"/>
                <w:kern w:val="0"/>
                <w:szCs w:val="21"/>
              </w:rPr>
            </w:pPr>
          </w:p>
        </w:tc>
        <w:tc>
          <w:tcPr>
            <w:tcW w:w="1050" w:type="dxa"/>
          </w:tcPr>
          <w:p w:rsidR="00BB6F28" w:rsidRDefault="00BB6F28">
            <w:pPr>
              <w:widowControl/>
              <w:jc w:val="center"/>
              <w:rPr>
                <w:rFonts w:ascii="宋体" w:hAnsi="宋体" w:cs="宋体" w:hint="eastAsia"/>
                <w:kern w:val="0"/>
                <w:szCs w:val="21"/>
              </w:rPr>
            </w:pPr>
          </w:p>
        </w:tc>
      </w:tr>
      <w:tr w:rsidR="00BB6F28">
        <w:trPr>
          <w:trHeight w:val="340"/>
          <w:jc w:val="center"/>
        </w:trPr>
        <w:tc>
          <w:tcPr>
            <w:tcW w:w="5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2</w:t>
            </w:r>
          </w:p>
        </w:tc>
        <w:tc>
          <w:tcPr>
            <w:tcW w:w="2129"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尾气吸收塔</w:t>
            </w:r>
          </w:p>
        </w:tc>
        <w:tc>
          <w:tcPr>
            <w:tcW w:w="951"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0.05</w:t>
            </w:r>
          </w:p>
        </w:tc>
        <w:tc>
          <w:tcPr>
            <w:tcW w:w="8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50</w:t>
            </w:r>
          </w:p>
        </w:tc>
        <w:tc>
          <w:tcPr>
            <w:tcW w:w="1070"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0.48</w:t>
            </w:r>
          </w:p>
        </w:tc>
        <w:tc>
          <w:tcPr>
            <w:tcW w:w="1099" w:type="dxa"/>
          </w:tcPr>
          <w:p w:rsidR="00BB6F28" w:rsidRDefault="00BB6F28">
            <w:r>
              <w:rPr>
                <w:rFonts w:ascii="宋体" w:hAnsi="宋体" w:cs="宋体" w:hint="eastAsia"/>
                <w:kern w:val="0"/>
                <w:sz w:val="20"/>
                <w:szCs w:val="20"/>
              </w:rPr>
              <w:t>4</w:t>
            </w:r>
          </w:p>
        </w:tc>
        <w:tc>
          <w:tcPr>
            <w:tcW w:w="1072" w:type="dxa"/>
          </w:tcPr>
          <w:p w:rsidR="00BB6F28" w:rsidRDefault="00BB6F28">
            <w:pPr>
              <w:jc w:val="center"/>
              <w:rPr>
                <w:rFonts w:ascii="宋体" w:hAnsi="宋体" w:cs="宋体"/>
                <w:szCs w:val="21"/>
              </w:rPr>
            </w:pPr>
            <w:r>
              <w:rPr>
                <w:rFonts w:hint="eastAsia"/>
                <w:szCs w:val="21"/>
              </w:rPr>
              <w:t>1.92</w:t>
            </w:r>
          </w:p>
        </w:tc>
        <w:tc>
          <w:tcPr>
            <w:tcW w:w="889"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w:t>
            </w:r>
          </w:p>
        </w:tc>
        <w:tc>
          <w:tcPr>
            <w:tcW w:w="1287" w:type="dxa"/>
          </w:tcPr>
          <w:p w:rsidR="00BB6F28" w:rsidRDefault="00BB6F28">
            <w:pPr>
              <w:widowControl/>
              <w:jc w:val="center"/>
              <w:rPr>
                <w:rFonts w:ascii="宋体" w:hAnsi="宋体" w:cs="宋体" w:hint="eastAsia"/>
                <w:kern w:val="0"/>
                <w:szCs w:val="21"/>
              </w:rPr>
            </w:pPr>
          </w:p>
        </w:tc>
        <w:tc>
          <w:tcPr>
            <w:tcW w:w="1104" w:type="dxa"/>
          </w:tcPr>
          <w:p w:rsidR="00BB6F28" w:rsidRDefault="00BB6F28">
            <w:pPr>
              <w:jc w:val="center"/>
              <w:rPr>
                <w:rFonts w:ascii="宋体" w:hAnsi="宋体" w:cs="宋体"/>
                <w:szCs w:val="21"/>
              </w:rPr>
            </w:pPr>
          </w:p>
        </w:tc>
        <w:tc>
          <w:tcPr>
            <w:tcW w:w="892"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w:t>
            </w:r>
          </w:p>
        </w:tc>
        <w:tc>
          <w:tcPr>
            <w:tcW w:w="1241" w:type="dxa"/>
          </w:tcPr>
          <w:p w:rsidR="00BB6F28" w:rsidRDefault="00BB6F28">
            <w:pPr>
              <w:widowControl/>
              <w:jc w:val="center"/>
              <w:rPr>
                <w:rFonts w:ascii="宋体" w:hAnsi="宋体" w:cs="宋体" w:hint="eastAsia"/>
                <w:kern w:val="0"/>
                <w:szCs w:val="21"/>
              </w:rPr>
            </w:pPr>
          </w:p>
        </w:tc>
        <w:tc>
          <w:tcPr>
            <w:tcW w:w="1050" w:type="dxa"/>
          </w:tcPr>
          <w:p w:rsidR="00BB6F28" w:rsidRDefault="00BB6F28">
            <w:pPr>
              <w:widowControl/>
              <w:jc w:val="center"/>
              <w:rPr>
                <w:rFonts w:ascii="宋体" w:hAnsi="宋体" w:cs="宋体" w:hint="eastAsia"/>
                <w:kern w:val="0"/>
                <w:szCs w:val="21"/>
              </w:rPr>
            </w:pPr>
          </w:p>
        </w:tc>
      </w:tr>
      <w:tr w:rsidR="00BB6F28">
        <w:trPr>
          <w:trHeight w:val="340"/>
          <w:jc w:val="center"/>
        </w:trPr>
        <w:tc>
          <w:tcPr>
            <w:tcW w:w="5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3</w:t>
            </w:r>
          </w:p>
        </w:tc>
        <w:tc>
          <w:tcPr>
            <w:tcW w:w="2129"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丁醇醛脱水塔</w:t>
            </w:r>
          </w:p>
        </w:tc>
        <w:tc>
          <w:tcPr>
            <w:tcW w:w="951"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0.25</w:t>
            </w:r>
          </w:p>
        </w:tc>
        <w:tc>
          <w:tcPr>
            <w:tcW w:w="8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142</w:t>
            </w:r>
          </w:p>
        </w:tc>
        <w:tc>
          <w:tcPr>
            <w:tcW w:w="1070"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1.13</w:t>
            </w:r>
          </w:p>
        </w:tc>
        <w:tc>
          <w:tcPr>
            <w:tcW w:w="1099" w:type="dxa"/>
          </w:tcPr>
          <w:p w:rsidR="00BB6F28" w:rsidRDefault="00BB6F28">
            <w:r>
              <w:rPr>
                <w:rFonts w:ascii="宋体" w:hAnsi="宋体" w:cs="宋体" w:hint="eastAsia"/>
                <w:kern w:val="0"/>
                <w:sz w:val="20"/>
                <w:szCs w:val="20"/>
              </w:rPr>
              <w:t>4</w:t>
            </w:r>
          </w:p>
        </w:tc>
        <w:tc>
          <w:tcPr>
            <w:tcW w:w="1072" w:type="dxa"/>
          </w:tcPr>
          <w:p w:rsidR="00BB6F28" w:rsidRDefault="00BB6F28">
            <w:pPr>
              <w:jc w:val="center"/>
              <w:rPr>
                <w:rFonts w:ascii="宋体" w:hAnsi="宋体" w:cs="宋体"/>
                <w:szCs w:val="21"/>
              </w:rPr>
            </w:pPr>
            <w:r>
              <w:rPr>
                <w:rFonts w:hint="eastAsia"/>
                <w:szCs w:val="21"/>
              </w:rPr>
              <w:t>4.52</w:t>
            </w:r>
          </w:p>
        </w:tc>
        <w:tc>
          <w:tcPr>
            <w:tcW w:w="889"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1.82</w:t>
            </w:r>
          </w:p>
        </w:tc>
        <w:tc>
          <w:tcPr>
            <w:tcW w:w="1287" w:type="dxa"/>
          </w:tcPr>
          <w:p w:rsidR="00BB6F28" w:rsidRDefault="00BB6F28">
            <w:r>
              <w:rPr>
                <w:kern w:val="0"/>
                <w:szCs w:val="21"/>
              </w:rPr>
              <w:t>3.24</w:t>
            </w:r>
          </w:p>
        </w:tc>
        <w:tc>
          <w:tcPr>
            <w:tcW w:w="1104" w:type="dxa"/>
          </w:tcPr>
          <w:p w:rsidR="00BB6F28" w:rsidRDefault="00BB6F28">
            <w:pPr>
              <w:jc w:val="center"/>
              <w:rPr>
                <w:rFonts w:ascii="宋体" w:hAnsi="宋体" w:cs="宋体"/>
                <w:szCs w:val="21"/>
              </w:rPr>
            </w:pPr>
            <w:r>
              <w:rPr>
                <w:rFonts w:hint="eastAsia"/>
                <w:szCs w:val="21"/>
              </w:rPr>
              <w:t>5.8968</w:t>
            </w:r>
          </w:p>
        </w:tc>
        <w:tc>
          <w:tcPr>
            <w:tcW w:w="892"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w:t>
            </w:r>
          </w:p>
        </w:tc>
        <w:tc>
          <w:tcPr>
            <w:tcW w:w="1241" w:type="dxa"/>
          </w:tcPr>
          <w:p w:rsidR="00BB6F28" w:rsidRDefault="00BB6F28">
            <w:pPr>
              <w:widowControl/>
              <w:jc w:val="center"/>
              <w:rPr>
                <w:rFonts w:ascii="宋体" w:hAnsi="宋体" w:cs="宋体" w:hint="eastAsia"/>
                <w:kern w:val="0"/>
                <w:szCs w:val="21"/>
              </w:rPr>
            </w:pPr>
          </w:p>
        </w:tc>
        <w:tc>
          <w:tcPr>
            <w:tcW w:w="1050" w:type="dxa"/>
          </w:tcPr>
          <w:p w:rsidR="00BB6F28" w:rsidRDefault="00BB6F28">
            <w:pPr>
              <w:widowControl/>
              <w:jc w:val="center"/>
              <w:rPr>
                <w:rFonts w:ascii="宋体" w:hAnsi="宋体" w:cs="宋体" w:hint="eastAsia"/>
                <w:kern w:val="0"/>
                <w:szCs w:val="21"/>
              </w:rPr>
            </w:pPr>
          </w:p>
        </w:tc>
      </w:tr>
      <w:tr w:rsidR="00BB6F28">
        <w:trPr>
          <w:trHeight w:val="340"/>
          <w:jc w:val="center"/>
        </w:trPr>
        <w:tc>
          <w:tcPr>
            <w:tcW w:w="5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4</w:t>
            </w:r>
          </w:p>
        </w:tc>
        <w:tc>
          <w:tcPr>
            <w:tcW w:w="2129"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丁烯醛初馏塔</w:t>
            </w:r>
          </w:p>
        </w:tc>
        <w:tc>
          <w:tcPr>
            <w:tcW w:w="951"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0.25</w:t>
            </w:r>
          </w:p>
        </w:tc>
        <w:tc>
          <w:tcPr>
            <w:tcW w:w="8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140</w:t>
            </w:r>
          </w:p>
        </w:tc>
        <w:tc>
          <w:tcPr>
            <w:tcW w:w="1070"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0.6</w:t>
            </w:r>
          </w:p>
        </w:tc>
        <w:tc>
          <w:tcPr>
            <w:tcW w:w="1099" w:type="dxa"/>
          </w:tcPr>
          <w:p w:rsidR="00BB6F28" w:rsidRDefault="00BB6F28">
            <w:r>
              <w:rPr>
                <w:rFonts w:ascii="宋体" w:hAnsi="宋体" w:cs="宋体" w:hint="eastAsia"/>
                <w:kern w:val="0"/>
                <w:sz w:val="20"/>
                <w:szCs w:val="20"/>
              </w:rPr>
              <w:t>4</w:t>
            </w:r>
          </w:p>
        </w:tc>
        <w:tc>
          <w:tcPr>
            <w:tcW w:w="1072" w:type="dxa"/>
          </w:tcPr>
          <w:p w:rsidR="00BB6F28" w:rsidRDefault="00BB6F28">
            <w:pPr>
              <w:jc w:val="center"/>
              <w:rPr>
                <w:rFonts w:ascii="宋体" w:hAnsi="宋体" w:cs="宋体"/>
                <w:szCs w:val="21"/>
              </w:rPr>
            </w:pPr>
            <w:r>
              <w:rPr>
                <w:rFonts w:hint="eastAsia"/>
                <w:szCs w:val="21"/>
              </w:rPr>
              <w:t>2.4</w:t>
            </w:r>
          </w:p>
        </w:tc>
        <w:tc>
          <w:tcPr>
            <w:tcW w:w="889"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1.69</w:t>
            </w:r>
          </w:p>
        </w:tc>
        <w:tc>
          <w:tcPr>
            <w:tcW w:w="1287" w:type="dxa"/>
          </w:tcPr>
          <w:p w:rsidR="00BB6F28" w:rsidRDefault="00BB6F28">
            <w:r>
              <w:rPr>
                <w:kern w:val="0"/>
                <w:szCs w:val="21"/>
              </w:rPr>
              <w:t>3.24</w:t>
            </w:r>
          </w:p>
        </w:tc>
        <w:tc>
          <w:tcPr>
            <w:tcW w:w="1104" w:type="dxa"/>
          </w:tcPr>
          <w:p w:rsidR="00BB6F28" w:rsidRDefault="00BB6F28">
            <w:pPr>
              <w:jc w:val="center"/>
              <w:rPr>
                <w:rFonts w:ascii="宋体" w:hAnsi="宋体" w:cs="宋体"/>
                <w:szCs w:val="21"/>
              </w:rPr>
            </w:pPr>
            <w:r>
              <w:rPr>
                <w:rFonts w:hint="eastAsia"/>
                <w:szCs w:val="21"/>
              </w:rPr>
              <w:t>5.4756</w:t>
            </w:r>
          </w:p>
        </w:tc>
        <w:tc>
          <w:tcPr>
            <w:tcW w:w="892"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w:t>
            </w:r>
          </w:p>
        </w:tc>
        <w:tc>
          <w:tcPr>
            <w:tcW w:w="1241" w:type="dxa"/>
          </w:tcPr>
          <w:p w:rsidR="00BB6F28" w:rsidRDefault="00BB6F28">
            <w:pPr>
              <w:widowControl/>
              <w:jc w:val="center"/>
              <w:rPr>
                <w:rFonts w:ascii="宋体" w:hAnsi="宋体" w:cs="宋体" w:hint="eastAsia"/>
                <w:kern w:val="0"/>
                <w:szCs w:val="21"/>
              </w:rPr>
            </w:pPr>
          </w:p>
        </w:tc>
        <w:tc>
          <w:tcPr>
            <w:tcW w:w="1050" w:type="dxa"/>
          </w:tcPr>
          <w:p w:rsidR="00BB6F28" w:rsidRDefault="00BB6F28">
            <w:pPr>
              <w:widowControl/>
              <w:jc w:val="center"/>
              <w:rPr>
                <w:rFonts w:ascii="宋体" w:hAnsi="宋体" w:cs="宋体" w:hint="eastAsia"/>
                <w:kern w:val="0"/>
                <w:szCs w:val="21"/>
              </w:rPr>
            </w:pPr>
          </w:p>
        </w:tc>
      </w:tr>
      <w:tr w:rsidR="00BB6F28">
        <w:trPr>
          <w:trHeight w:val="340"/>
          <w:jc w:val="center"/>
        </w:trPr>
        <w:tc>
          <w:tcPr>
            <w:tcW w:w="5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5</w:t>
            </w:r>
          </w:p>
        </w:tc>
        <w:tc>
          <w:tcPr>
            <w:tcW w:w="2129"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粗醛精馏塔</w:t>
            </w:r>
          </w:p>
        </w:tc>
        <w:tc>
          <w:tcPr>
            <w:tcW w:w="951"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常压</w:t>
            </w:r>
          </w:p>
        </w:tc>
        <w:tc>
          <w:tcPr>
            <w:tcW w:w="8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130</w:t>
            </w:r>
          </w:p>
        </w:tc>
        <w:tc>
          <w:tcPr>
            <w:tcW w:w="1070"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w:t>
            </w:r>
          </w:p>
        </w:tc>
        <w:tc>
          <w:tcPr>
            <w:tcW w:w="1099" w:type="dxa"/>
          </w:tcPr>
          <w:p w:rsidR="00BB6F28" w:rsidRDefault="00BB6F28">
            <w:pPr>
              <w:widowControl/>
              <w:jc w:val="center"/>
              <w:rPr>
                <w:rFonts w:ascii="宋体" w:hAnsi="宋体" w:cs="宋体" w:hint="eastAsia"/>
                <w:kern w:val="0"/>
                <w:szCs w:val="21"/>
              </w:rPr>
            </w:pPr>
          </w:p>
        </w:tc>
        <w:tc>
          <w:tcPr>
            <w:tcW w:w="1072" w:type="dxa"/>
          </w:tcPr>
          <w:p w:rsidR="00BB6F28" w:rsidRDefault="00BB6F28">
            <w:pPr>
              <w:widowControl/>
              <w:jc w:val="center"/>
              <w:rPr>
                <w:rFonts w:ascii="宋体" w:hAnsi="宋体" w:cs="宋体" w:hint="eastAsia"/>
                <w:kern w:val="0"/>
                <w:szCs w:val="21"/>
              </w:rPr>
            </w:pPr>
          </w:p>
        </w:tc>
        <w:tc>
          <w:tcPr>
            <w:tcW w:w="889"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0.95</w:t>
            </w:r>
          </w:p>
        </w:tc>
        <w:tc>
          <w:tcPr>
            <w:tcW w:w="1287" w:type="dxa"/>
          </w:tcPr>
          <w:p w:rsidR="00BB6F28" w:rsidRDefault="00BB6F28">
            <w:r>
              <w:rPr>
                <w:kern w:val="0"/>
                <w:szCs w:val="21"/>
              </w:rPr>
              <w:t>3.24</w:t>
            </w:r>
          </w:p>
        </w:tc>
        <w:tc>
          <w:tcPr>
            <w:tcW w:w="1104" w:type="dxa"/>
          </w:tcPr>
          <w:p w:rsidR="00BB6F28" w:rsidRDefault="00BB6F28">
            <w:pPr>
              <w:jc w:val="center"/>
              <w:rPr>
                <w:rFonts w:ascii="宋体" w:hAnsi="宋体" w:cs="宋体"/>
                <w:szCs w:val="21"/>
              </w:rPr>
            </w:pPr>
            <w:r>
              <w:rPr>
                <w:rFonts w:hint="eastAsia"/>
                <w:szCs w:val="21"/>
              </w:rPr>
              <w:t>3.078</w:t>
            </w:r>
          </w:p>
        </w:tc>
        <w:tc>
          <w:tcPr>
            <w:tcW w:w="892"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w:t>
            </w:r>
          </w:p>
        </w:tc>
        <w:tc>
          <w:tcPr>
            <w:tcW w:w="1241" w:type="dxa"/>
          </w:tcPr>
          <w:p w:rsidR="00BB6F28" w:rsidRDefault="00BB6F28">
            <w:pPr>
              <w:widowControl/>
              <w:jc w:val="center"/>
              <w:rPr>
                <w:rFonts w:ascii="宋体" w:hAnsi="宋体" w:cs="宋体" w:hint="eastAsia"/>
                <w:kern w:val="0"/>
                <w:szCs w:val="21"/>
              </w:rPr>
            </w:pPr>
          </w:p>
        </w:tc>
        <w:tc>
          <w:tcPr>
            <w:tcW w:w="1050" w:type="dxa"/>
          </w:tcPr>
          <w:p w:rsidR="00BB6F28" w:rsidRDefault="00BB6F28">
            <w:pPr>
              <w:widowControl/>
              <w:jc w:val="center"/>
              <w:rPr>
                <w:rFonts w:ascii="宋体" w:hAnsi="宋体" w:cs="宋体" w:hint="eastAsia"/>
                <w:kern w:val="0"/>
                <w:szCs w:val="21"/>
              </w:rPr>
            </w:pPr>
          </w:p>
        </w:tc>
      </w:tr>
      <w:tr w:rsidR="00BB6F28">
        <w:trPr>
          <w:trHeight w:val="340"/>
          <w:jc w:val="center"/>
        </w:trPr>
        <w:tc>
          <w:tcPr>
            <w:tcW w:w="5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6</w:t>
            </w:r>
          </w:p>
        </w:tc>
        <w:tc>
          <w:tcPr>
            <w:tcW w:w="2129" w:type="dxa"/>
            <w:vAlign w:val="center"/>
          </w:tcPr>
          <w:p w:rsidR="00BB6F28" w:rsidRDefault="00BB6F28">
            <w:pPr>
              <w:widowControl/>
              <w:jc w:val="center"/>
              <w:rPr>
                <w:rFonts w:ascii="宋体" w:hAnsi="宋体" w:cs="宋体"/>
                <w:kern w:val="0"/>
                <w:szCs w:val="21"/>
              </w:rPr>
            </w:pPr>
            <w:r>
              <w:rPr>
                <w:rFonts w:ascii="宋体" w:hAnsi="宋体" w:cs="宋体" w:hint="eastAsia"/>
                <w:kern w:val="0"/>
                <w:sz w:val="20"/>
                <w:szCs w:val="20"/>
              </w:rPr>
              <w:t>轻组分回收塔</w:t>
            </w:r>
          </w:p>
        </w:tc>
        <w:tc>
          <w:tcPr>
            <w:tcW w:w="951"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常压</w:t>
            </w:r>
          </w:p>
        </w:tc>
        <w:tc>
          <w:tcPr>
            <w:tcW w:w="8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150</w:t>
            </w:r>
          </w:p>
        </w:tc>
        <w:tc>
          <w:tcPr>
            <w:tcW w:w="1070"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w:t>
            </w:r>
          </w:p>
        </w:tc>
        <w:tc>
          <w:tcPr>
            <w:tcW w:w="1099" w:type="dxa"/>
          </w:tcPr>
          <w:p w:rsidR="00BB6F28" w:rsidRDefault="00BB6F28">
            <w:pPr>
              <w:widowControl/>
              <w:jc w:val="center"/>
              <w:rPr>
                <w:rFonts w:ascii="宋体" w:hAnsi="宋体" w:cs="宋体" w:hint="eastAsia"/>
                <w:kern w:val="0"/>
                <w:szCs w:val="21"/>
              </w:rPr>
            </w:pPr>
          </w:p>
        </w:tc>
        <w:tc>
          <w:tcPr>
            <w:tcW w:w="1072" w:type="dxa"/>
          </w:tcPr>
          <w:p w:rsidR="00BB6F28" w:rsidRDefault="00BB6F28">
            <w:pPr>
              <w:widowControl/>
              <w:jc w:val="center"/>
              <w:rPr>
                <w:rFonts w:ascii="宋体" w:hAnsi="宋体" w:cs="宋体" w:hint="eastAsia"/>
                <w:kern w:val="0"/>
                <w:szCs w:val="21"/>
              </w:rPr>
            </w:pPr>
          </w:p>
        </w:tc>
        <w:tc>
          <w:tcPr>
            <w:tcW w:w="889"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1.96</w:t>
            </w:r>
          </w:p>
        </w:tc>
        <w:tc>
          <w:tcPr>
            <w:tcW w:w="1287" w:type="dxa"/>
          </w:tcPr>
          <w:p w:rsidR="00BB6F28" w:rsidRDefault="00BB6F28">
            <w:r>
              <w:rPr>
                <w:kern w:val="0"/>
                <w:szCs w:val="21"/>
              </w:rPr>
              <w:t>3.24</w:t>
            </w:r>
          </w:p>
        </w:tc>
        <w:tc>
          <w:tcPr>
            <w:tcW w:w="1104" w:type="dxa"/>
          </w:tcPr>
          <w:p w:rsidR="00BB6F28" w:rsidRDefault="00BB6F28">
            <w:pPr>
              <w:jc w:val="center"/>
              <w:rPr>
                <w:rFonts w:ascii="宋体" w:hAnsi="宋体" w:cs="宋体"/>
                <w:szCs w:val="21"/>
              </w:rPr>
            </w:pPr>
            <w:r>
              <w:rPr>
                <w:rFonts w:hint="eastAsia"/>
                <w:szCs w:val="21"/>
              </w:rPr>
              <w:t>6.3504</w:t>
            </w:r>
          </w:p>
        </w:tc>
        <w:tc>
          <w:tcPr>
            <w:tcW w:w="892"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w:t>
            </w:r>
          </w:p>
        </w:tc>
        <w:tc>
          <w:tcPr>
            <w:tcW w:w="1241" w:type="dxa"/>
          </w:tcPr>
          <w:p w:rsidR="00BB6F28" w:rsidRDefault="00BB6F28">
            <w:pPr>
              <w:widowControl/>
              <w:jc w:val="center"/>
              <w:rPr>
                <w:rFonts w:ascii="宋体" w:hAnsi="宋体" w:cs="宋体" w:hint="eastAsia"/>
                <w:kern w:val="0"/>
                <w:szCs w:val="21"/>
              </w:rPr>
            </w:pPr>
          </w:p>
        </w:tc>
        <w:tc>
          <w:tcPr>
            <w:tcW w:w="1050" w:type="dxa"/>
          </w:tcPr>
          <w:p w:rsidR="00BB6F28" w:rsidRDefault="00BB6F28">
            <w:pPr>
              <w:widowControl/>
              <w:jc w:val="center"/>
              <w:rPr>
                <w:rFonts w:ascii="宋体" w:hAnsi="宋体" w:cs="宋体" w:hint="eastAsia"/>
                <w:kern w:val="0"/>
                <w:szCs w:val="21"/>
              </w:rPr>
            </w:pPr>
          </w:p>
        </w:tc>
      </w:tr>
      <w:tr w:rsidR="00BB6F28">
        <w:trPr>
          <w:trHeight w:val="340"/>
          <w:jc w:val="center"/>
        </w:trPr>
        <w:tc>
          <w:tcPr>
            <w:tcW w:w="5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7</w:t>
            </w:r>
          </w:p>
        </w:tc>
        <w:tc>
          <w:tcPr>
            <w:tcW w:w="2129" w:type="dxa"/>
            <w:vAlign w:val="center"/>
          </w:tcPr>
          <w:p w:rsidR="00BB6F28" w:rsidRDefault="00BB6F28">
            <w:pPr>
              <w:widowControl/>
              <w:jc w:val="center"/>
              <w:rPr>
                <w:rFonts w:ascii="宋体" w:hAnsi="宋体" w:cs="宋体"/>
                <w:kern w:val="0"/>
                <w:szCs w:val="21"/>
              </w:rPr>
            </w:pPr>
            <w:r>
              <w:rPr>
                <w:rFonts w:ascii="宋体" w:hAnsi="宋体" w:cs="宋体" w:hint="eastAsia"/>
                <w:kern w:val="0"/>
                <w:sz w:val="20"/>
                <w:szCs w:val="20"/>
              </w:rPr>
              <w:t>提取塔</w:t>
            </w:r>
          </w:p>
        </w:tc>
        <w:tc>
          <w:tcPr>
            <w:tcW w:w="951"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-0.1</w:t>
            </w:r>
          </w:p>
        </w:tc>
        <w:tc>
          <w:tcPr>
            <w:tcW w:w="8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130</w:t>
            </w:r>
          </w:p>
        </w:tc>
        <w:tc>
          <w:tcPr>
            <w:tcW w:w="1070"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w:t>
            </w:r>
          </w:p>
        </w:tc>
        <w:tc>
          <w:tcPr>
            <w:tcW w:w="1099" w:type="dxa"/>
          </w:tcPr>
          <w:p w:rsidR="00BB6F28" w:rsidRDefault="00BB6F28">
            <w:pPr>
              <w:widowControl/>
              <w:jc w:val="center"/>
              <w:rPr>
                <w:rFonts w:ascii="宋体" w:hAnsi="宋体" w:cs="宋体" w:hint="eastAsia"/>
                <w:kern w:val="0"/>
                <w:szCs w:val="21"/>
              </w:rPr>
            </w:pPr>
          </w:p>
        </w:tc>
        <w:tc>
          <w:tcPr>
            <w:tcW w:w="1072" w:type="dxa"/>
          </w:tcPr>
          <w:p w:rsidR="00BB6F28" w:rsidRDefault="00BB6F28">
            <w:pPr>
              <w:widowControl/>
              <w:jc w:val="center"/>
              <w:rPr>
                <w:rFonts w:ascii="宋体" w:hAnsi="宋体" w:cs="宋体" w:hint="eastAsia"/>
                <w:kern w:val="0"/>
                <w:szCs w:val="21"/>
              </w:rPr>
            </w:pPr>
          </w:p>
        </w:tc>
        <w:tc>
          <w:tcPr>
            <w:tcW w:w="889"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0.969</w:t>
            </w:r>
          </w:p>
        </w:tc>
        <w:tc>
          <w:tcPr>
            <w:tcW w:w="1287" w:type="dxa"/>
          </w:tcPr>
          <w:p w:rsidR="00BB6F28" w:rsidRDefault="00BB6F28">
            <w:r>
              <w:rPr>
                <w:kern w:val="0"/>
                <w:szCs w:val="21"/>
              </w:rPr>
              <w:t>3.24</w:t>
            </w:r>
          </w:p>
        </w:tc>
        <w:tc>
          <w:tcPr>
            <w:tcW w:w="1104" w:type="dxa"/>
          </w:tcPr>
          <w:p w:rsidR="00BB6F28" w:rsidRDefault="00BB6F28">
            <w:pPr>
              <w:jc w:val="center"/>
              <w:rPr>
                <w:rFonts w:ascii="宋体" w:hAnsi="宋体" w:cs="宋体"/>
                <w:szCs w:val="21"/>
              </w:rPr>
            </w:pPr>
            <w:r>
              <w:rPr>
                <w:rFonts w:hint="eastAsia"/>
                <w:szCs w:val="21"/>
              </w:rPr>
              <w:t>3.13956</w:t>
            </w:r>
          </w:p>
        </w:tc>
        <w:tc>
          <w:tcPr>
            <w:tcW w:w="892"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w:t>
            </w:r>
          </w:p>
        </w:tc>
        <w:tc>
          <w:tcPr>
            <w:tcW w:w="1241" w:type="dxa"/>
          </w:tcPr>
          <w:p w:rsidR="00BB6F28" w:rsidRDefault="00BB6F28">
            <w:pPr>
              <w:widowControl/>
              <w:jc w:val="center"/>
              <w:rPr>
                <w:rFonts w:ascii="宋体" w:hAnsi="宋体" w:cs="宋体" w:hint="eastAsia"/>
                <w:kern w:val="0"/>
                <w:szCs w:val="21"/>
              </w:rPr>
            </w:pPr>
          </w:p>
        </w:tc>
        <w:tc>
          <w:tcPr>
            <w:tcW w:w="1050" w:type="dxa"/>
          </w:tcPr>
          <w:p w:rsidR="00BB6F28" w:rsidRDefault="00BB6F28">
            <w:pPr>
              <w:widowControl/>
              <w:jc w:val="center"/>
              <w:rPr>
                <w:rFonts w:ascii="宋体" w:hAnsi="宋体" w:cs="宋体" w:hint="eastAsia"/>
                <w:kern w:val="0"/>
                <w:szCs w:val="21"/>
              </w:rPr>
            </w:pPr>
          </w:p>
        </w:tc>
      </w:tr>
      <w:tr w:rsidR="00BB6F28">
        <w:trPr>
          <w:trHeight w:val="340"/>
          <w:jc w:val="center"/>
        </w:trPr>
        <w:tc>
          <w:tcPr>
            <w:tcW w:w="568" w:type="dxa"/>
            <w:vAlign w:val="center"/>
          </w:tcPr>
          <w:p w:rsidR="00BB6F28" w:rsidRDefault="00BB6F28">
            <w:pPr>
              <w:widowControl/>
              <w:jc w:val="center"/>
              <w:rPr>
                <w:rFonts w:ascii="宋体" w:hAnsi="宋体" w:cs="宋体" w:hint="eastAsia"/>
                <w:kern w:val="0"/>
                <w:szCs w:val="21"/>
              </w:rPr>
            </w:pPr>
            <w:r>
              <w:rPr>
                <w:rFonts w:ascii="宋体" w:hAnsi="宋体" w:cs="宋体" w:hint="eastAsia"/>
                <w:kern w:val="0"/>
                <w:szCs w:val="21"/>
              </w:rPr>
              <w:t>三</w:t>
            </w:r>
          </w:p>
        </w:tc>
        <w:tc>
          <w:tcPr>
            <w:tcW w:w="2129" w:type="dxa"/>
            <w:vAlign w:val="center"/>
          </w:tcPr>
          <w:p w:rsidR="00BB6F28" w:rsidRDefault="00BB6F28">
            <w:pPr>
              <w:widowControl/>
              <w:jc w:val="center"/>
              <w:rPr>
                <w:rFonts w:ascii="宋体" w:hAnsi="宋体" w:cs="宋体" w:hint="eastAsia"/>
                <w:kern w:val="0"/>
                <w:szCs w:val="21"/>
              </w:rPr>
            </w:pPr>
            <w:r>
              <w:rPr>
                <w:rFonts w:ascii="宋体" w:hAnsi="宋体" w:cs="宋体" w:hint="eastAsia"/>
                <w:kern w:val="0"/>
                <w:szCs w:val="21"/>
              </w:rPr>
              <w:t>容器类</w:t>
            </w:r>
          </w:p>
        </w:tc>
        <w:tc>
          <w:tcPr>
            <w:tcW w:w="951" w:type="dxa"/>
            <w:vAlign w:val="center"/>
          </w:tcPr>
          <w:p w:rsidR="00BB6F28" w:rsidRDefault="00BB6F28">
            <w:pPr>
              <w:widowControl/>
              <w:jc w:val="center"/>
              <w:rPr>
                <w:rFonts w:ascii="宋体" w:hAnsi="宋体" w:cs="宋体" w:hint="eastAsia"/>
                <w:kern w:val="0"/>
                <w:szCs w:val="21"/>
              </w:rPr>
            </w:pPr>
          </w:p>
        </w:tc>
        <w:tc>
          <w:tcPr>
            <w:tcW w:w="868" w:type="dxa"/>
            <w:vAlign w:val="center"/>
          </w:tcPr>
          <w:p w:rsidR="00BB6F28" w:rsidRDefault="00BB6F28">
            <w:pPr>
              <w:widowControl/>
              <w:jc w:val="center"/>
              <w:rPr>
                <w:rFonts w:ascii="宋体" w:hAnsi="宋体" w:cs="宋体" w:hint="eastAsia"/>
                <w:kern w:val="0"/>
                <w:szCs w:val="21"/>
              </w:rPr>
            </w:pPr>
          </w:p>
        </w:tc>
        <w:tc>
          <w:tcPr>
            <w:tcW w:w="1070" w:type="dxa"/>
            <w:vAlign w:val="center"/>
          </w:tcPr>
          <w:p w:rsidR="00BB6F28" w:rsidRDefault="00BB6F28">
            <w:pPr>
              <w:widowControl/>
              <w:jc w:val="center"/>
              <w:rPr>
                <w:rFonts w:ascii="宋体" w:hAnsi="宋体" w:cs="宋体" w:hint="eastAsia"/>
                <w:kern w:val="0"/>
                <w:szCs w:val="21"/>
              </w:rPr>
            </w:pPr>
          </w:p>
        </w:tc>
        <w:tc>
          <w:tcPr>
            <w:tcW w:w="1099" w:type="dxa"/>
          </w:tcPr>
          <w:p w:rsidR="00BB6F28" w:rsidRDefault="00BB6F28">
            <w:pPr>
              <w:widowControl/>
              <w:jc w:val="center"/>
              <w:rPr>
                <w:rFonts w:ascii="宋体" w:hAnsi="宋体" w:cs="宋体" w:hint="eastAsia"/>
                <w:kern w:val="0"/>
                <w:szCs w:val="21"/>
              </w:rPr>
            </w:pPr>
          </w:p>
        </w:tc>
        <w:tc>
          <w:tcPr>
            <w:tcW w:w="1072" w:type="dxa"/>
          </w:tcPr>
          <w:p w:rsidR="00BB6F28" w:rsidRDefault="00BB6F28">
            <w:pPr>
              <w:widowControl/>
              <w:jc w:val="center"/>
              <w:rPr>
                <w:rFonts w:ascii="宋体" w:hAnsi="宋体" w:cs="宋体" w:hint="eastAsia"/>
                <w:kern w:val="0"/>
                <w:szCs w:val="21"/>
              </w:rPr>
            </w:pPr>
          </w:p>
        </w:tc>
        <w:tc>
          <w:tcPr>
            <w:tcW w:w="889" w:type="dxa"/>
            <w:vAlign w:val="center"/>
          </w:tcPr>
          <w:p w:rsidR="00BB6F28" w:rsidRDefault="00BB6F28">
            <w:pPr>
              <w:widowControl/>
              <w:jc w:val="center"/>
              <w:rPr>
                <w:rFonts w:ascii="宋体" w:hAnsi="宋体" w:cs="宋体" w:hint="eastAsia"/>
                <w:kern w:val="0"/>
                <w:szCs w:val="21"/>
              </w:rPr>
            </w:pPr>
          </w:p>
        </w:tc>
        <w:tc>
          <w:tcPr>
            <w:tcW w:w="1287" w:type="dxa"/>
          </w:tcPr>
          <w:p w:rsidR="00BB6F28" w:rsidRDefault="00BB6F28">
            <w:pPr>
              <w:widowControl/>
              <w:jc w:val="center"/>
              <w:rPr>
                <w:rFonts w:ascii="宋体" w:hAnsi="宋体" w:cs="宋体" w:hint="eastAsia"/>
                <w:kern w:val="0"/>
                <w:szCs w:val="21"/>
              </w:rPr>
            </w:pPr>
          </w:p>
        </w:tc>
        <w:tc>
          <w:tcPr>
            <w:tcW w:w="1104" w:type="dxa"/>
          </w:tcPr>
          <w:p w:rsidR="00BB6F28" w:rsidRDefault="00BB6F28">
            <w:pPr>
              <w:jc w:val="center"/>
              <w:rPr>
                <w:rFonts w:ascii="宋体" w:hAnsi="宋体" w:cs="宋体"/>
                <w:szCs w:val="21"/>
              </w:rPr>
            </w:pPr>
          </w:p>
        </w:tc>
        <w:tc>
          <w:tcPr>
            <w:tcW w:w="892" w:type="dxa"/>
            <w:vAlign w:val="center"/>
          </w:tcPr>
          <w:p w:rsidR="00BB6F28" w:rsidRDefault="00BB6F28">
            <w:pPr>
              <w:widowControl/>
              <w:jc w:val="center"/>
              <w:rPr>
                <w:rFonts w:ascii="宋体" w:hAnsi="宋体" w:cs="宋体" w:hint="eastAsia"/>
                <w:kern w:val="0"/>
                <w:szCs w:val="21"/>
              </w:rPr>
            </w:pPr>
          </w:p>
        </w:tc>
        <w:tc>
          <w:tcPr>
            <w:tcW w:w="1241" w:type="dxa"/>
          </w:tcPr>
          <w:p w:rsidR="00BB6F28" w:rsidRDefault="00BB6F28">
            <w:pPr>
              <w:widowControl/>
              <w:jc w:val="center"/>
              <w:rPr>
                <w:rFonts w:ascii="宋体" w:hAnsi="宋体" w:cs="宋体" w:hint="eastAsia"/>
                <w:kern w:val="0"/>
                <w:szCs w:val="21"/>
              </w:rPr>
            </w:pPr>
          </w:p>
        </w:tc>
        <w:tc>
          <w:tcPr>
            <w:tcW w:w="1050" w:type="dxa"/>
          </w:tcPr>
          <w:p w:rsidR="00BB6F28" w:rsidRDefault="00BB6F28">
            <w:pPr>
              <w:widowControl/>
              <w:jc w:val="center"/>
              <w:rPr>
                <w:rFonts w:ascii="宋体" w:hAnsi="宋体" w:cs="宋体" w:hint="eastAsia"/>
                <w:kern w:val="0"/>
                <w:szCs w:val="21"/>
              </w:rPr>
            </w:pPr>
          </w:p>
        </w:tc>
      </w:tr>
      <w:tr w:rsidR="00BB6F28">
        <w:trPr>
          <w:trHeight w:val="340"/>
          <w:jc w:val="center"/>
        </w:trPr>
        <w:tc>
          <w:tcPr>
            <w:tcW w:w="5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1</w:t>
            </w:r>
          </w:p>
        </w:tc>
        <w:tc>
          <w:tcPr>
            <w:tcW w:w="2129"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醋酸配制罐</w:t>
            </w:r>
          </w:p>
        </w:tc>
        <w:tc>
          <w:tcPr>
            <w:tcW w:w="951"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常压</w:t>
            </w:r>
          </w:p>
        </w:tc>
        <w:tc>
          <w:tcPr>
            <w:tcW w:w="8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常温</w:t>
            </w:r>
          </w:p>
        </w:tc>
        <w:tc>
          <w:tcPr>
            <w:tcW w:w="1070"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w:t>
            </w:r>
          </w:p>
        </w:tc>
        <w:tc>
          <w:tcPr>
            <w:tcW w:w="1099" w:type="dxa"/>
          </w:tcPr>
          <w:p w:rsidR="00BB6F28" w:rsidRDefault="00BB6F28">
            <w:pPr>
              <w:widowControl/>
              <w:jc w:val="center"/>
              <w:rPr>
                <w:rFonts w:ascii="宋体" w:hAnsi="宋体" w:cs="宋体" w:hint="eastAsia"/>
                <w:kern w:val="0"/>
                <w:szCs w:val="21"/>
              </w:rPr>
            </w:pPr>
          </w:p>
        </w:tc>
        <w:tc>
          <w:tcPr>
            <w:tcW w:w="1072" w:type="dxa"/>
          </w:tcPr>
          <w:p w:rsidR="00BB6F28" w:rsidRDefault="00BB6F28">
            <w:pPr>
              <w:widowControl/>
              <w:jc w:val="center"/>
              <w:rPr>
                <w:rFonts w:ascii="宋体" w:hAnsi="宋体" w:cs="宋体" w:hint="eastAsia"/>
                <w:kern w:val="0"/>
                <w:szCs w:val="21"/>
              </w:rPr>
            </w:pPr>
          </w:p>
        </w:tc>
        <w:tc>
          <w:tcPr>
            <w:tcW w:w="889"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w:t>
            </w:r>
          </w:p>
        </w:tc>
        <w:tc>
          <w:tcPr>
            <w:tcW w:w="1287" w:type="dxa"/>
          </w:tcPr>
          <w:p w:rsidR="00BB6F28" w:rsidRDefault="00BB6F28">
            <w:pPr>
              <w:widowControl/>
              <w:jc w:val="center"/>
              <w:rPr>
                <w:rFonts w:ascii="宋体" w:hAnsi="宋体" w:cs="宋体" w:hint="eastAsia"/>
                <w:kern w:val="0"/>
                <w:szCs w:val="21"/>
              </w:rPr>
            </w:pPr>
          </w:p>
        </w:tc>
        <w:tc>
          <w:tcPr>
            <w:tcW w:w="1104" w:type="dxa"/>
          </w:tcPr>
          <w:p w:rsidR="00BB6F28" w:rsidRDefault="00BB6F28">
            <w:pPr>
              <w:jc w:val="center"/>
              <w:rPr>
                <w:rFonts w:ascii="宋体" w:hAnsi="宋体" w:cs="宋体"/>
                <w:szCs w:val="21"/>
              </w:rPr>
            </w:pPr>
          </w:p>
        </w:tc>
        <w:tc>
          <w:tcPr>
            <w:tcW w:w="892"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2.14</w:t>
            </w:r>
          </w:p>
        </w:tc>
        <w:tc>
          <w:tcPr>
            <w:tcW w:w="1241" w:type="dxa"/>
          </w:tcPr>
          <w:p w:rsidR="00BB6F28" w:rsidRDefault="00BB6F28">
            <w:pPr>
              <w:widowControl/>
              <w:jc w:val="center"/>
              <w:rPr>
                <w:rFonts w:ascii="宋体" w:hAnsi="宋体" w:cs="宋体" w:hint="eastAsia"/>
                <w:kern w:val="0"/>
                <w:szCs w:val="21"/>
              </w:rPr>
            </w:pPr>
            <w:bookmarkStart w:id="947" w:name="OLE_LINK254"/>
            <w:bookmarkStart w:id="948" w:name="OLE_LINK253"/>
            <w:r>
              <w:rPr>
                <w:rFonts w:hint="eastAsia"/>
                <w:szCs w:val="21"/>
              </w:rPr>
              <w:t>1.46</w:t>
            </w:r>
            <w:bookmarkEnd w:id="947"/>
            <w:bookmarkEnd w:id="948"/>
          </w:p>
        </w:tc>
        <w:tc>
          <w:tcPr>
            <w:tcW w:w="1050" w:type="dxa"/>
          </w:tcPr>
          <w:p w:rsidR="00BB6F28" w:rsidRDefault="00BB6F28">
            <w:pPr>
              <w:jc w:val="center"/>
              <w:rPr>
                <w:rFonts w:ascii="宋体" w:hAnsi="宋体" w:cs="宋体"/>
                <w:szCs w:val="21"/>
              </w:rPr>
            </w:pPr>
            <w:r>
              <w:rPr>
                <w:rFonts w:hint="eastAsia"/>
                <w:szCs w:val="21"/>
              </w:rPr>
              <w:t>3.1244</w:t>
            </w:r>
          </w:p>
          <w:p w:rsidR="00BB6F28" w:rsidRDefault="00BB6F28">
            <w:pPr>
              <w:widowControl/>
              <w:jc w:val="center"/>
              <w:rPr>
                <w:rFonts w:ascii="宋体" w:hAnsi="宋体" w:cs="宋体" w:hint="eastAsia"/>
                <w:kern w:val="0"/>
                <w:szCs w:val="21"/>
              </w:rPr>
            </w:pPr>
          </w:p>
        </w:tc>
      </w:tr>
      <w:tr w:rsidR="00BB6F28">
        <w:trPr>
          <w:trHeight w:val="340"/>
          <w:jc w:val="center"/>
        </w:trPr>
        <w:tc>
          <w:tcPr>
            <w:tcW w:w="5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2</w:t>
            </w:r>
          </w:p>
        </w:tc>
        <w:tc>
          <w:tcPr>
            <w:tcW w:w="2129"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粗丁烯醛贮罐</w:t>
            </w:r>
          </w:p>
        </w:tc>
        <w:tc>
          <w:tcPr>
            <w:tcW w:w="951"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常压</w:t>
            </w:r>
          </w:p>
        </w:tc>
        <w:tc>
          <w:tcPr>
            <w:tcW w:w="8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常温</w:t>
            </w:r>
          </w:p>
        </w:tc>
        <w:tc>
          <w:tcPr>
            <w:tcW w:w="1070"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w:t>
            </w:r>
          </w:p>
        </w:tc>
        <w:tc>
          <w:tcPr>
            <w:tcW w:w="1099" w:type="dxa"/>
          </w:tcPr>
          <w:p w:rsidR="00BB6F28" w:rsidRDefault="00BB6F28">
            <w:pPr>
              <w:widowControl/>
              <w:jc w:val="center"/>
              <w:rPr>
                <w:rFonts w:ascii="宋体" w:hAnsi="宋体" w:cs="宋体" w:hint="eastAsia"/>
                <w:kern w:val="0"/>
                <w:szCs w:val="21"/>
              </w:rPr>
            </w:pPr>
          </w:p>
        </w:tc>
        <w:tc>
          <w:tcPr>
            <w:tcW w:w="1072" w:type="dxa"/>
          </w:tcPr>
          <w:p w:rsidR="00BB6F28" w:rsidRDefault="00BB6F28">
            <w:pPr>
              <w:widowControl/>
              <w:jc w:val="center"/>
              <w:rPr>
                <w:rFonts w:ascii="宋体" w:hAnsi="宋体" w:cs="宋体" w:hint="eastAsia"/>
                <w:kern w:val="0"/>
                <w:szCs w:val="21"/>
              </w:rPr>
            </w:pPr>
          </w:p>
        </w:tc>
        <w:tc>
          <w:tcPr>
            <w:tcW w:w="889"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56.5</w:t>
            </w:r>
          </w:p>
        </w:tc>
        <w:tc>
          <w:tcPr>
            <w:tcW w:w="1287" w:type="dxa"/>
          </w:tcPr>
          <w:p w:rsidR="00BB6F28" w:rsidRDefault="00BB6F28">
            <w:pPr>
              <w:widowControl/>
              <w:jc w:val="center"/>
              <w:rPr>
                <w:rFonts w:ascii="宋体" w:hAnsi="宋体" w:cs="宋体" w:hint="eastAsia"/>
                <w:kern w:val="0"/>
                <w:szCs w:val="21"/>
              </w:rPr>
            </w:pPr>
            <w:r>
              <w:rPr>
                <w:kern w:val="0"/>
                <w:szCs w:val="21"/>
              </w:rPr>
              <w:t>3.24</w:t>
            </w:r>
          </w:p>
        </w:tc>
        <w:tc>
          <w:tcPr>
            <w:tcW w:w="1104" w:type="dxa"/>
          </w:tcPr>
          <w:p w:rsidR="00BB6F28" w:rsidRDefault="00BB6F28">
            <w:pPr>
              <w:jc w:val="center"/>
              <w:rPr>
                <w:rFonts w:ascii="宋体" w:hAnsi="宋体" w:cs="宋体"/>
                <w:szCs w:val="21"/>
              </w:rPr>
            </w:pPr>
            <w:r>
              <w:rPr>
                <w:rFonts w:hint="eastAsia"/>
                <w:szCs w:val="21"/>
              </w:rPr>
              <w:t>183.06</w:t>
            </w:r>
          </w:p>
        </w:tc>
        <w:tc>
          <w:tcPr>
            <w:tcW w:w="892"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w:t>
            </w:r>
          </w:p>
        </w:tc>
        <w:tc>
          <w:tcPr>
            <w:tcW w:w="1241" w:type="dxa"/>
          </w:tcPr>
          <w:p w:rsidR="00BB6F28" w:rsidRDefault="00BB6F28">
            <w:pPr>
              <w:widowControl/>
              <w:jc w:val="center"/>
              <w:rPr>
                <w:rFonts w:ascii="宋体" w:hAnsi="宋体" w:cs="宋体" w:hint="eastAsia"/>
                <w:kern w:val="0"/>
                <w:szCs w:val="21"/>
              </w:rPr>
            </w:pPr>
          </w:p>
        </w:tc>
        <w:tc>
          <w:tcPr>
            <w:tcW w:w="1050" w:type="dxa"/>
          </w:tcPr>
          <w:p w:rsidR="00BB6F28" w:rsidRDefault="00BB6F28">
            <w:pPr>
              <w:widowControl/>
              <w:jc w:val="center"/>
              <w:rPr>
                <w:rFonts w:ascii="宋体" w:hAnsi="宋体" w:cs="宋体" w:hint="eastAsia"/>
                <w:kern w:val="0"/>
                <w:szCs w:val="21"/>
              </w:rPr>
            </w:pPr>
          </w:p>
        </w:tc>
      </w:tr>
      <w:tr w:rsidR="00BB6F28">
        <w:trPr>
          <w:trHeight w:val="340"/>
          <w:jc w:val="center"/>
        </w:trPr>
        <w:tc>
          <w:tcPr>
            <w:tcW w:w="5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lastRenderedPageBreak/>
              <w:t>3</w:t>
            </w:r>
          </w:p>
        </w:tc>
        <w:tc>
          <w:tcPr>
            <w:tcW w:w="2129"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乙醛中间罐</w:t>
            </w:r>
          </w:p>
        </w:tc>
        <w:tc>
          <w:tcPr>
            <w:tcW w:w="951"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0.25</w:t>
            </w:r>
          </w:p>
        </w:tc>
        <w:tc>
          <w:tcPr>
            <w:tcW w:w="8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常温</w:t>
            </w:r>
          </w:p>
        </w:tc>
        <w:tc>
          <w:tcPr>
            <w:tcW w:w="1070"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12.48</w:t>
            </w:r>
          </w:p>
        </w:tc>
        <w:tc>
          <w:tcPr>
            <w:tcW w:w="1099" w:type="dxa"/>
          </w:tcPr>
          <w:p w:rsidR="00BB6F28" w:rsidRDefault="00BB6F28">
            <w:pPr>
              <w:widowControl/>
              <w:jc w:val="center"/>
              <w:rPr>
                <w:rFonts w:ascii="宋体" w:hAnsi="宋体" w:cs="宋体" w:hint="eastAsia"/>
                <w:kern w:val="0"/>
                <w:szCs w:val="21"/>
              </w:rPr>
            </w:pPr>
            <w:r>
              <w:rPr>
                <w:rFonts w:ascii="宋体" w:hAnsi="宋体" w:cs="宋体" w:hint="eastAsia"/>
                <w:kern w:val="0"/>
                <w:sz w:val="20"/>
                <w:szCs w:val="20"/>
              </w:rPr>
              <w:t>4</w:t>
            </w:r>
          </w:p>
        </w:tc>
        <w:tc>
          <w:tcPr>
            <w:tcW w:w="1072" w:type="dxa"/>
          </w:tcPr>
          <w:p w:rsidR="00BB6F28" w:rsidRDefault="00BB6F28">
            <w:pPr>
              <w:jc w:val="center"/>
              <w:rPr>
                <w:rFonts w:ascii="宋体" w:hAnsi="宋体" w:cs="宋体"/>
                <w:szCs w:val="21"/>
              </w:rPr>
            </w:pPr>
            <w:r>
              <w:rPr>
                <w:rFonts w:hint="eastAsia"/>
                <w:szCs w:val="21"/>
              </w:rPr>
              <w:t>49.92</w:t>
            </w:r>
          </w:p>
          <w:p w:rsidR="00BB6F28" w:rsidRDefault="00BB6F28">
            <w:pPr>
              <w:widowControl/>
              <w:jc w:val="center"/>
              <w:rPr>
                <w:rFonts w:ascii="宋体" w:hAnsi="宋体" w:cs="宋体" w:hint="eastAsia"/>
                <w:kern w:val="0"/>
                <w:szCs w:val="21"/>
              </w:rPr>
            </w:pPr>
          </w:p>
        </w:tc>
        <w:tc>
          <w:tcPr>
            <w:tcW w:w="889"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w:t>
            </w:r>
          </w:p>
        </w:tc>
        <w:tc>
          <w:tcPr>
            <w:tcW w:w="1287" w:type="dxa"/>
          </w:tcPr>
          <w:p w:rsidR="00BB6F28" w:rsidRDefault="00BB6F28">
            <w:pPr>
              <w:widowControl/>
              <w:jc w:val="center"/>
              <w:rPr>
                <w:rFonts w:ascii="宋体" w:hAnsi="宋体" w:cs="宋体" w:hint="eastAsia"/>
                <w:kern w:val="0"/>
                <w:szCs w:val="21"/>
              </w:rPr>
            </w:pPr>
          </w:p>
        </w:tc>
        <w:tc>
          <w:tcPr>
            <w:tcW w:w="1104" w:type="dxa"/>
          </w:tcPr>
          <w:p w:rsidR="00BB6F28" w:rsidRDefault="00BB6F28">
            <w:pPr>
              <w:jc w:val="center"/>
              <w:rPr>
                <w:rFonts w:ascii="宋体" w:hAnsi="宋体" w:cs="宋体"/>
                <w:szCs w:val="21"/>
              </w:rPr>
            </w:pPr>
          </w:p>
        </w:tc>
        <w:tc>
          <w:tcPr>
            <w:tcW w:w="892"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w:t>
            </w:r>
          </w:p>
        </w:tc>
        <w:tc>
          <w:tcPr>
            <w:tcW w:w="1241" w:type="dxa"/>
          </w:tcPr>
          <w:p w:rsidR="00BB6F28" w:rsidRDefault="00BB6F28">
            <w:pPr>
              <w:widowControl/>
              <w:jc w:val="center"/>
              <w:rPr>
                <w:rFonts w:ascii="宋体" w:hAnsi="宋体" w:cs="宋体" w:hint="eastAsia"/>
                <w:kern w:val="0"/>
                <w:szCs w:val="21"/>
              </w:rPr>
            </w:pPr>
          </w:p>
        </w:tc>
        <w:tc>
          <w:tcPr>
            <w:tcW w:w="1050" w:type="dxa"/>
          </w:tcPr>
          <w:p w:rsidR="00BB6F28" w:rsidRDefault="00BB6F28">
            <w:pPr>
              <w:widowControl/>
              <w:jc w:val="center"/>
              <w:rPr>
                <w:rFonts w:ascii="宋体" w:hAnsi="宋体" w:cs="宋体" w:hint="eastAsia"/>
                <w:kern w:val="0"/>
                <w:szCs w:val="21"/>
              </w:rPr>
            </w:pPr>
          </w:p>
        </w:tc>
      </w:tr>
      <w:tr w:rsidR="00BB6F28">
        <w:trPr>
          <w:trHeight w:val="340"/>
          <w:jc w:val="center"/>
        </w:trPr>
        <w:tc>
          <w:tcPr>
            <w:tcW w:w="5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4</w:t>
            </w:r>
          </w:p>
        </w:tc>
        <w:tc>
          <w:tcPr>
            <w:tcW w:w="2129"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醋酸中间罐</w:t>
            </w:r>
          </w:p>
        </w:tc>
        <w:tc>
          <w:tcPr>
            <w:tcW w:w="951"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常压</w:t>
            </w:r>
          </w:p>
        </w:tc>
        <w:tc>
          <w:tcPr>
            <w:tcW w:w="8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常温</w:t>
            </w:r>
          </w:p>
        </w:tc>
        <w:tc>
          <w:tcPr>
            <w:tcW w:w="1070"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w:t>
            </w:r>
          </w:p>
        </w:tc>
        <w:tc>
          <w:tcPr>
            <w:tcW w:w="1099" w:type="dxa"/>
          </w:tcPr>
          <w:p w:rsidR="00BB6F28" w:rsidRDefault="00BB6F28">
            <w:pPr>
              <w:widowControl/>
              <w:jc w:val="center"/>
              <w:rPr>
                <w:rFonts w:ascii="宋体" w:hAnsi="宋体" w:cs="宋体" w:hint="eastAsia"/>
                <w:kern w:val="0"/>
                <w:szCs w:val="21"/>
              </w:rPr>
            </w:pPr>
          </w:p>
        </w:tc>
        <w:tc>
          <w:tcPr>
            <w:tcW w:w="1072" w:type="dxa"/>
          </w:tcPr>
          <w:p w:rsidR="00BB6F28" w:rsidRDefault="00BB6F28">
            <w:pPr>
              <w:widowControl/>
              <w:jc w:val="center"/>
              <w:rPr>
                <w:rFonts w:ascii="宋体" w:hAnsi="宋体" w:cs="宋体" w:hint="eastAsia"/>
                <w:kern w:val="0"/>
                <w:szCs w:val="21"/>
              </w:rPr>
            </w:pPr>
          </w:p>
        </w:tc>
        <w:tc>
          <w:tcPr>
            <w:tcW w:w="889"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w:t>
            </w:r>
          </w:p>
        </w:tc>
        <w:tc>
          <w:tcPr>
            <w:tcW w:w="1287" w:type="dxa"/>
          </w:tcPr>
          <w:p w:rsidR="00BB6F28" w:rsidRDefault="00BB6F28">
            <w:pPr>
              <w:widowControl/>
              <w:jc w:val="center"/>
              <w:rPr>
                <w:rFonts w:ascii="宋体" w:hAnsi="宋体" w:cs="宋体" w:hint="eastAsia"/>
                <w:kern w:val="0"/>
                <w:szCs w:val="21"/>
              </w:rPr>
            </w:pPr>
          </w:p>
        </w:tc>
        <w:tc>
          <w:tcPr>
            <w:tcW w:w="1104" w:type="dxa"/>
          </w:tcPr>
          <w:p w:rsidR="00BB6F28" w:rsidRDefault="00BB6F28">
            <w:pPr>
              <w:jc w:val="center"/>
              <w:rPr>
                <w:rFonts w:ascii="宋体" w:hAnsi="宋体" w:cs="宋体"/>
                <w:szCs w:val="21"/>
              </w:rPr>
            </w:pPr>
          </w:p>
        </w:tc>
        <w:tc>
          <w:tcPr>
            <w:tcW w:w="892"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2.14</w:t>
            </w:r>
          </w:p>
        </w:tc>
        <w:tc>
          <w:tcPr>
            <w:tcW w:w="1241" w:type="dxa"/>
          </w:tcPr>
          <w:p w:rsidR="00BB6F28" w:rsidRDefault="00BB6F28">
            <w:pPr>
              <w:widowControl/>
              <w:jc w:val="center"/>
              <w:rPr>
                <w:rFonts w:ascii="宋体" w:hAnsi="宋体" w:cs="宋体" w:hint="eastAsia"/>
                <w:kern w:val="0"/>
                <w:szCs w:val="21"/>
              </w:rPr>
            </w:pPr>
            <w:r>
              <w:rPr>
                <w:rFonts w:hint="eastAsia"/>
                <w:szCs w:val="21"/>
              </w:rPr>
              <w:t>1.46</w:t>
            </w:r>
          </w:p>
        </w:tc>
        <w:tc>
          <w:tcPr>
            <w:tcW w:w="1050" w:type="dxa"/>
          </w:tcPr>
          <w:p w:rsidR="00BB6F28" w:rsidRDefault="00BB6F28">
            <w:pPr>
              <w:jc w:val="center"/>
              <w:rPr>
                <w:rFonts w:ascii="宋体" w:hAnsi="宋体" w:cs="宋体"/>
                <w:szCs w:val="21"/>
              </w:rPr>
            </w:pPr>
            <w:r>
              <w:rPr>
                <w:rFonts w:hint="eastAsia"/>
                <w:szCs w:val="21"/>
              </w:rPr>
              <w:t>3.1244</w:t>
            </w:r>
          </w:p>
          <w:p w:rsidR="00BB6F28" w:rsidRDefault="00BB6F28">
            <w:pPr>
              <w:widowControl/>
              <w:jc w:val="center"/>
              <w:rPr>
                <w:rFonts w:ascii="宋体" w:hAnsi="宋体" w:cs="宋体" w:hint="eastAsia"/>
                <w:kern w:val="0"/>
                <w:szCs w:val="21"/>
              </w:rPr>
            </w:pPr>
          </w:p>
        </w:tc>
      </w:tr>
      <w:tr w:rsidR="00BB6F28">
        <w:trPr>
          <w:trHeight w:val="340"/>
          <w:jc w:val="center"/>
        </w:trPr>
        <w:tc>
          <w:tcPr>
            <w:tcW w:w="5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5</w:t>
            </w:r>
          </w:p>
        </w:tc>
        <w:tc>
          <w:tcPr>
            <w:tcW w:w="2129"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缩合塔回流缓冲罐</w:t>
            </w:r>
          </w:p>
        </w:tc>
        <w:tc>
          <w:tcPr>
            <w:tcW w:w="951"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0.05</w:t>
            </w:r>
          </w:p>
        </w:tc>
        <w:tc>
          <w:tcPr>
            <w:tcW w:w="8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20</w:t>
            </w:r>
          </w:p>
        </w:tc>
        <w:tc>
          <w:tcPr>
            <w:tcW w:w="1070"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1.56</w:t>
            </w:r>
          </w:p>
        </w:tc>
        <w:tc>
          <w:tcPr>
            <w:tcW w:w="1099" w:type="dxa"/>
          </w:tcPr>
          <w:p w:rsidR="00BB6F28" w:rsidRDefault="00BB6F28">
            <w:pPr>
              <w:widowControl/>
              <w:jc w:val="center"/>
              <w:rPr>
                <w:rFonts w:ascii="宋体" w:hAnsi="宋体" w:cs="宋体" w:hint="eastAsia"/>
                <w:kern w:val="0"/>
                <w:szCs w:val="21"/>
              </w:rPr>
            </w:pPr>
            <w:r>
              <w:rPr>
                <w:rFonts w:ascii="宋体" w:hAnsi="宋体" w:cs="宋体" w:hint="eastAsia"/>
                <w:kern w:val="0"/>
                <w:sz w:val="20"/>
                <w:szCs w:val="20"/>
              </w:rPr>
              <w:t>4</w:t>
            </w:r>
          </w:p>
        </w:tc>
        <w:tc>
          <w:tcPr>
            <w:tcW w:w="1072" w:type="dxa"/>
          </w:tcPr>
          <w:p w:rsidR="00BB6F28" w:rsidRDefault="00BB6F28">
            <w:pPr>
              <w:widowControl/>
              <w:jc w:val="center"/>
              <w:rPr>
                <w:rFonts w:ascii="宋体" w:hAnsi="宋体" w:cs="宋体" w:hint="eastAsia"/>
                <w:kern w:val="0"/>
                <w:szCs w:val="21"/>
              </w:rPr>
            </w:pPr>
            <w:r>
              <w:rPr>
                <w:rFonts w:ascii="宋体" w:hAnsi="宋体" w:cs="宋体" w:hint="eastAsia"/>
                <w:kern w:val="0"/>
                <w:szCs w:val="21"/>
              </w:rPr>
              <w:t>6.24</w:t>
            </w:r>
          </w:p>
        </w:tc>
        <w:tc>
          <w:tcPr>
            <w:tcW w:w="889" w:type="dxa"/>
            <w:vAlign w:val="center"/>
          </w:tcPr>
          <w:p w:rsidR="00BB6F28" w:rsidRDefault="00BB6F28">
            <w:pPr>
              <w:widowControl/>
              <w:jc w:val="center"/>
              <w:rPr>
                <w:rFonts w:ascii="宋体" w:hAnsi="宋体" w:cs="宋体"/>
                <w:kern w:val="0"/>
                <w:szCs w:val="21"/>
              </w:rPr>
            </w:pPr>
          </w:p>
        </w:tc>
        <w:tc>
          <w:tcPr>
            <w:tcW w:w="1287" w:type="dxa"/>
          </w:tcPr>
          <w:p w:rsidR="00BB6F28" w:rsidRDefault="00BB6F28">
            <w:pPr>
              <w:widowControl/>
              <w:jc w:val="center"/>
              <w:rPr>
                <w:rFonts w:ascii="宋体" w:hAnsi="宋体" w:cs="宋体" w:hint="eastAsia"/>
                <w:kern w:val="0"/>
                <w:szCs w:val="21"/>
              </w:rPr>
            </w:pPr>
          </w:p>
        </w:tc>
        <w:tc>
          <w:tcPr>
            <w:tcW w:w="1104" w:type="dxa"/>
          </w:tcPr>
          <w:p w:rsidR="00BB6F28" w:rsidRDefault="00BB6F28">
            <w:pPr>
              <w:jc w:val="center"/>
              <w:rPr>
                <w:rFonts w:ascii="宋体" w:hAnsi="宋体" w:cs="宋体"/>
                <w:szCs w:val="21"/>
              </w:rPr>
            </w:pPr>
          </w:p>
        </w:tc>
        <w:tc>
          <w:tcPr>
            <w:tcW w:w="892" w:type="dxa"/>
            <w:vAlign w:val="center"/>
          </w:tcPr>
          <w:p w:rsidR="00BB6F28" w:rsidRDefault="00BB6F28">
            <w:pPr>
              <w:widowControl/>
              <w:jc w:val="center"/>
              <w:rPr>
                <w:rFonts w:ascii="宋体" w:hAnsi="宋体" w:cs="宋体"/>
                <w:kern w:val="0"/>
                <w:szCs w:val="21"/>
              </w:rPr>
            </w:pPr>
          </w:p>
        </w:tc>
        <w:tc>
          <w:tcPr>
            <w:tcW w:w="1241" w:type="dxa"/>
          </w:tcPr>
          <w:p w:rsidR="00BB6F28" w:rsidRDefault="00BB6F28">
            <w:pPr>
              <w:widowControl/>
              <w:jc w:val="center"/>
              <w:rPr>
                <w:rFonts w:ascii="宋体" w:hAnsi="宋体" w:cs="宋体" w:hint="eastAsia"/>
                <w:kern w:val="0"/>
                <w:szCs w:val="21"/>
              </w:rPr>
            </w:pPr>
          </w:p>
        </w:tc>
        <w:tc>
          <w:tcPr>
            <w:tcW w:w="1050" w:type="dxa"/>
          </w:tcPr>
          <w:p w:rsidR="00BB6F28" w:rsidRDefault="00BB6F28">
            <w:pPr>
              <w:widowControl/>
              <w:jc w:val="center"/>
              <w:rPr>
                <w:rFonts w:ascii="宋体" w:hAnsi="宋体" w:cs="宋体" w:hint="eastAsia"/>
                <w:kern w:val="0"/>
                <w:szCs w:val="21"/>
              </w:rPr>
            </w:pPr>
          </w:p>
        </w:tc>
      </w:tr>
      <w:tr w:rsidR="00BB6F28">
        <w:trPr>
          <w:trHeight w:val="340"/>
          <w:jc w:val="center"/>
        </w:trPr>
        <w:tc>
          <w:tcPr>
            <w:tcW w:w="5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6</w:t>
            </w:r>
          </w:p>
        </w:tc>
        <w:tc>
          <w:tcPr>
            <w:tcW w:w="2129"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丁醇醛贮罐</w:t>
            </w:r>
          </w:p>
        </w:tc>
        <w:tc>
          <w:tcPr>
            <w:tcW w:w="951"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0.05</w:t>
            </w:r>
          </w:p>
        </w:tc>
        <w:tc>
          <w:tcPr>
            <w:tcW w:w="8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76</w:t>
            </w:r>
          </w:p>
        </w:tc>
        <w:tc>
          <w:tcPr>
            <w:tcW w:w="1070"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w:t>
            </w:r>
          </w:p>
        </w:tc>
        <w:tc>
          <w:tcPr>
            <w:tcW w:w="1099" w:type="dxa"/>
          </w:tcPr>
          <w:p w:rsidR="00BB6F28" w:rsidRDefault="00BB6F28">
            <w:pPr>
              <w:widowControl/>
              <w:jc w:val="center"/>
              <w:rPr>
                <w:rFonts w:ascii="宋体" w:hAnsi="宋体" w:cs="宋体" w:hint="eastAsia"/>
                <w:kern w:val="0"/>
                <w:szCs w:val="21"/>
              </w:rPr>
            </w:pPr>
          </w:p>
        </w:tc>
        <w:tc>
          <w:tcPr>
            <w:tcW w:w="1072" w:type="dxa"/>
          </w:tcPr>
          <w:p w:rsidR="00BB6F28" w:rsidRDefault="00BB6F28">
            <w:pPr>
              <w:widowControl/>
              <w:jc w:val="center"/>
              <w:rPr>
                <w:rFonts w:ascii="宋体" w:hAnsi="宋体" w:cs="宋体" w:hint="eastAsia"/>
                <w:kern w:val="0"/>
                <w:szCs w:val="21"/>
              </w:rPr>
            </w:pPr>
          </w:p>
        </w:tc>
        <w:tc>
          <w:tcPr>
            <w:tcW w:w="889"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1.76</w:t>
            </w:r>
          </w:p>
        </w:tc>
        <w:tc>
          <w:tcPr>
            <w:tcW w:w="1287" w:type="dxa"/>
          </w:tcPr>
          <w:p w:rsidR="00BB6F28" w:rsidRDefault="00BB6F28">
            <w:pPr>
              <w:widowControl/>
              <w:jc w:val="center"/>
              <w:rPr>
                <w:rFonts w:ascii="宋体" w:hAnsi="宋体" w:cs="宋体" w:hint="eastAsia"/>
                <w:kern w:val="0"/>
                <w:szCs w:val="21"/>
              </w:rPr>
            </w:pPr>
            <w:r>
              <w:rPr>
                <w:kern w:val="0"/>
                <w:szCs w:val="21"/>
              </w:rPr>
              <w:t>3.24</w:t>
            </w:r>
          </w:p>
        </w:tc>
        <w:tc>
          <w:tcPr>
            <w:tcW w:w="1104" w:type="dxa"/>
          </w:tcPr>
          <w:p w:rsidR="00BB6F28" w:rsidRDefault="00BB6F28">
            <w:pPr>
              <w:jc w:val="center"/>
              <w:rPr>
                <w:rFonts w:ascii="宋体" w:hAnsi="宋体" w:cs="宋体"/>
                <w:szCs w:val="21"/>
              </w:rPr>
            </w:pPr>
            <w:r>
              <w:rPr>
                <w:rFonts w:hint="eastAsia"/>
                <w:szCs w:val="21"/>
              </w:rPr>
              <w:t>5.7024</w:t>
            </w:r>
          </w:p>
        </w:tc>
        <w:tc>
          <w:tcPr>
            <w:tcW w:w="892"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w:t>
            </w:r>
          </w:p>
        </w:tc>
        <w:tc>
          <w:tcPr>
            <w:tcW w:w="1241" w:type="dxa"/>
          </w:tcPr>
          <w:p w:rsidR="00BB6F28" w:rsidRDefault="00BB6F28">
            <w:pPr>
              <w:widowControl/>
              <w:jc w:val="center"/>
              <w:rPr>
                <w:rFonts w:ascii="宋体" w:hAnsi="宋体" w:cs="宋体" w:hint="eastAsia"/>
                <w:kern w:val="0"/>
                <w:szCs w:val="21"/>
              </w:rPr>
            </w:pPr>
          </w:p>
        </w:tc>
        <w:tc>
          <w:tcPr>
            <w:tcW w:w="1050" w:type="dxa"/>
          </w:tcPr>
          <w:p w:rsidR="00BB6F28" w:rsidRDefault="00BB6F28">
            <w:pPr>
              <w:widowControl/>
              <w:jc w:val="center"/>
              <w:rPr>
                <w:rFonts w:ascii="宋体" w:hAnsi="宋体" w:cs="宋体" w:hint="eastAsia"/>
                <w:kern w:val="0"/>
                <w:szCs w:val="21"/>
              </w:rPr>
            </w:pPr>
          </w:p>
        </w:tc>
      </w:tr>
      <w:tr w:rsidR="00BB6F28">
        <w:trPr>
          <w:trHeight w:val="340"/>
          <w:jc w:val="center"/>
        </w:trPr>
        <w:tc>
          <w:tcPr>
            <w:tcW w:w="5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7</w:t>
            </w:r>
          </w:p>
        </w:tc>
        <w:tc>
          <w:tcPr>
            <w:tcW w:w="2129"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醋酸原料罐</w:t>
            </w:r>
          </w:p>
        </w:tc>
        <w:tc>
          <w:tcPr>
            <w:tcW w:w="951"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常压</w:t>
            </w:r>
          </w:p>
        </w:tc>
        <w:tc>
          <w:tcPr>
            <w:tcW w:w="8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常温</w:t>
            </w:r>
          </w:p>
        </w:tc>
        <w:tc>
          <w:tcPr>
            <w:tcW w:w="1070"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w:t>
            </w:r>
          </w:p>
        </w:tc>
        <w:tc>
          <w:tcPr>
            <w:tcW w:w="1099" w:type="dxa"/>
          </w:tcPr>
          <w:p w:rsidR="00BB6F28" w:rsidRDefault="00BB6F28">
            <w:pPr>
              <w:widowControl/>
              <w:jc w:val="center"/>
              <w:rPr>
                <w:rFonts w:ascii="宋体" w:hAnsi="宋体" w:cs="宋体" w:hint="eastAsia"/>
                <w:kern w:val="0"/>
                <w:szCs w:val="21"/>
              </w:rPr>
            </w:pPr>
          </w:p>
        </w:tc>
        <w:tc>
          <w:tcPr>
            <w:tcW w:w="1072" w:type="dxa"/>
          </w:tcPr>
          <w:p w:rsidR="00BB6F28" w:rsidRDefault="00BB6F28">
            <w:pPr>
              <w:widowControl/>
              <w:jc w:val="center"/>
              <w:rPr>
                <w:rFonts w:ascii="宋体" w:hAnsi="宋体" w:cs="宋体" w:hint="eastAsia"/>
                <w:kern w:val="0"/>
                <w:szCs w:val="21"/>
              </w:rPr>
            </w:pPr>
          </w:p>
        </w:tc>
        <w:tc>
          <w:tcPr>
            <w:tcW w:w="889"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w:t>
            </w:r>
          </w:p>
        </w:tc>
        <w:tc>
          <w:tcPr>
            <w:tcW w:w="1287" w:type="dxa"/>
          </w:tcPr>
          <w:p w:rsidR="00BB6F28" w:rsidRDefault="00BB6F28">
            <w:pPr>
              <w:widowControl/>
              <w:jc w:val="center"/>
              <w:rPr>
                <w:rFonts w:ascii="宋体" w:hAnsi="宋体" w:cs="宋体" w:hint="eastAsia"/>
                <w:kern w:val="0"/>
                <w:szCs w:val="21"/>
              </w:rPr>
            </w:pPr>
          </w:p>
        </w:tc>
        <w:tc>
          <w:tcPr>
            <w:tcW w:w="1104" w:type="dxa"/>
          </w:tcPr>
          <w:p w:rsidR="00BB6F28" w:rsidRDefault="00BB6F28">
            <w:pPr>
              <w:jc w:val="center"/>
              <w:rPr>
                <w:rFonts w:ascii="宋体" w:hAnsi="宋体" w:cs="宋体"/>
                <w:szCs w:val="21"/>
              </w:rPr>
            </w:pPr>
          </w:p>
        </w:tc>
        <w:tc>
          <w:tcPr>
            <w:tcW w:w="892"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21</w:t>
            </w:r>
          </w:p>
        </w:tc>
        <w:tc>
          <w:tcPr>
            <w:tcW w:w="1241" w:type="dxa"/>
          </w:tcPr>
          <w:p w:rsidR="00BB6F28" w:rsidRDefault="00BB6F28">
            <w:pPr>
              <w:widowControl/>
              <w:jc w:val="center"/>
              <w:rPr>
                <w:rFonts w:ascii="宋体" w:hAnsi="宋体" w:cs="宋体" w:hint="eastAsia"/>
                <w:kern w:val="0"/>
                <w:szCs w:val="21"/>
              </w:rPr>
            </w:pPr>
            <w:r>
              <w:rPr>
                <w:rFonts w:hint="eastAsia"/>
                <w:szCs w:val="21"/>
              </w:rPr>
              <w:t>1.46</w:t>
            </w:r>
          </w:p>
        </w:tc>
        <w:tc>
          <w:tcPr>
            <w:tcW w:w="1050" w:type="dxa"/>
          </w:tcPr>
          <w:p w:rsidR="00BB6F28" w:rsidRDefault="00BB6F28">
            <w:pPr>
              <w:jc w:val="center"/>
              <w:rPr>
                <w:rFonts w:ascii="宋体" w:hAnsi="宋体" w:cs="宋体"/>
                <w:szCs w:val="21"/>
              </w:rPr>
            </w:pPr>
            <w:r>
              <w:rPr>
                <w:rFonts w:hint="eastAsia"/>
                <w:szCs w:val="21"/>
              </w:rPr>
              <w:t>30.66</w:t>
            </w:r>
          </w:p>
          <w:p w:rsidR="00BB6F28" w:rsidRDefault="00BB6F28">
            <w:pPr>
              <w:widowControl/>
              <w:jc w:val="center"/>
              <w:rPr>
                <w:rFonts w:ascii="宋体" w:hAnsi="宋体" w:cs="宋体" w:hint="eastAsia"/>
                <w:kern w:val="0"/>
                <w:szCs w:val="21"/>
              </w:rPr>
            </w:pPr>
          </w:p>
        </w:tc>
      </w:tr>
      <w:tr w:rsidR="00BB6F28">
        <w:trPr>
          <w:trHeight w:val="340"/>
          <w:jc w:val="center"/>
        </w:trPr>
        <w:tc>
          <w:tcPr>
            <w:tcW w:w="5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8</w:t>
            </w:r>
          </w:p>
        </w:tc>
        <w:tc>
          <w:tcPr>
            <w:tcW w:w="2129"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粗醛分层器</w:t>
            </w:r>
          </w:p>
        </w:tc>
        <w:tc>
          <w:tcPr>
            <w:tcW w:w="951"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0.25</w:t>
            </w:r>
          </w:p>
        </w:tc>
        <w:tc>
          <w:tcPr>
            <w:tcW w:w="8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常温</w:t>
            </w:r>
          </w:p>
        </w:tc>
        <w:tc>
          <w:tcPr>
            <w:tcW w:w="1070"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w:t>
            </w:r>
          </w:p>
        </w:tc>
        <w:tc>
          <w:tcPr>
            <w:tcW w:w="1099" w:type="dxa"/>
          </w:tcPr>
          <w:p w:rsidR="00BB6F28" w:rsidRDefault="00BB6F28">
            <w:pPr>
              <w:widowControl/>
              <w:jc w:val="center"/>
              <w:rPr>
                <w:rFonts w:ascii="宋体" w:hAnsi="宋体" w:cs="宋体" w:hint="eastAsia"/>
                <w:kern w:val="0"/>
                <w:szCs w:val="21"/>
              </w:rPr>
            </w:pPr>
          </w:p>
        </w:tc>
        <w:tc>
          <w:tcPr>
            <w:tcW w:w="1072" w:type="dxa"/>
          </w:tcPr>
          <w:p w:rsidR="00BB6F28" w:rsidRDefault="00BB6F28">
            <w:pPr>
              <w:widowControl/>
              <w:jc w:val="center"/>
              <w:rPr>
                <w:rFonts w:ascii="宋体" w:hAnsi="宋体" w:cs="宋体" w:hint="eastAsia"/>
                <w:kern w:val="0"/>
                <w:szCs w:val="21"/>
              </w:rPr>
            </w:pPr>
          </w:p>
        </w:tc>
        <w:tc>
          <w:tcPr>
            <w:tcW w:w="889"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1.75</w:t>
            </w:r>
          </w:p>
        </w:tc>
        <w:tc>
          <w:tcPr>
            <w:tcW w:w="1287" w:type="dxa"/>
          </w:tcPr>
          <w:p w:rsidR="00BB6F28" w:rsidRDefault="00BB6F28">
            <w:pPr>
              <w:widowControl/>
              <w:jc w:val="left"/>
              <w:rPr>
                <w:rFonts w:ascii="宋体" w:hAnsi="宋体" w:cs="宋体" w:hint="eastAsia"/>
                <w:kern w:val="0"/>
                <w:szCs w:val="21"/>
              </w:rPr>
            </w:pPr>
            <w:r>
              <w:rPr>
                <w:kern w:val="0"/>
                <w:szCs w:val="21"/>
              </w:rPr>
              <w:t>3.24</w:t>
            </w:r>
          </w:p>
        </w:tc>
        <w:tc>
          <w:tcPr>
            <w:tcW w:w="1104" w:type="dxa"/>
          </w:tcPr>
          <w:p w:rsidR="00BB6F28" w:rsidRDefault="00BB6F28">
            <w:pPr>
              <w:jc w:val="center"/>
              <w:rPr>
                <w:rFonts w:ascii="宋体" w:hAnsi="宋体" w:cs="宋体"/>
                <w:szCs w:val="21"/>
              </w:rPr>
            </w:pPr>
            <w:r>
              <w:rPr>
                <w:rFonts w:hint="eastAsia"/>
                <w:szCs w:val="21"/>
              </w:rPr>
              <w:t>5.67</w:t>
            </w:r>
          </w:p>
        </w:tc>
        <w:tc>
          <w:tcPr>
            <w:tcW w:w="892" w:type="dxa"/>
            <w:vAlign w:val="center"/>
          </w:tcPr>
          <w:p w:rsidR="00BB6F28" w:rsidRDefault="00BB6F28">
            <w:pPr>
              <w:widowControl/>
              <w:jc w:val="left"/>
              <w:rPr>
                <w:rFonts w:ascii="宋体" w:hAnsi="宋体" w:cs="宋体"/>
                <w:kern w:val="0"/>
                <w:szCs w:val="21"/>
              </w:rPr>
            </w:pPr>
            <w:r>
              <w:rPr>
                <w:rFonts w:ascii="宋体" w:hAnsi="宋体" w:cs="宋体" w:hint="eastAsia"/>
                <w:kern w:val="0"/>
                <w:szCs w:val="21"/>
              </w:rPr>
              <w:t xml:space="preserve">　</w:t>
            </w:r>
          </w:p>
        </w:tc>
        <w:tc>
          <w:tcPr>
            <w:tcW w:w="1241" w:type="dxa"/>
          </w:tcPr>
          <w:p w:rsidR="00BB6F28" w:rsidRDefault="00BB6F28">
            <w:pPr>
              <w:widowControl/>
              <w:jc w:val="center"/>
              <w:rPr>
                <w:rFonts w:ascii="宋体" w:hAnsi="宋体" w:cs="宋体" w:hint="eastAsia"/>
                <w:kern w:val="0"/>
                <w:szCs w:val="21"/>
              </w:rPr>
            </w:pPr>
          </w:p>
        </w:tc>
        <w:tc>
          <w:tcPr>
            <w:tcW w:w="1050" w:type="dxa"/>
          </w:tcPr>
          <w:p w:rsidR="00BB6F28" w:rsidRDefault="00BB6F28">
            <w:pPr>
              <w:widowControl/>
              <w:jc w:val="center"/>
              <w:rPr>
                <w:rFonts w:ascii="宋体" w:hAnsi="宋体" w:cs="宋体" w:hint="eastAsia"/>
                <w:kern w:val="0"/>
                <w:szCs w:val="21"/>
              </w:rPr>
            </w:pPr>
          </w:p>
        </w:tc>
      </w:tr>
      <w:tr w:rsidR="00BB6F28">
        <w:trPr>
          <w:trHeight w:val="340"/>
          <w:jc w:val="center"/>
        </w:trPr>
        <w:tc>
          <w:tcPr>
            <w:tcW w:w="5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10</w:t>
            </w:r>
          </w:p>
        </w:tc>
        <w:tc>
          <w:tcPr>
            <w:tcW w:w="2129" w:type="dxa"/>
            <w:vAlign w:val="center"/>
          </w:tcPr>
          <w:p w:rsidR="00BB6F28" w:rsidRDefault="00BB6F28">
            <w:pPr>
              <w:widowControl/>
              <w:jc w:val="center"/>
              <w:rPr>
                <w:rFonts w:ascii="宋体" w:hAnsi="宋体" w:cs="宋体"/>
                <w:kern w:val="0"/>
                <w:szCs w:val="21"/>
              </w:rPr>
            </w:pPr>
            <w:r>
              <w:rPr>
                <w:rFonts w:ascii="宋体" w:hAnsi="宋体" w:cs="宋体" w:hint="eastAsia"/>
                <w:kern w:val="0"/>
                <w:sz w:val="20"/>
                <w:szCs w:val="20"/>
              </w:rPr>
              <w:t>乙醛进料罐</w:t>
            </w:r>
          </w:p>
        </w:tc>
        <w:tc>
          <w:tcPr>
            <w:tcW w:w="951"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0.25</w:t>
            </w:r>
          </w:p>
        </w:tc>
        <w:tc>
          <w:tcPr>
            <w:tcW w:w="8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常温</w:t>
            </w:r>
          </w:p>
        </w:tc>
        <w:tc>
          <w:tcPr>
            <w:tcW w:w="1070"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w:t>
            </w:r>
          </w:p>
        </w:tc>
        <w:tc>
          <w:tcPr>
            <w:tcW w:w="1099" w:type="dxa"/>
          </w:tcPr>
          <w:p w:rsidR="00BB6F28" w:rsidRDefault="00BB6F28">
            <w:pPr>
              <w:widowControl/>
              <w:jc w:val="center"/>
              <w:rPr>
                <w:rFonts w:ascii="宋体" w:hAnsi="宋体" w:cs="宋体" w:hint="eastAsia"/>
                <w:kern w:val="0"/>
                <w:szCs w:val="21"/>
              </w:rPr>
            </w:pPr>
          </w:p>
        </w:tc>
        <w:tc>
          <w:tcPr>
            <w:tcW w:w="1072" w:type="dxa"/>
          </w:tcPr>
          <w:p w:rsidR="00BB6F28" w:rsidRDefault="00BB6F28">
            <w:pPr>
              <w:widowControl/>
              <w:jc w:val="center"/>
              <w:rPr>
                <w:rFonts w:ascii="宋体" w:hAnsi="宋体" w:cs="宋体" w:hint="eastAsia"/>
                <w:kern w:val="0"/>
                <w:szCs w:val="21"/>
              </w:rPr>
            </w:pPr>
          </w:p>
        </w:tc>
        <w:tc>
          <w:tcPr>
            <w:tcW w:w="889"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7.14</w:t>
            </w:r>
          </w:p>
        </w:tc>
        <w:tc>
          <w:tcPr>
            <w:tcW w:w="1287" w:type="dxa"/>
          </w:tcPr>
          <w:p w:rsidR="00BB6F28" w:rsidRDefault="00BB6F28">
            <w:pPr>
              <w:widowControl/>
              <w:jc w:val="center"/>
              <w:rPr>
                <w:rFonts w:ascii="宋体" w:hAnsi="宋体" w:cs="宋体" w:hint="eastAsia"/>
                <w:kern w:val="0"/>
                <w:szCs w:val="21"/>
              </w:rPr>
            </w:pPr>
            <w:r>
              <w:rPr>
                <w:kern w:val="0"/>
                <w:szCs w:val="21"/>
              </w:rPr>
              <w:t>3.24</w:t>
            </w:r>
          </w:p>
        </w:tc>
        <w:tc>
          <w:tcPr>
            <w:tcW w:w="1104" w:type="dxa"/>
          </w:tcPr>
          <w:p w:rsidR="00BB6F28" w:rsidRDefault="00BB6F28">
            <w:pPr>
              <w:jc w:val="center"/>
              <w:rPr>
                <w:rFonts w:ascii="宋体" w:hAnsi="宋体" w:cs="宋体"/>
                <w:szCs w:val="21"/>
              </w:rPr>
            </w:pPr>
            <w:r>
              <w:rPr>
                <w:rFonts w:hint="eastAsia"/>
                <w:szCs w:val="21"/>
              </w:rPr>
              <w:t>23.1336</w:t>
            </w:r>
          </w:p>
        </w:tc>
        <w:tc>
          <w:tcPr>
            <w:tcW w:w="892"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w:t>
            </w:r>
          </w:p>
        </w:tc>
        <w:tc>
          <w:tcPr>
            <w:tcW w:w="1241" w:type="dxa"/>
          </w:tcPr>
          <w:p w:rsidR="00BB6F28" w:rsidRDefault="00BB6F28">
            <w:pPr>
              <w:widowControl/>
              <w:jc w:val="center"/>
              <w:rPr>
                <w:rFonts w:ascii="宋体" w:hAnsi="宋体" w:cs="宋体" w:hint="eastAsia"/>
                <w:kern w:val="0"/>
                <w:szCs w:val="21"/>
              </w:rPr>
            </w:pPr>
          </w:p>
        </w:tc>
        <w:tc>
          <w:tcPr>
            <w:tcW w:w="1050" w:type="dxa"/>
          </w:tcPr>
          <w:p w:rsidR="00BB6F28" w:rsidRDefault="00BB6F28">
            <w:pPr>
              <w:widowControl/>
              <w:jc w:val="center"/>
              <w:rPr>
                <w:rFonts w:ascii="宋体" w:hAnsi="宋体" w:cs="宋体" w:hint="eastAsia"/>
                <w:kern w:val="0"/>
                <w:szCs w:val="21"/>
              </w:rPr>
            </w:pPr>
          </w:p>
        </w:tc>
      </w:tr>
      <w:tr w:rsidR="00BB6F28">
        <w:trPr>
          <w:trHeight w:val="340"/>
          <w:jc w:val="center"/>
        </w:trPr>
        <w:tc>
          <w:tcPr>
            <w:tcW w:w="5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11</w:t>
            </w:r>
          </w:p>
        </w:tc>
        <w:tc>
          <w:tcPr>
            <w:tcW w:w="2129" w:type="dxa"/>
            <w:vAlign w:val="center"/>
          </w:tcPr>
          <w:p w:rsidR="00BB6F28" w:rsidRDefault="00BB6F28">
            <w:pPr>
              <w:widowControl/>
              <w:jc w:val="center"/>
              <w:rPr>
                <w:rFonts w:ascii="宋体" w:hAnsi="宋体" w:cs="宋体"/>
                <w:kern w:val="0"/>
                <w:szCs w:val="21"/>
              </w:rPr>
            </w:pPr>
            <w:r>
              <w:rPr>
                <w:rFonts w:ascii="宋体" w:hAnsi="宋体" w:hint="eastAsia"/>
                <w:szCs w:val="21"/>
              </w:rPr>
              <w:t>初馏塔气液分离罐</w:t>
            </w:r>
          </w:p>
        </w:tc>
        <w:tc>
          <w:tcPr>
            <w:tcW w:w="951"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0.25</w:t>
            </w:r>
          </w:p>
        </w:tc>
        <w:tc>
          <w:tcPr>
            <w:tcW w:w="8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40</w:t>
            </w:r>
          </w:p>
        </w:tc>
        <w:tc>
          <w:tcPr>
            <w:tcW w:w="1070"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0.78</w:t>
            </w:r>
          </w:p>
        </w:tc>
        <w:tc>
          <w:tcPr>
            <w:tcW w:w="1099" w:type="dxa"/>
          </w:tcPr>
          <w:p w:rsidR="00BB6F28" w:rsidRDefault="00BB6F28">
            <w:pPr>
              <w:widowControl/>
              <w:jc w:val="center"/>
              <w:rPr>
                <w:rFonts w:ascii="宋体" w:hAnsi="宋体" w:cs="宋体" w:hint="eastAsia"/>
                <w:kern w:val="0"/>
                <w:szCs w:val="21"/>
              </w:rPr>
            </w:pPr>
          </w:p>
        </w:tc>
        <w:tc>
          <w:tcPr>
            <w:tcW w:w="1072" w:type="dxa"/>
          </w:tcPr>
          <w:p w:rsidR="00BB6F28" w:rsidRDefault="00BB6F28">
            <w:pPr>
              <w:widowControl/>
              <w:jc w:val="center"/>
              <w:rPr>
                <w:rFonts w:ascii="宋体" w:hAnsi="宋体" w:cs="宋体" w:hint="eastAsia"/>
                <w:kern w:val="0"/>
                <w:szCs w:val="21"/>
              </w:rPr>
            </w:pPr>
          </w:p>
        </w:tc>
        <w:tc>
          <w:tcPr>
            <w:tcW w:w="889"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w:t>
            </w:r>
          </w:p>
        </w:tc>
        <w:tc>
          <w:tcPr>
            <w:tcW w:w="1287" w:type="dxa"/>
          </w:tcPr>
          <w:p w:rsidR="00BB6F28" w:rsidRDefault="00BB6F28">
            <w:pPr>
              <w:widowControl/>
              <w:jc w:val="center"/>
              <w:rPr>
                <w:rFonts w:ascii="宋体" w:hAnsi="宋体" w:cs="宋体" w:hint="eastAsia"/>
                <w:kern w:val="0"/>
                <w:szCs w:val="21"/>
              </w:rPr>
            </w:pPr>
          </w:p>
        </w:tc>
        <w:tc>
          <w:tcPr>
            <w:tcW w:w="1104" w:type="dxa"/>
          </w:tcPr>
          <w:p w:rsidR="00BB6F28" w:rsidRDefault="00BB6F28">
            <w:pPr>
              <w:jc w:val="center"/>
              <w:rPr>
                <w:rFonts w:ascii="宋体" w:hAnsi="宋体" w:cs="宋体"/>
                <w:szCs w:val="21"/>
              </w:rPr>
            </w:pPr>
          </w:p>
        </w:tc>
        <w:tc>
          <w:tcPr>
            <w:tcW w:w="892"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w:t>
            </w:r>
          </w:p>
        </w:tc>
        <w:tc>
          <w:tcPr>
            <w:tcW w:w="1241" w:type="dxa"/>
          </w:tcPr>
          <w:p w:rsidR="00BB6F28" w:rsidRDefault="00BB6F28">
            <w:pPr>
              <w:widowControl/>
              <w:jc w:val="center"/>
              <w:rPr>
                <w:rFonts w:ascii="宋体" w:hAnsi="宋体" w:cs="宋体" w:hint="eastAsia"/>
                <w:kern w:val="0"/>
                <w:szCs w:val="21"/>
              </w:rPr>
            </w:pPr>
          </w:p>
        </w:tc>
        <w:tc>
          <w:tcPr>
            <w:tcW w:w="1050" w:type="dxa"/>
          </w:tcPr>
          <w:p w:rsidR="00BB6F28" w:rsidRDefault="00BB6F28">
            <w:pPr>
              <w:widowControl/>
              <w:jc w:val="center"/>
              <w:rPr>
                <w:rFonts w:ascii="宋体" w:hAnsi="宋体" w:cs="宋体" w:hint="eastAsia"/>
                <w:kern w:val="0"/>
                <w:szCs w:val="21"/>
              </w:rPr>
            </w:pPr>
          </w:p>
        </w:tc>
      </w:tr>
      <w:tr w:rsidR="00BB6F28">
        <w:trPr>
          <w:trHeight w:val="340"/>
          <w:jc w:val="center"/>
        </w:trPr>
        <w:tc>
          <w:tcPr>
            <w:tcW w:w="5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12</w:t>
            </w:r>
          </w:p>
        </w:tc>
        <w:tc>
          <w:tcPr>
            <w:tcW w:w="2129" w:type="dxa"/>
            <w:vAlign w:val="center"/>
          </w:tcPr>
          <w:p w:rsidR="00BB6F28" w:rsidRDefault="00BB6F28">
            <w:pPr>
              <w:widowControl/>
              <w:jc w:val="center"/>
              <w:rPr>
                <w:rFonts w:ascii="宋体" w:hAnsi="宋体" w:cs="宋体"/>
                <w:kern w:val="0"/>
                <w:szCs w:val="21"/>
              </w:rPr>
            </w:pPr>
            <w:r>
              <w:rPr>
                <w:rFonts w:ascii="宋体" w:hAnsi="宋体" w:hint="eastAsia"/>
                <w:szCs w:val="21"/>
              </w:rPr>
              <w:t>精馏塔分层器</w:t>
            </w:r>
          </w:p>
        </w:tc>
        <w:tc>
          <w:tcPr>
            <w:tcW w:w="951"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常压</w:t>
            </w:r>
          </w:p>
        </w:tc>
        <w:tc>
          <w:tcPr>
            <w:tcW w:w="8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常温</w:t>
            </w:r>
          </w:p>
        </w:tc>
        <w:tc>
          <w:tcPr>
            <w:tcW w:w="1070"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w:t>
            </w:r>
          </w:p>
        </w:tc>
        <w:tc>
          <w:tcPr>
            <w:tcW w:w="1099" w:type="dxa"/>
          </w:tcPr>
          <w:p w:rsidR="00BB6F28" w:rsidRDefault="00BB6F28">
            <w:pPr>
              <w:widowControl/>
              <w:jc w:val="center"/>
              <w:rPr>
                <w:rFonts w:ascii="宋体" w:hAnsi="宋体" w:cs="宋体" w:hint="eastAsia"/>
                <w:kern w:val="0"/>
                <w:szCs w:val="21"/>
              </w:rPr>
            </w:pPr>
          </w:p>
        </w:tc>
        <w:tc>
          <w:tcPr>
            <w:tcW w:w="1072" w:type="dxa"/>
          </w:tcPr>
          <w:p w:rsidR="00BB6F28" w:rsidRDefault="00BB6F28">
            <w:pPr>
              <w:widowControl/>
              <w:jc w:val="center"/>
              <w:rPr>
                <w:rFonts w:ascii="宋体" w:hAnsi="宋体" w:cs="宋体" w:hint="eastAsia"/>
                <w:kern w:val="0"/>
                <w:szCs w:val="21"/>
              </w:rPr>
            </w:pPr>
          </w:p>
        </w:tc>
        <w:tc>
          <w:tcPr>
            <w:tcW w:w="889"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0.6</w:t>
            </w:r>
          </w:p>
        </w:tc>
        <w:tc>
          <w:tcPr>
            <w:tcW w:w="1287" w:type="dxa"/>
          </w:tcPr>
          <w:p w:rsidR="00BB6F28" w:rsidRDefault="00BB6F28">
            <w:r>
              <w:rPr>
                <w:kern w:val="0"/>
                <w:szCs w:val="21"/>
              </w:rPr>
              <w:t>3.24</w:t>
            </w:r>
          </w:p>
        </w:tc>
        <w:tc>
          <w:tcPr>
            <w:tcW w:w="1104" w:type="dxa"/>
          </w:tcPr>
          <w:p w:rsidR="00BB6F28" w:rsidRDefault="00BB6F28">
            <w:pPr>
              <w:jc w:val="center"/>
              <w:rPr>
                <w:rFonts w:ascii="宋体" w:hAnsi="宋体" w:cs="宋体"/>
                <w:szCs w:val="21"/>
              </w:rPr>
            </w:pPr>
            <w:r>
              <w:rPr>
                <w:rFonts w:hint="eastAsia"/>
                <w:szCs w:val="21"/>
              </w:rPr>
              <w:t>1.944</w:t>
            </w:r>
          </w:p>
        </w:tc>
        <w:tc>
          <w:tcPr>
            <w:tcW w:w="892"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w:t>
            </w:r>
          </w:p>
        </w:tc>
        <w:tc>
          <w:tcPr>
            <w:tcW w:w="1241" w:type="dxa"/>
          </w:tcPr>
          <w:p w:rsidR="00BB6F28" w:rsidRDefault="00BB6F28">
            <w:pPr>
              <w:widowControl/>
              <w:jc w:val="center"/>
              <w:rPr>
                <w:rFonts w:ascii="宋体" w:hAnsi="宋体" w:cs="宋体" w:hint="eastAsia"/>
                <w:kern w:val="0"/>
                <w:szCs w:val="21"/>
              </w:rPr>
            </w:pPr>
          </w:p>
        </w:tc>
        <w:tc>
          <w:tcPr>
            <w:tcW w:w="1050" w:type="dxa"/>
          </w:tcPr>
          <w:p w:rsidR="00BB6F28" w:rsidRDefault="00BB6F28">
            <w:pPr>
              <w:widowControl/>
              <w:jc w:val="center"/>
              <w:rPr>
                <w:rFonts w:ascii="宋体" w:hAnsi="宋体" w:cs="宋体" w:hint="eastAsia"/>
                <w:kern w:val="0"/>
                <w:szCs w:val="21"/>
              </w:rPr>
            </w:pPr>
          </w:p>
        </w:tc>
      </w:tr>
      <w:tr w:rsidR="00BB6F28">
        <w:trPr>
          <w:trHeight w:val="340"/>
          <w:jc w:val="center"/>
        </w:trPr>
        <w:tc>
          <w:tcPr>
            <w:tcW w:w="5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13</w:t>
            </w:r>
          </w:p>
        </w:tc>
        <w:tc>
          <w:tcPr>
            <w:tcW w:w="2129" w:type="dxa"/>
            <w:vAlign w:val="center"/>
          </w:tcPr>
          <w:p w:rsidR="00BB6F28" w:rsidRDefault="00BB6F28">
            <w:pPr>
              <w:widowControl/>
              <w:jc w:val="center"/>
              <w:rPr>
                <w:rFonts w:ascii="宋体" w:hAnsi="宋体" w:cs="宋体"/>
                <w:kern w:val="0"/>
                <w:szCs w:val="21"/>
              </w:rPr>
            </w:pPr>
            <w:r>
              <w:rPr>
                <w:rFonts w:ascii="宋体" w:hAnsi="宋体" w:hint="eastAsia"/>
                <w:szCs w:val="21"/>
              </w:rPr>
              <w:t>精馏塔重组分贮罐</w:t>
            </w:r>
          </w:p>
        </w:tc>
        <w:tc>
          <w:tcPr>
            <w:tcW w:w="951"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常压</w:t>
            </w:r>
          </w:p>
        </w:tc>
        <w:tc>
          <w:tcPr>
            <w:tcW w:w="8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常温</w:t>
            </w:r>
          </w:p>
        </w:tc>
        <w:tc>
          <w:tcPr>
            <w:tcW w:w="1070"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w:t>
            </w:r>
          </w:p>
        </w:tc>
        <w:tc>
          <w:tcPr>
            <w:tcW w:w="1099" w:type="dxa"/>
          </w:tcPr>
          <w:p w:rsidR="00BB6F28" w:rsidRDefault="00BB6F28">
            <w:pPr>
              <w:widowControl/>
              <w:jc w:val="center"/>
              <w:rPr>
                <w:rFonts w:ascii="宋体" w:hAnsi="宋体" w:cs="宋体" w:hint="eastAsia"/>
                <w:kern w:val="0"/>
                <w:szCs w:val="21"/>
              </w:rPr>
            </w:pPr>
          </w:p>
        </w:tc>
        <w:tc>
          <w:tcPr>
            <w:tcW w:w="1072" w:type="dxa"/>
          </w:tcPr>
          <w:p w:rsidR="00BB6F28" w:rsidRDefault="00BB6F28">
            <w:pPr>
              <w:widowControl/>
              <w:jc w:val="center"/>
              <w:rPr>
                <w:rFonts w:ascii="宋体" w:hAnsi="宋体" w:cs="宋体" w:hint="eastAsia"/>
                <w:kern w:val="0"/>
                <w:szCs w:val="21"/>
              </w:rPr>
            </w:pPr>
          </w:p>
        </w:tc>
        <w:tc>
          <w:tcPr>
            <w:tcW w:w="889"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3.4</w:t>
            </w:r>
          </w:p>
        </w:tc>
        <w:tc>
          <w:tcPr>
            <w:tcW w:w="1287" w:type="dxa"/>
          </w:tcPr>
          <w:p w:rsidR="00BB6F28" w:rsidRDefault="00BB6F28">
            <w:r>
              <w:rPr>
                <w:kern w:val="0"/>
                <w:szCs w:val="21"/>
              </w:rPr>
              <w:t>3.24</w:t>
            </w:r>
          </w:p>
        </w:tc>
        <w:tc>
          <w:tcPr>
            <w:tcW w:w="1104" w:type="dxa"/>
          </w:tcPr>
          <w:p w:rsidR="00BB6F28" w:rsidRDefault="00BB6F28">
            <w:pPr>
              <w:jc w:val="center"/>
              <w:rPr>
                <w:rFonts w:ascii="宋体" w:hAnsi="宋体" w:cs="宋体"/>
                <w:szCs w:val="21"/>
              </w:rPr>
            </w:pPr>
            <w:r>
              <w:rPr>
                <w:rFonts w:hint="eastAsia"/>
                <w:szCs w:val="21"/>
              </w:rPr>
              <w:t>11.016</w:t>
            </w:r>
          </w:p>
        </w:tc>
        <w:tc>
          <w:tcPr>
            <w:tcW w:w="892"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w:t>
            </w:r>
          </w:p>
        </w:tc>
        <w:tc>
          <w:tcPr>
            <w:tcW w:w="1241" w:type="dxa"/>
          </w:tcPr>
          <w:p w:rsidR="00BB6F28" w:rsidRDefault="00BB6F28">
            <w:pPr>
              <w:widowControl/>
              <w:jc w:val="center"/>
              <w:rPr>
                <w:rFonts w:ascii="宋体" w:hAnsi="宋体" w:cs="宋体" w:hint="eastAsia"/>
                <w:kern w:val="0"/>
                <w:szCs w:val="21"/>
              </w:rPr>
            </w:pPr>
          </w:p>
        </w:tc>
        <w:tc>
          <w:tcPr>
            <w:tcW w:w="1050" w:type="dxa"/>
          </w:tcPr>
          <w:p w:rsidR="00BB6F28" w:rsidRDefault="00BB6F28">
            <w:pPr>
              <w:widowControl/>
              <w:jc w:val="center"/>
              <w:rPr>
                <w:rFonts w:ascii="宋体" w:hAnsi="宋体" w:cs="宋体" w:hint="eastAsia"/>
                <w:kern w:val="0"/>
                <w:szCs w:val="21"/>
              </w:rPr>
            </w:pPr>
          </w:p>
        </w:tc>
      </w:tr>
      <w:tr w:rsidR="00BB6F28">
        <w:trPr>
          <w:trHeight w:val="340"/>
          <w:jc w:val="center"/>
        </w:trPr>
        <w:tc>
          <w:tcPr>
            <w:tcW w:w="5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14</w:t>
            </w:r>
          </w:p>
        </w:tc>
        <w:tc>
          <w:tcPr>
            <w:tcW w:w="2129" w:type="dxa"/>
            <w:vAlign w:val="center"/>
          </w:tcPr>
          <w:p w:rsidR="00BB6F28" w:rsidRDefault="00BB6F28">
            <w:pPr>
              <w:widowControl/>
              <w:jc w:val="center"/>
              <w:rPr>
                <w:rFonts w:ascii="宋体" w:hAnsi="宋体" w:cs="宋体"/>
                <w:kern w:val="0"/>
                <w:szCs w:val="21"/>
              </w:rPr>
            </w:pPr>
            <w:r>
              <w:rPr>
                <w:rFonts w:ascii="宋体" w:hAnsi="宋体" w:hint="eastAsia"/>
                <w:szCs w:val="21"/>
              </w:rPr>
              <w:t>精馏塔轻组分贮罐</w:t>
            </w:r>
          </w:p>
        </w:tc>
        <w:tc>
          <w:tcPr>
            <w:tcW w:w="951"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常压</w:t>
            </w:r>
          </w:p>
        </w:tc>
        <w:tc>
          <w:tcPr>
            <w:tcW w:w="8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常温</w:t>
            </w:r>
          </w:p>
        </w:tc>
        <w:tc>
          <w:tcPr>
            <w:tcW w:w="1070"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w:t>
            </w:r>
          </w:p>
        </w:tc>
        <w:tc>
          <w:tcPr>
            <w:tcW w:w="1099" w:type="dxa"/>
          </w:tcPr>
          <w:p w:rsidR="00BB6F28" w:rsidRDefault="00BB6F28">
            <w:pPr>
              <w:widowControl/>
              <w:jc w:val="center"/>
              <w:rPr>
                <w:rFonts w:ascii="宋体" w:hAnsi="宋体" w:cs="宋体" w:hint="eastAsia"/>
                <w:kern w:val="0"/>
                <w:szCs w:val="21"/>
              </w:rPr>
            </w:pPr>
          </w:p>
        </w:tc>
        <w:tc>
          <w:tcPr>
            <w:tcW w:w="1072" w:type="dxa"/>
          </w:tcPr>
          <w:p w:rsidR="00BB6F28" w:rsidRDefault="00BB6F28">
            <w:pPr>
              <w:widowControl/>
              <w:jc w:val="center"/>
              <w:rPr>
                <w:rFonts w:ascii="宋体" w:hAnsi="宋体" w:cs="宋体" w:hint="eastAsia"/>
                <w:kern w:val="0"/>
                <w:szCs w:val="21"/>
              </w:rPr>
            </w:pPr>
          </w:p>
        </w:tc>
        <w:tc>
          <w:tcPr>
            <w:tcW w:w="889"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12.23</w:t>
            </w:r>
          </w:p>
        </w:tc>
        <w:tc>
          <w:tcPr>
            <w:tcW w:w="1287" w:type="dxa"/>
          </w:tcPr>
          <w:p w:rsidR="00BB6F28" w:rsidRDefault="00BB6F28">
            <w:r>
              <w:rPr>
                <w:kern w:val="0"/>
                <w:szCs w:val="21"/>
              </w:rPr>
              <w:t>3.24</w:t>
            </w:r>
          </w:p>
        </w:tc>
        <w:tc>
          <w:tcPr>
            <w:tcW w:w="1104" w:type="dxa"/>
          </w:tcPr>
          <w:p w:rsidR="00BB6F28" w:rsidRDefault="00BB6F28">
            <w:pPr>
              <w:jc w:val="center"/>
              <w:rPr>
                <w:rFonts w:ascii="宋体" w:hAnsi="宋体" w:cs="宋体"/>
                <w:szCs w:val="21"/>
              </w:rPr>
            </w:pPr>
            <w:r>
              <w:rPr>
                <w:rFonts w:hint="eastAsia"/>
                <w:szCs w:val="21"/>
              </w:rPr>
              <w:t>39.6252</w:t>
            </w:r>
          </w:p>
        </w:tc>
        <w:tc>
          <w:tcPr>
            <w:tcW w:w="892"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w:t>
            </w:r>
          </w:p>
        </w:tc>
        <w:tc>
          <w:tcPr>
            <w:tcW w:w="1241" w:type="dxa"/>
          </w:tcPr>
          <w:p w:rsidR="00BB6F28" w:rsidRDefault="00BB6F28">
            <w:pPr>
              <w:widowControl/>
              <w:jc w:val="center"/>
              <w:rPr>
                <w:rFonts w:ascii="宋体" w:hAnsi="宋体" w:cs="宋体" w:hint="eastAsia"/>
                <w:kern w:val="0"/>
                <w:szCs w:val="21"/>
              </w:rPr>
            </w:pPr>
          </w:p>
        </w:tc>
        <w:tc>
          <w:tcPr>
            <w:tcW w:w="1050" w:type="dxa"/>
          </w:tcPr>
          <w:p w:rsidR="00BB6F28" w:rsidRDefault="00BB6F28">
            <w:pPr>
              <w:widowControl/>
              <w:jc w:val="center"/>
              <w:rPr>
                <w:rFonts w:ascii="宋体" w:hAnsi="宋体" w:cs="宋体" w:hint="eastAsia"/>
                <w:kern w:val="0"/>
                <w:szCs w:val="21"/>
              </w:rPr>
            </w:pPr>
          </w:p>
        </w:tc>
      </w:tr>
      <w:tr w:rsidR="00BB6F28">
        <w:trPr>
          <w:trHeight w:val="340"/>
          <w:jc w:val="center"/>
        </w:trPr>
        <w:tc>
          <w:tcPr>
            <w:tcW w:w="5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15</w:t>
            </w:r>
          </w:p>
        </w:tc>
        <w:tc>
          <w:tcPr>
            <w:tcW w:w="2129" w:type="dxa"/>
            <w:vAlign w:val="center"/>
          </w:tcPr>
          <w:p w:rsidR="00BB6F28" w:rsidRDefault="00BB6F28">
            <w:pPr>
              <w:widowControl/>
              <w:jc w:val="center"/>
              <w:rPr>
                <w:rFonts w:ascii="宋体" w:hAnsi="宋体" w:cs="宋体"/>
                <w:kern w:val="0"/>
                <w:szCs w:val="21"/>
              </w:rPr>
            </w:pPr>
            <w:r>
              <w:rPr>
                <w:rFonts w:ascii="宋体" w:hAnsi="宋体" w:cs="宋体" w:hint="eastAsia"/>
                <w:kern w:val="0"/>
                <w:sz w:val="20"/>
                <w:szCs w:val="20"/>
              </w:rPr>
              <w:t>丁烯醛成品槽</w:t>
            </w:r>
          </w:p>
        </w:tc>
        <w:tc>
          <w:tcPr>
            <w:tcW w:w="951"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常压</w:t>
            </w:r>
          </w:p>
        </w:tc>
        <w:tc>
          <w:tcPr>
            <w:tcW w:w="8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常温</w:t>
            </w:r>
          </w:p>
        </w:tc>
        <w:tc>
          <w:tcPr>
            <w:tcW w:w="1070"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w:t>
            </w:r>
          </w:p>
        </w:tc>
        <w:tc>
          <w:tcPr>
            <w:tcW w:w="1099" w:type="dxa"/>
          </w:tcPr>
          <w:p w:rsidR="00BB6F28" w:rsidRDefault="00BB6F28">
            <w:pPr>
              <w:widowControl/>
              <w:jc w:val="center"/>
              <w:rPr>
                <w:rFonts w:ascii="宋体" w:hAnsi="宋体" w:cs="宋体" w:hint="eastAsia"/>
                <w:kern w:val="0"/>
                <w:szCs w:val="21"/>
              </w:rPr>
            </w:pPr>
          </w:p>
        </w:tc>
        <w:tc>
          <w:tcPr>
            <w:tcW w:w="1072" w:type="dxa"/>
          </w:tcPr>
          <w:p w:rsidR="00BB6F28" w:rsidRDefault="00BB6F28">
            <w:pPr>
              <w:widowControl/>
              <w:jc w:val="center"/>
              <w:rPr>
                <w:rFonts w:ascii="宋体" w:hAnsi="宋体" w:cs="宋体" w:hint="eastAsia"/>
                <w:kern w:val="0"/>
                <w:szCs w:val="21"/>
              </w:rPr>
            </w:pPr>
          </w:p>
        </w:tc>
        <w:tc>
          <w:tcPr>
            <w:tcW w:w="889"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44.54</w:t>
            </w:r>
          </w:p>
        </w:tc>
        <w:tc>
          <w:tcPr>
            <w:tcW w:w="1287" w:type="dxa"/>
          </w:tcPr>
          <w:p w:rsidR="00BB6F28" w:rsidRDefault="00BB6F28">
            <w:r>
              <w:rPr>
                <w:kern w:val="0"/>
                <w:szCs w:val="21"/>
              </w:rPr>
              <w:t>3.24</w:t>
            </w:r>
          </w:p>
        </w:tc>
        <w:tc>
          <w:tcPr>
            <w:tcW w:w="1104" w:type="dxa"/>
          </w:tcPr>
          <w:p w:rsidR="00BB6F28" w:rsidRDefault="00BB6F28">
            <w:pPr>
              <w:jc w:val="center"/>
              <w:rPr>
                <w:rFonts w:ascii="宋体" w:hAnsi="宋体" w:cs="宋体"/>
                <w:szCs w:val="21"/>
              </w:rPr>
            </w:pPr>
            <w:r>
              <w:rPr>
                <w:rFonts w:hint="eastAsia"/>
                <w:szCs w:val="21"/>
              </w:rPr>
              <w:t>144.3096</w:t>
            </w:r>
          </w:p>
        </w:tc>
        <w:tc>
          <w:tcPr>
            <w:tcW w:w="892"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w:t>
            </w:r>
          </w:p>
        </w:tc>
        <w:tc>
          <w:tcPr>
            <w:tcW w:w="1241" w:type="dxa"/>
          </w:tcPr>
          <w:p w:rsidR="00BB6F28" w:rsidRDefault="00BB6F28">
            <w:pPr>
              <w:widowControl/>
              <w:jc w:val="center"/>
              <w:rPr>
                <w:rFonts w:ascii="宋体" w:hAnsi="宋体" w:cs="宋体" w:hint="eastAsia"/>
                <w:kern w:val="0"/>
                <w:szCs w:val="21"/>
              </w:rPr>
            </w:pPr>
          </w:p>
        </w:tc>
        <w:tc>
          <w:tcPr>
            <w:tcW w:w="1050" w:type="dxa"/>
          </w:tcPr>
          <w:p w:rsidR="00BB6F28" w:rsidRDefault="00BB6F28">
            <w:pPr>
              <w:widowControl/>
              <w:jc w:val="center"/>
              <w:rPr>
                <w:rFonts w:ascii="宋体" w:hAnsi="宋体" w:cs="宋体" w:hint="eastAsia"/>
                <w:kern w:val="0"/>
                <w:szCs w:val="21"/>
              </w:rPr>
            </w:pPr>
          </w:p>
        </w:tc>
      </w:tr>
      <w:tr w:rsidR="00BB6F28">
        <w:trPr>
          <w:trHeight w:val="340"/>
          <w:jc w:val="center"/>
        </w:trPr>
        <w:tc>
          <w:tcPr>
            <w:tcW w:w="5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16</w:t>
            </w:r>
          </w:p>
        </w:tc>
        <w:tc>
          <w:tcPr>
            <w:tcW w:w="2129" w:type="dxa"/>
            <w:vAlign w:val="center"/>
          </w:tcPr>
          <w:p w:rsidR="00BB6F28" w:rsidRDefault="00BB6F28">
            <w:pPr>
              <w:widowControl/>
              <w:jc w:val="center"/>
              <w:rPr>
                <w:rFonts w:ascii="宋体" w:hAnsi="宋体" w:cs="宋体"/>
                <w:kern w:val="0"/>
                <w:szCs w:val="21"/>
              </w:rPr>
            </w:pPr>
            <w:r>
              <w:rPr>
                <w:rFonts w:ascii="宋体" w:hAnsi="宋体" w:hint="eastAsia"/>
                <w:szCs w:val="21"/>
              </w:rPr>
              <w:t>塔顶产品接收罐</w:t>
            </w:r>
          </w:p>
        </w:tc>
        <w:tc>
          <w:tcPr>
            <w:tcW w:w="951"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常压</w:t>
            </w:r>
          </w:p>
        </w:tc>
        <w:tc>
          <w:tcPr>
            <w:tcW w:w="8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常温</w:t>
            </w:r>
          </w:p>
        </w:tc>
        <w:tc>
          <w:tcPr>
            <w:tcW w:w="1070"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w:t>
            </w:r>
          </w:p>
        </w:tc>
        <w:tc>
          <w:tcPr>
            <w:tcW w:w="1099" w:type="dxa"/>
          </w:tcPr>
          <w:p w:rsidR="00BB6F28" w:rsidRDefault="00BB6F28">
            <w:pPr>
              <w:widowControl/>
              <w:jc w:val="center"/>
              <w:rPr>
                <w:rFonts w:ascii="宋体" w:hAnsi="宋体" w:cs="宋体" w:hint="eastAsia"/>
                <w:kern w:val="0"/>
                <w:szCs w:val="21"/>
              </w:rPr>
            </w:pPr>
          </w:p>
        </w:tc>
        <w:tc>
          <w:tcPr>
            <w:tcW w:w="1072" w:type="dxa"/>
          </w:tcPr>
          <w:p w:rsidR="00BB6F28" w:rsidRDefault="00BB6F28">
            <w:pPr>
              <w:widowControl/>
              <w:jc w:val="center"/>
              <w:rPr>
                <w:rFonts w:ascii="宋体" w:hAnsi="宋体" w:cs="宋体" w:hint="eastAsia"/>
                <w:kern w:val="0"/>
                <w:szCs w:val="21"/>
              </w:rPr>
            </w:pPr>
          </w:p>
        </w:tc>
        <w:tc>
          <w:tcPr>
            <w:tcW w:w="889"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1.5</w:t>
            </w:r>
          </w:p>
        </w:tc>
        <w:tc>
          <w:tcPr>
            <w:tcW w:w="1287" w:type="dxa"/>
          </w:tcPr>
          <w:p w:rsidR="00BB6F28" w:rsidRDefault="00BB6F28">
            <w:r>
              <w:rPr>
                <w:kern w:val="0"/>
                <w:szCs w:val="21"/>
              </w:rPr>
              <w:t>3.24</w:t>
            </w:r>
          </w:p>
        </w:tc>
        <w:tc>
          <w:tcPr>
            <w:tcW w:w="1104" w:type="dxa"/>
          </w:tcPr>
          <w:p w:rsidR="00BB6F28" w:rsidRDefault="00BB6F28">
            <w:pPr>
              <w:jc w:val="center"/>
              <w:rPr>
                <w:rFonts w:ascii="宋体" w:hAnsi="宋体" w:cs="宋体"/>
                <w:szCs w:val="21"/>
              </w:rPr>
            </w:pPr>
            <w:r>
              <w:rPr>
                <w:rFonts w:hint="eastAsia"/>
                <w:szCs w:val="21"/>
              </w:rPr>
              <w:t>4.86</w:t>
            </w:r>
          </w:p>
        </w:tc>
        <w:tc>
          <w:tcPr>
            <w:tcW w:w="892"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w:t>
            </w:r>
          </w:p>
        </w:tc>
        <w:tc>
          <w:tcPr>
            <w:tcW w:w="1241" w:type="dxa"/>
          </w:tcPr>
          <w:p w:rsidR="00BB6F28" w:rsidRDefault="00BB6F28">
            <w:pPr>
              <w:widowControl/>
              <w:jc w:val="center"/>
              <w:rPr>
                <w:rFonts w:ascii="宋体" w:hAnsi="宋体" w:cs="宋体" w:hint="eastAsia"/>
                <w:kern w:val="0"/>
                <w:szCs w:val="21"/>
              </w:rPr>
            </w:pPr>
          </w:p>
        </w:tc>
        <w:tc>
          <w:tcPr>
            <w:tcW w:w="1050" w:type="dxa"/>
          </w:tcPr>
          <w:p w:rsidR="00BB6F28" w:rsidRDefault="00BB6F28">
            <w:pPr>
              <w:widowControl/>
              <w:jc w:val="center"/>
              <w:rPr>
                <w:rFonts w:ascii="宋体" w:hAnsi="宋体" w:cs="宋体" w:hint="eastAsia"/>
                <w:kern w:val="0"/>
                <w:szCs w:val="21"/>
              </w:rPr>
            </w:pPr>
          </w:p>
        </w:tc>
      </w:tr>
      <w:tr w:rsidR="00BB6F28">
        <w:trPr>
          <w:trHeight w:val="340"/>
          <w:jc w:val="center"/>
        </w:trPr>
        <w:tc>
          <w:tcPr>
            <w:tcW w:w="5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17</w:t>
            </w:r>
          </w:p>
        </w:tc>
        <w:tc>
          <w:tcPr>
            <w:tcW w:w="2129" w:type="dxa"/>
            <w:vAlign w:val="center"/>
          </w:tcPr>
          <w:p w:rsidR="00BB6F28" w:rsidRDefault="00BB6F28">
            <w:pPr>
              <w:widowControl/>
              <w:jc w:val="center"/>
              <w:rPr>
                <w:rFonts w:ascii="宋体" w:hAnsi="宋体" w:cs="宋体"/>
                <w:kern w:val="0"/>
                <w:szCs w:val="21"/>
              </w:rPr>
            </w:pPr>
            <w:r>
              <w:rPr>
                <w:rFonts w:ascii="宋体" w:hAnsi="宋体" w:hint="eastAsia"/>
                <w:szCs w:val="21"/>
              </w:rPr>
              <w:t>丁烯醛成品接收槽</w:t>
            </w:r>
          </w:p>
        </w:tc>
        <w:tc>
          <w:tcPr>
            <w:tcW w:w="951"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常压</w:t>
            </w:r>
          </w:p>
        </w:tc>
        <w:tc>
          <w:tcPr>
            <w:tcW w:w="8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40</w:t>
            </w:r>
          </w:p>
        </w:tc>
        <w:tc>
          <w:tcPr>
            <w:tcW w:w="1070"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w:t>
            </w:r>
          </w:p>
        </w:tc>
        <w:tc>
          <w:tcPr>
            <w:tcW w:w="1099" w:type="dxa"/>
          </w:tcPr>
          <w:p w:rsidR="00BB6F28" w:rsidRDefault="00BB6F28">
            <w:pPr>
              <w:widowControl/>
              <w:jc w:val="center"/>
              <w:rPr>
                <w:rFonts w:ascii="宋体" w:hAnsi="宋体" w:cs="宋体" w:hint="eastAsia"/>
                <w:kern w:val="0"/>
                <w:szCs w:val="21"/>
              </w:rPr>
            </w:pPr>
          </w:p>
        </w:tc>
        <w:tc>
          <w:tcPr>
            <w:tcW w:w="1072" w:type="dxa"/>
          </w:tcPr>
          <w:p w:rsidR="00BB6F28" w:rsidRDefault="00BB6F28">
            <w:pPr>
              <w:widowControl/>
              <w:jc w:val="center"/>
              <w:rPr>
                <w:rFonts w:ascii="宋体" w:hAnsi="宋体" w:cs="宋体" w:hint="eastAsia"/>
                <w:kern w:val="0"/>
                <w:szCs w:val="21"/>
              </w:rPr>
            </w:pPr>
          </w:p>
        </w:tc>
        <w:tc>
          <w:tcPr>
            <w:tcW w:w="889"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2.1</w:t>
            </w:r>
          </w:p>
        </w:tc>
        <w:tc>
          <w:tcPr>
            <w:tcW w:w="1287" w:type="dxa"/>
          </w:tcPr>
          <w:p w:rsidR="00BB6F28" w:rsidRDefault="00BB6F28">
            <w:r>
              <w:rPr>
                <w:kern w:val="0"/>
                <w:szCs w:val="21"/>
              </w:rPr>
              <w:t>3.24</w:t>
            </w:r>
          </w:p>
        </w:tc>
        <w:tc>
          <w:tcPr>
            <w:tcW w:w="1104" w:type="dxa"/>
          </w:tcPr>
          <w:p w:rsidR="00BB6F28" w:rsidRDefault="00BB6F28">
            <w:pPr>
              <w:jc w:val="center"/>
              <w:rPr>
                <w:rFonts w:ascii="宋体" w:hAnsi="宋体" w:cs="宋体"/>
                <w:szCs w:val="21"/>
              </w:rPr>
            </w:pPr>
            <w:r>
              <w:rPr>
                <w:rFonts w:hint="eastAsia"/>
                <w:szCs w:val="21"/>
              </w:rPr>
              <w:t>6.804</w:t>
            </w:r>
          </w:p>
        </w:tc>
        <w:tc>
          <w:tcPr>
            <w:tcW w:w="892"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w:t>
            </w:r>
          </w:p>
        </w:tc>
        <w:tc>
          <w:tcPr>
            <w:tcW w:w="1241" w:type="dxa"/>
          </w:tcPr>
          <w:p w:rsidR="00BB6F28" w:rsidRDefault="00BB6F28">
            <w:pPr>
              <w:widowControl/>
              <w:jc w:val="center"/>
              <w:rPr>
                <w:rFonts w:ascii="宋体" w:hAnsi="宋体" w:cs="宋体" w:hint="eastAsia"/>
                <w:kern w:val="0"/>
                <w:szCs w:val="21"/>
              </w:rPr>
            </w:pPr>
          </w:p>
        </w:tc>
        <w:tc>
          <w:tcPr>
            <w:tcW w:w="1050" w:type="dxa"/>
          </w:tcPr>
          <w:p w:rsidR="00BB6F28" w:rsidRDefault="00BB6F28">
            <w:pPr>
              <w:widowControl/>
              <w:jc w:val="center"/>
              <w:rPr>
                <w:rFonts w:ascii="宋体" w:hAnsi="宋体" w:cs="宋体" w:hint="eastAsia"/>
                <w:kern w:val="0"/>
                <w:szCs w:val="21"/>
              </w:rPr>
            </w:pPr>
          </w:p>
        </w:tc>
      </w:tr>
      <w:tr w:rsidR="00BB6F28">
        <w:trPr>
          <w:trHeight w:val="340"/>
          <w:jc w:val="center"/>
        </w:trPr>
        <w:tc>
          <w:tcPr>
            <w:tcW w:w="5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18</w:t>
            </w:r>
          </w:p>
        </w:tc>
        <w:tc>
          <w:tcPr>
            <w:tcW w:w="2129"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回收塔分层器</w:t>
            </w:r>
          </w:p>
        </w:tc>
        <w:tc>
          <w:tcPr>
            <w:tcW w:w="951"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常压</w:t>
            </w:r>
          </w:p>
        </w:tc>
        <w:tc>
          <w:tcPr>
            <w:tcW w:w="8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常温</w:t>
            </w:r>
          </w:p>
        </w:tc>
        <w:tc>
          <w:tcPr>
            <w:tcW w:w="1070"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w:t>
            </w:r>
          </w:p>
        </w:tc>
        <w:tc>
          <w:tcPr>
            <w:tcW w:w="1099" w:type="dxa"/>
          </w:tcPr>
          <w:p w:rsidR="00BB6F28" w:rsidRDefault="00BB6F28">
            <w:pPr>
              <w:widowControl/>
              <w:jc w:val="center"/>
              <w:rPr>
                <w:rFonts w:ascii="宋体" w:hAnsi="宋体" w:cs="宋体" w:hint="eastAsia"/>
                <w:kern w:val="0"/>
                <w:szCs w:val="21"/>
              </w:rPr>
            </w:pPr>
          </w:p>
        </w:tc>
        <w:tc>
          <w:tcPr>
            <w:tcW w:w="1072" w:type="dxa"/>
          </w:tcPr>
          <w:p w:rsidR="00BB6F28" w:rsidRDefault="00BB6F28">
            <w:pPr>
              <w:widowControl/>
              <w:jc w:val="center"/>
              <w:rPr>
                <w:rFonts w:ascii="宋体" w:hAnsi="宋体" w:cs="宋体" w:hint="eastAsia"/>
                <w:kern w:val="0"/>
                <w:szCs w:val="21"/>
              </w:rPr>
            </w:pPr>
          </w:p>
        </w:tc>
        <w:tc>
          <w:tcPr>
            <w:tcW w:w="889"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1.02</w:t>
            </w:r>
          </w:p>
        </w:tc>
        <w:tc>
          <w:tcPr>
            <w:tcW w:w="1287" w:type="dxa"/>
          </w:tcPr>
          <w:p w:rsidR="00BB6F28" w:rsidRDefault="00BB6F28">
            <w:r>
              <w:rPr>
                <w:kern w:val="0"/>
                <w:szCs w:val="21"/>
              </w:rPr>
              <w:t>3.24</w:t>
            </w:r>
          </w:p>
        </w:tc>
        <w:tc>
          <w:tcPr>
            <w:tcW w:w="1104" w:type="dxa"/>
          </w:tcPr>
          <w:p w:rsidR="00BB6F28" w:rsidRDefault="00BB6F28">
            <w:pPr>
              <w:jc w:val="center"/>
              <w:rPr>
                <w:rFonts w:ascii="宋体" w:hAnsi="宋体" w:cs="宋体"/>
                <w:szCs w:val="21"/>
              </w:rPr>
            </w:pPr>
            <w:r>
              <w:rPr>
                <w:rFonts w:hint="eastAsia"/>
                <w:szCs w:val="21"/>
              </w:rPr>
              <w:t>3.3048</w:t>
            </w:r>
          </w:p>
        </w:tc>
        <w:tc>
          <w:tcPr>
            <w:tcW w:w="892"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w:t>
            </w:r>
          </w:p>
        </w:tc>
        <w:tc>
          <w:tcPr>
            <w:tcW w:w="1241" w:type="dxa"/>
          </w:tcPr>
          <w:p w:rsidR="00BB6F28" w:rsidRDefault="00BB6F28">
            <w:pPr>
              <w:widowControl/>
              <w:jc w:val="center"/>
              <w:rPr>
                <w:rFonts w:ascii="宋体" w:hAnsi="宋体" w:cs="宋体" w:hint="eastAsia"/>
                <w:kern w:val="0"/>
                <w:szCs w:val="21"/>
              </w:rPr>
            </w:pPr>
          </w:p>
        </w:tc>
        <w:tc>
          <w:tcPr>
            <w:tcW w:w="1050" w:type="dxa"/>
          </w:tcPr>
          <w:p w:rsidR="00BB6F28" w:rsidRDefault="00BB6F28">
            <w:pPr>
              <w:widowControl/>
              <w:jc w:val="center"/>
              <w:rPr>
                <w:rFonts w:ascii="宋体" w:hAnsi="宋体" w:cs="宋体" w:hint="eastAsia"/>
                <w:kern w:val="0"/>
                <w:szCs w:val="21"/>
              </w:rPr>
            </w:pPr>
          </w:p>
        </w:tc>
      </w:tr>
      <w:tr w:rsidR="00BB6F28">
        <w:trPr>
          <w:trHeight w:val="340"/>
          <w:jc w:val="center"/>
        </w:trPr>
        <w:tc>
          <w:tcPr>
            <w:tcW w:w="5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19</w:t>
            </w:r>
          </w:p>
        </w:tc>
        <w:tc>
          <w:tcPr>
            <w:tcW w:w="2129" w:type="dxa"/>
            <w:vAlign w:val="center"/>
          </w:tcPr>
          <w:p w:rsidR="00BB6F28" w:rsidRDefault="00BB6F28">
            <w:pPr>
              <w:widowControl/>
              <w:jc w:val="center"/>
              <w:rPr>
                <w:rFonts w:ascii="宋体" w:hAnsi="宋体" w:cs="宋体"/>
                <w:kern w:val="0"/>
                <w:szCs w:val="21"/>
              </w:rPr>
            </w:pPr>
            <w:r>
              <w:rPr>
                <w:rFonts w:ascii="宋体" w:hAnsi="宋体" w:hint="eastAsia"/>
                <w:szCs w:val="21"/>
              </w:rPr>
              <w:t>高沸物接收罐</w:t>
            </w:r>
          </w:p>
        </w:tc>
        <w:tc>
          <w:tcPr>
            <w:tcW w:w="951"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常压</w:t>
            </w:r>
          </w:p>
        </w:tc>
        <w:tc>
          <w:tcPr>
            <w:tcW w:w="8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常温</w:t>
            </w:r>
          </w:p>
        </w:tc>
        <w:tc>
          <w:tcPr>
            <w:tcW w:w="1070"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w:t>
            </w:r>
          </w:p>
        </w:tc>
        <w:tc>
          <w:tcPr>
            <w:tcW w:w="1099" w:type="dxa"/>
          </w:tcPr>
          <w:p w:rsidR="00BB6F28" w:rsidRDefault="00BB6F28">
            <w:pPr>
              <w:widowControl/>
              <w:jc w:val="center"/>
              <w:rPr>
                <w:rFonts w:ascii="宋体" w:hAnsi="宋体" w:cs="宋体" w:hint="eastAsia"/>
                <w:kern w:val="0"/>
                <w:szCs w:val="21"/>
              </w:rPr>
            </w:pPr>
          </w:p>
        </w:tc>
        <w:tc>
          <w:tcPr>
            <w:tcW w:w="1072" w:type="dxa"/>
          </w:tcPr>
          <w:p w:rsidR="00BB6F28" w:rsidRDefault="00BB6F28">
            <w:pPr>
              <w:widowControl/>
              <w:jc w:val="center"/>
              <w:rPr>
                <w:rFonts w:ascii="宋体" w:hAnsi="宋体" w:cs="宋体" w:hint="eastAsia"/>
                <w:kern w:val="0"/>
                <w:szCs w:val="21"/>
              </w:rPr>
            </w:pPr>
          </w:p>
        </w:tc>
        <w:tc>
          <w:tcPr>
            <w:tcW w:w="889"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27.2</w:t>
            </w:r>
          </w:p>
        </w:tc>
        <w:tc>
          <w:tcPr>
            <w:tcW w:w="1287" w:type="dxa"/>
          </w:tcPr>
          <w:p w:rsidR="00BB6F28" w:rsidRDefault="00BB6F28">
            <w:r>
              <w:rPr>
                <w:kern w:val="0"/>
                <w:szCs w:val="21"/>
              </w:rPr>
              <w:t>3.24</w:t>
            </w:r>
          </w:p>
        </w:tc>
        <w:tc>
          <w:tcPr>
            <w:tcW w:w="1104" w:type="dxa"/>
          </w:tcPr>
          <w:p w:rsidR="00BB6F28" w:rsidRDefault="00BB6F28">
            <w:pPr>
              <w:jc w:val="center"/>
              <w:rPr>
                <w:rFonts w:ascii="宋体" w:hAnsi="宋体" w:cs="宋体"/>
                <w:szCs w:val="21"/>
              </w:rPr>
            </w:pPr>
            <w:r>
              <w:rPr>
                <w:rFonts w:hint="eastAsia"/>
                <w:szCs w:val="21"/>
              </w:rPr>
              <w:t>88.128</w:t>
            </w:r>
          </w:p>
        </w:tc>
        <w:tc>
          <w:tcPr>
            <w:tcW w:w="892" w:type="dxa"/>
            <w:noWrap/>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w:t>
            </w:r>
          </w:p>
        </w:tc>
        <w:tc>
          <w:tcPr>
            <w:tcW w:w="1241" w:type="dxa"/>
          </w:tcPr>
          <w:p w:rsidR="00BB6F28" w:rsidRDefault="00BB6F28">
            <w:pPr>
              <w:widowControl/>
              <w:jc w:val="left"/>
              <w:rPr>
                <w:rFonts w:ascii="宋体" w:hAnsi="宋体" w:cs="宋体" w:hint="eastAsia"/>
                <w:kern w:val="0"/>
                <w:szCs w:val="21"/>
              </w:rPr>
            </w:pPr>
          </w:p>
        </w:tc>
        <w:tc>
          <w:tcPr>
            <w:tcW w:w="1050" w:type="dxa"/>
          </w:tcPr>
          <w:p w:rsidR="00BB6F28" w:rsidRDefault="00BB6F28">
            <w:pPr>
              <w:widowControl/>
              <w:jc w:val="left"/>
              <w:rPr>
                <w:rFonts w:ascii="宋体" w:hAnsi="宋体" w:cs="宋体" w:hint="eastAsia"/>
                <w:kern w:val="0"/>
                <w:szCs w:val="21"/>
              </w:rPr>
            </w:pPr>
          </w:p>
        </w:tc>
      </w:tr>
      <w:tr w:rsidR="00BB6F28">
        <w:trPr>
          <w:trHeight w:val="340"/>
          <w:jc w:val="center"/>
        </w:trPr>
        <w:tc>
          <w:tcPr>
            <w:tcW w:w="5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20</w:t>
            </w:r>
          </w:p>
        </w:tc>
        <w:tc>
          <w:tcPr>
            <w:tcW w:w="2129" w:type="dxa"/>
            <w:vAlign w:val="center"/>
          </w:tcPr>
          <w:p w:rsidR="00BB6F28" w:rsidRDefault="00BB6F28">
            <w:pPr>
              <w:widowControl/>
              <w:jc w:val="center"/>
              <w:rPr>
                <w:rFonts w:ascii="宋体" w:hAnsi="宋体" w:cs="宋体"/>
                <w:kern w:val="0"/>
                <w:szCs w:val="21"/>
              </w:rPr>
            </w:pPr>
            <w:r>
              <w:rPr>
                <w:rFonts w:ascii="宋体" w:hAnsi="宋体" w:hint="eastAsia"/>
                <w:szCs w:val="21"/>
              </w:rPr>
              <w:t>回收塔轻组分乙醛回收罐</w:t>
            </w:r>
          </w:p>
        </w:tc>
        <w:tc>
          <w:tcPr>
            <w:tcW w:w="951"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常压</w:t>
            </w:r>
          </w:p>
        </w:tc>
        <w:tc>
          <w:tcPr>
            <w:tcW w:w="8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常温</w:t>
            </w:r>
          </w:p>
        </w:tc>
        <w:tc>
          <w:tcPr>
            <w:tcW w:w="1070"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w:t>
            </w:r>
          </w:p>
        </w:tc>
        <w:tc>
          <w:tcPr>
            <w:tcW w:w="1099" w:type="dxa"/>
          </w:tcPr>
          <w:p w:rsidR="00BB6F28" w:rsidRDefault="00BB6F28">
            <w:pPr>
              <w:widowControl/>
              <w:jc w:val="center"/>
              <w:rPr>
                <w:rFonts w:ascii="宋体" w:hAnsi="宋体" w:cs="宋体" w:hint="eastAsia"/>
                <w:kern w:val="0"/>
                <w:szCs w:val="21"/>
              </w:rPr>
            </w:pPr>
          </w:p>
        </w:tc>
        <w:tc>
          <w:tcPr>
            <w:tcW w:w="1072" w:type="dxa"/>
          </w:tcPr>
          <w:p w:rsidR="00BB6F28" w:rsidRDefault="00BB6F28">
            <w:pPr>
              <w:widowControl/>
              <w:jc w:val="center"/>
              <w:rPr>
                <w:rFonts w:ascii="宋体" w:hAnsi="宋体" w:cs="宋体" w:hint="eastAsia"/>
                <w:kern w:val="0"/>
                <w:szCs w:val="21"/>
              </w:rPr>
            </w:pPr>
          </w:p>
        </w:tc>
        <w:tc>
          <w:tcPr>
            <w:tcW w:w="889"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0.76</w:t>
            </w:r>
          </w:p>
        </w:tc>
        <w:tc>
          <w:tcPr>
            <w:tcW w:w="1287" w:type="dxa"/>
          </w:tcPr>
          <w:p w:rsidR="00BB6F28" w:rsidRDefault="00BB6F28">
            <w:r>
              <w:rPr>
                <w:kern w:val="0"/>
                <w:szCs w:val="21"/>
              </w:rPr>
              <w:t>3.24</w:t>
            </w:r>
          </w:p>
        </w:tc>
        <w:tc>
          <w:tcPr>
            <w:tcW w:w="1104" w:type="dxa"/>
          </w:tcPr>
          <w:p w:rsidR="00BB6F28" w:rsidRDefault="00BB6F28">
            <w:pPr>
              <w:jc w:val="center"/>
              <w:rPr>
                <w:rFonts w:ascii="宋体" w:hAnsi="宋体" w:cs="宋体"/>
                <w:szCs w:val="21"/>
              </w:rPr>
            </w:pPr>
            <w:r>
              <w:rPr>
                <w:rFonts w:hint="eastAsia"/>
                <w:szCs w:val="21"/>
              </w:rPr>
              <w:t>2.4624</w:t>
            </w:r>
          </w:p>
        </w:tc>
        <w:tc>
          <w:tcPr>
            <w:tcW w:w="892"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w:t>
            </w:r>
          </w:p>
        </w:tc>
        <w:tc>
          <w:tcPr>
            <w:tcW w:w="1241" w:type="dxa"/>
          </w:tcPr>
          <w:p w:rsidR="00BB6F28" w:rsidRDefault="00BB6F28">
            <w:pPr>
              <w:widowControl/>
              <w:jc w:val="center"/>
              <w:rPr>
                <w:rFonts w:ascii="宋体" w:hAnsi="宋体" w:cs="宋体" w:hint="eastAsia"/>
                <w:kern w:val="0"/>
                <w:szCs w:val="21"/>
              </w:rPr>
            </w:pPr>
          </w:p>
        </w:tc>
        <w:tc>
          <w:tcPr>
            <w:tcW w:w="1050" w:type="dxa"/>
          </w:tcPr>
          <w:p w:rsidR="00BB6F28" w:rsidRDefault="00BB6F28">
            <w:pPr>
              <w:widowControl/>
              <w:jc w:val="center"/>
              <w:rPr>
                <w:rFonts w:ascii="宋体" w:hAnsi="宋体" w:cs="宋体" w:hint="eastAsia"/>
                <w:kern w:val="0"/>
                <w:szCs w:val="21"/>
              </w:rPr>
            </w:pPr>
          </w:p>
        </w:tc>
      </w:tr>
      <w:tr w:rsidR="00BB6F28">
        <w:trPr>
          <w:trHeight w:val="340"/>
          <w:jc w:val="center"/>
        </w:trPr>
        <w:tc>
          <w:tcPr>
            <w:tcW w:w="5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21</w:t>
            </w:r>
          </w:p>
        </w:tc>
        <w:tc>
          <w:tcPr>
            <w:tcW w:w="2129" w:type="dxa"/>
            <w:vAlign w:val="center"/>
          </w:tcPr>
          <w:p w:rsidR="00BB6F28" w:rsidRDefault="00BB6F28">
            <w:pPr>
              <w:widowControl/>
              <w:jc w:val="center"/>
              <w:rPr>
                <w:rFonts w:ascii="宋体" w:hAnsi="宋体" w:cs="宋体"/>
                <w:kern w:val="0"/>
                <w:szCs w:val="21"/>
              </w:rPr>
            </w:pPr>
            <w:r>
              <w:rPr>
                <w:rFonts w:ascii="宋体" w:hAnsi="宋体" w:hint="eastAsia"/>
                <w:szCs w:val="21"/>
              </w:rPr>
              <w:t>回收塔轻组分接收罐</w:t>
            </w:r>
          </w:p>
        </w:tc>
        <w:tc>
          <w:tcPr>
            <w:tcW w:w="951"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常压</w:t>
            </w:r>
          </w:p>
        </w:tc>
        <w:tc>
          <w:tcPr>
            <w:tcW w:w="8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常温</w:t>
            </w:r>
          </w:p>
        </w:tc>
        <w:tc>
          <w:tcPr>
            <w:tcW w:w="1070"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w:t>
            </w:r>
          </w:p>
        </w:tc>
        <w:tc>
          <w:tcPr>
            <w:tcW w:w="1099" w:type="dxa"/>
          </w:tcPr>
          <w:p w:rsidR="00BB6F28" w:rsidRDefault="00BB6F28">
            <w:pPr>
              <w:widowControl/>
              <w:jc w:val="center"/>
              <w:rPr>
                <w:rFonts w:ascii="宋体" w:hAnsi="宋体" w:cs="宋体" w:hint="eastAsia"/>
                <w:kern w:val="0"/>
                <w:szCs w:val="21"/>
              </w:rPr>
            </w:pPr>
          </w:p>
        </w:tc>
        <w:tc>
          <w:tcPr>
            <w:tcW w:w="1072" w:type="dxa"/>
          </w:tcPr>
          <w:p w:rsidR="00BB6F28" w:rsidRDefault="00BB6F28">
            <w:pPr>
              <w:widowControl/>
              <w:jc w:val="center"/>
              <w:rPr>
                <w:rFonts w:ascii="宋体" w:hAnsi="宋体" w:cs="宋体" w:hint="eastAsia"/>
                <w:kern w:val="0"/>
                <w:szCs w:val="21"/>
              </w:rPr>
            </w:pPr>
          </w:p>
        </w:tc>
        <w:tc>
          <w:tcPr>
            <w:tcW w:w="889"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10.2</w:t>
            </w:r>
          </w:p>
        </w:tc>
        <w:tc>
          <w:tcPr>
            <w:tcW w:w="1287" w:type="dxa"/>
          </w:tcPr>
          <w:p w:rsidR="00BB6F28" w:rsidRDefault="00BB6F28">
            <w:r>
              <w:rPr>
                <w:kern w:val="0"/>
                <w:szCs w:val="21"/>
              </w:rPr>
              <w:t>3.24</w:t>
            </w:r>
          </w:p>
        </w:tc>
        <w:tc>
          <w:tcPr>
            <w:tcW w:w="1104" w:type="dxa"/>
          </w:tcPr>
          <w:p w:rsidR="00BB6F28" w:rsidRDefault="00BB6F28">
            <w:pPr>
              <w:jc w:val="center"/>
              <w:rPr>
                <w:rFonts w:ascii="宋体" w:hAnsi="宋体" w:cs="宋体"/>
                <w:szCs w:val="21"/>
              </w:rPr>
            </w:pPr>
            <w:r>
              <w:rPr>
                <w:rFonts w:hint="eastAsia"/>
                <w:szCs w:val="21"/>
              </w:rPr>
              <w:t>33.048</w:t>
            </w:r>
          </w:p>
        </w:tc>
        <w:tc>
          <w:tcPr>
            <w:tcW w:w="892"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w:t>
            </w:r>
          </w:p>
        </w:tc>
        <w:tc>
          <w:tcPr>
            <w:tcW w:w="1241" w:type="dxa"/>
          </w:tcPr>
          <w:p w:rsidR="00BB6F28" w:rsidRDefault="00BB6F28">
            <w:pPr>
              <w:widowControl/>
              <w:jc w:val="center"/>
              <w:rPr>
                <w:rFonts w:ascii="宋体" w:hAnsi="宋体" w:cs="宋体" w:hint="eastAsia"/>
                <w:kern w:val="0"/>
                <w:szCs w:val="21"/>
              </w:rPr>
            </w:pPr>
          </w:p>
        </w:tc>
        <w:tc>
          <w:tcPr>
            <w:tcW w:w="1050" w:type="dxa"/>
          </w:tcPr>
          <w:p w:rsidR="00BB6F28" w:rsidRDefault="00BB6F28">
            <w:pPr>
              <w:widowControl/>
              <w:jc w:val="center"/>
              <w:rPr>
                <w:rFonts w:ascii="宋体" w:hAnsi="宋体" w:cs="宋体" w:hint="eastAsia"/>
                <w:kern w:val="0"/>
                <w:szCs w:val="21"/>
              </w:rPr>
            </w:pPr>
          </w:p>
        </w:tc>
      </w:tr>
      <w:tr w:rsidR="00BB6F28">
        <w:trPr>
          <w:trHeight w:val="340"/>
          <w:jc w:val="center"/>
        </w:trPr>
        <w:tc>
          <w:tcPr>
            <w:tcW w:w="5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22</w:t>
            </w:r>
          </w:p>
        </w:tc>
        <w:tc>
          <w:tcPr>
            <w:tcW w:w="2129" w:type="dxa"/>
            <w:vAlign w:val="center"/>
          </w:tcPr>
          <w:p w:rsidR="00BB6F28" w:rsidRDefault="00BB6F28">
            <w:pPr>
              <w:widowControl/>
              <w:jc w:val="center"/>
              <w:rPr>
                <w:rFonts w:ascii="宋体" w:hAnsi="宋体" w:cs="宋体"/>
                <w:kern w:val="0"/>
                <w:szCs w:val="21"/>
              </w:rPr>
            </w:pPr>
            <w:r>
              <w:rPr>
                <w:rFonts w:ascii="宋体" w:hAnsi="宋体" w:hint="eastAsia"/>
                <w:szCs w:val="21"/>
              </w:rPr>
              <w:t>塔底产品接收罐</w:t>
            </w:r>
          </w:p>
        </w:tc>
        <w:tc>
          <w:tcPr>
            <w:tcW w:w="951"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常压</w:t>
            </w:r>
          </w:p>
        </w:tc>
        <w:tc>
          <w:tcPr>
            <w:tcW w:w="8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常温</w:t>
            </w:r>
          </w:p>
        </w:tc>
        <w:tc>
          <w:tcPr>
            <w:tcW w:w="1070"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w:t>
            </w:r>
          </w:p>
        </w:tc>
        <w:tc>
          <w:tcPr>
            <w:tcW w:w="1099" w:type="dxa"/>
          </w:tcPr>
          <w:p w:rsidR="00BB6F28" w:rsidRDefault="00BB6F28">
            <w:pPr>
              <w:widowControl/>
              <w:jc w:val="center"/>
              <w:rPr>
                <w:rFonts w:ascii="宋体" w:hAnsi="宋体" w:cs="宋体" w:hint="eastAsia"/>
                <w:kern w:val="0"/>
                <w:szCs w:val="21"/>
              </w:rPr>
            </w:pPr>
          </w:p>
        </w:tc>
        <w:tc>
          <w:tcPr>
            <w:tcW w:w="1072" w:type="dxa"/>
          </w:tcPr>
          <w:p w:rsidR="00BB6F28" w:rsidRDefault="00BB6F28">
            <w:pPr>
              <w:widowControl/>
              <w:jc w:val="center"/>
              <w:rPr>
                <w:rFonts w:ascii="宋体" w:hAnsi="宋体" w:cs="宋体" w:hint="eastAsia"/>
                <w:kern w:val="0"/>
                <w:szCs w:val="21"/>
              </w:rPr>
            </w:pPr>
          </w:p>
        </w:tc>
        <w:tc>
          <w:tcPr>
            <w:tcW w:w="889"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2.55</w:t>
            </w:r>
          </w:p>
        </w:tc>
        <w:tc>
          <w:tcPr>
            <w:tcW w:w="1287" w:type="dxa"/>
          </w:tcPr>
          <w:p w:rsidR="00BB6F28" w:rsidRDefault="00BB6F28">
            <w:r>
              <w:rPr>
                <w:kern w:val="0"/>
                <w:szCs w:val="21"/>
              </w:rPr>
              <w:t>3.24</w:t>
            </w:r>
          </w:p>
        </w:tc>
        <w:tc>
          <w:tcPr>
            <w:tcW w:w="1104" w:type="dxa"/>
          </w:tcPr>
          <w:p w:rsidR="00BB6F28" w:rsidRDefault="00BB6F28">
            <w:pPr>
              <w:jc w:val="center"/>
              <w:rPr>
                <w:rFonts w:ascii="宋体" w:hAnsi="宋体" w:cs="宋体"/>
                <w:szCs w:val="21"/>
              </w:rPr>
            </w:pPr>
            <w:r>
              <w:rPr>
                <w:rFonts w:hint="eastAsia"/>
                <w:szCs w:val="21"/>
              </w:rPr>
              <w:t>8.262</w:t>
            </w:r>
          </w:p>
        </w:tc>
        <w:tc>
          <w:tcPr>
            <w:tcW w:w="892"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w:t>
            </w:r>
          </w:p>
        </w:tc>
        <w:tc>
          <w:tcPr>
            <w:tcW w:w="1241" w:type="dxa"/>
          </w:tcPr>
          <w:p w:rsidR="00BB6F28" w:rsidRDefault="00BB6F28">
            <w:pPr>
              <w:widowControl/>
              <w:jc w:val="center"/>
              <w:rPr>
                <w:rFonts w:ascii="宋体" w:hAnsi="宋体" w:cs="宋体" w:hint="eastAsia"/>
                <w:kern w:val="0"/>
                <w:szCs w:val="21"/>
              </w:rPr>
            </w:pPr>
          </w:p>
        </w:tc>
        <w:tc>
          <w:tcPr>
            <w:tcW w:w="1050" w:type="dxa"/>
          </w:tcPr>
          <w:p w:rsidR="00BB6F28" w:rsidRDefault="00BB6F28">
            <w:pPr>
              <w:widowControl/>
              <w:jc w:val="center"/>
              <w:rPr>
                <w:rFonts w:ascii="宋体" w:hAnsi="宋体" w:cs="宋体" w:hint="eastAsia"/>
                <w:kern w:val="0"/>
                <w:szCs w:val="21"/>
              </w:rPr>
            </w:pPr>
          </w:p>
        </w:tc>
      </w:tr>
      <w:tr w:rsidR="00BB6F28">
        <w:trPr>
          <w:trHeight w:val="340"/>
          <w:jc w:val="center"/>
        </w:trPr>
        <w:tc>
          <w:tcPr>
            <w:tcW w:w="5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23</w:t>
            </w:r>
          </w:p>
        </w:tc>
        <w:tc>
          <w:tcPr>
            <w:tcW w:w="2129" w:type="dxa"/>
            <w:vAlign w:val="center"/>
          </w:tcPr>
          <w:p w:rsidR="00BB6F28" w:rsidRDefault="00BB6F28">
            <w:pPr>
              <w:widowControl/>
              <w:jc w:val="center"/>
              <w:rPr>
                <w:rFonts w:ascii="宋体" w:hAnsi="宋体" w:cs="宋体"/>
                <w:kern w:val="0"/>
                <w:szCs w:val="21"/>
              </w:rPr>
            </w:pPr>
            <w:r>
              <w:rPr>
                <w:rFonts w:ascii="宋体" w:hAnsi="宋体" w:hint="eastAsia"/>
                <w:szCs w:val="21"/>
              </w:rPr>
              <w:t>提取塔成品槽</w:t>
            </w:r>
          </w:p>
        </w:tc>
        <w:tc>
          <w:tcPr>
            <w:tcW w:w="951"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常压</w:t>
            </w:r>
          </w:p>
        </w:tc>
        <w:tc>
          <w:tcPr>
            <w:tcW w:w="868"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常温</w:t>
            </w:r>
          </w:p>
        </w:tc>
        <w:tc>
          <w:tcPr>
            <w:tcW w:w="1070"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w:t>
            </w:r>
          </w:p>
        </w:tc>
        <w:tc>
          <w:tcPr>
            <w:tcW w:w="1099" w:type="dxa"/>
          </w:tcPr>
          <w:p w:rsidR="00BB6F28" w:rsidRDefault="00BB6F28">
            <w:pPr>
              <w:widowControl/>
              <w:jc w:val="center"/>
              <w:rPr>
                <w:rFonts w:ascii="宋体" w:hAnsi="宋体" w:cs="宋体" w:hint="eastAsia"/>
                <w:kern w:val="0"/>
                <w:szCs w:val="21"/>
              </w:rPr>
            </w:pPr>
          </w:p>
        </w:tc>
        <w:tc>
          <w:tcPr>
            <w:tcW w:w="1072" w:type="dxa"/>
          </w:tcPr>
          <w:p w:rsidR="00BB6F28" w:rsidRDefault="00BB6F28">
            <w:pPr>
              <w:widowControl/>
              <w:jc w:val="center"/>
              <w:rPr>
                <w:rFonts w:ascii="宋体" w:hAnsi="宋体" w:cs="宋体" w:hint="eastAsia"/>
                <w:kern w:val="0"/>
                <w:szCs w:val="21"/>
              </w:rPr>
            </w:pPr>
          </w:p>
        </w:tc>
        <w:tc>
          <w:tcPr>
            <w:tcW w:w="889" w:type="dxa"/>
            <w:vAlign w:val="center"/>
          </w:tcPr>
          <w:p w:rsidR="00BB6F28" w:rsidRDefault="00BB6F28">
            <w:pPr>
              <w:widowControl/>
              <w:jc w:val="center"/>
              <w:rPr>
                <w:rFonts w:ascii="宋体" w:hAnsi="宋体" w:cs="宋体"/>
                <w:kern w:val="0"/>
                <w:szCs w:val="21"/>
              </w:rPr>
            </w:pPr>
            <w:r>
              <w:rPr>
                <w:rFonts w:ascii="宋体" w:hAnsi="宋体" w:cs="宋体" w:hint="eastAsia"/>
                <w:kern w:val="0"/>
                <w:szCs w:val="21"/>
              </w:rPr>
              <w:t>2.38</w:t>
            </w:r>
          </w:p>
        </w:tc>
        <w:tc>
          <w:tcPr>
            <w:tcW w:w="1287" w:type="dxa"/>
          </w:tcPr>
          <w:p w:rsidR="00BB6F28" w:rsidRDefault="00BB6F28">
            <w:r>
              <w:rPr>
                <w:kern w:val="0"/>
                <w:szCs w:val="21"/>
              </w:rPr>
              <w:t>3.24</w:t>
            </w:r>
          </w:p>
        </w:tc>
        <w:tc>
          <w:tcPr>
            <w:tcW w:w="1104" w:type="dxa"/>
          </w:tcPr>
          <w:p w:rsidR="00BB6F28" w:rsidRDefault="00BB6F28">
            <w:pPr>
              <w:jc w:val="center"/>
              <w:rPr>
                <w:rFonts w:ascii="宋体" w:hAnsi="宋体" w:cs="宋体"/>
                <w:szCs w:val="21"/>
              </w:rPr>
            </w:pPr>
            <w:r>
              <w:rPr>
                <w:rFonts w:hint="eastAsia"/>
                <w:szCs w:val="21"/>
              </w:rPr>
              <w:t>7.7112</w:t>
            </w:r>
          </w:p>
        </w:tc>
        <w:tc>
          <w:tcPr>
            <w:tcW w:w="892" w:type="dxa"/>
            <w:vAlign w:val="center"/>
          </w:tcPr>
          <w:p w:rsidR="00BB6F28" w:rsidRDefault="00BB6F28">
            <w:pPr>
              <w:widowControl/>
              <w:jc w:val="center"/>
              <w:rPr>
                <w:rFonts w:ascii="宋体" w:hAnsi="宋体" w:cs="宋体"/>
                <w:kern w:val="0"/>
                <w:szCs w:val="21"/>
              </w:rPr>
            </w:pPr>
          </w:p>
        </w:tc>
        <w:tc>
          <w:tcPr>
            <w:tcW w:w="1241" w:type="dxa"/>
          </w:tcPr>
          <w:p w:rsidR="00BB6F28" w:rsidRDefault="00BB6F28">
            <w:pPr>
              <w:widowControl/>
              <w:jc w:val="center"/>
              <w:rPr>
                <w:rFonts w:ascii="宋体" w:hAnsi="宋体" w:cs="宋体" w:hint="eastAsia"/>
                <w:kern w:val="0"/>
                <w:szCs w:val="21"/>
              </w:rPr>
            </w:pPr>
          </w:p>
        </w:tc>
        <w:tc>
          <w:tcPr>
            <w:tcW w:w="1050" w:type="dxa"/>
          </w:tcPr>
          <w:p w:rsidR="00BB6F28" w:rsidRDefault="00BB6F28">
            <w:pPr>
              <w:widowControl/>
              <w:jc w:val="center"/>
              <w:rPr>
                <w:rFonts w:ascii="宋体" w:hAnsi="宋体" w:cs="宋体" w:hint="eastAsia"/>
                <w:kern w:val="0"/>
                <w:szCs w:val="21"/>
              </w:rPr>
            </w:pPr>
          </w:p>
        </w:tc>
      </w:tr>
    </w:tbl>
    <w:p w:rsidR="00BB6F28" w:rsidRDefault="00BB6F28">
      <w:pPr>
        <w:snapToGrid w:val="0"/>
        <w:spacing w:line="360" w:lineRule="auto"/>
        <w:ind w:firstLineChars="200" w:firstLine="560"/>
        <w:rPr>
          <w:rFonts w:ascii="宋体" w:hAnsi="宋体"/>
          <w:kern w:val="0"/>
          <w:sz w:val="28"/>
          <w:szCs w:val="28"/>
        </w:rPr>
        <w:sectPr w:rsidR="00BB6F28">
          <w:pgSz w:w="16840" w:h="11907" w:orient="landscape"/>
          <w:pgMar w:top="1134" w:right="1134" w:bottom="1134" w:left="1134" w:header="851" w:footer="992" w:gutter="0"/>
          <w:cols w:space="720"/>
          <w:docGrid w:linePitch="435" w:charSpace="2662"/>
        </w:sectPr>
      </w:pPr>
    </w:p>
    <w:p w:rsidR="00BB6F28" w:rsidRDefault="00BB6F28">
      <w:pPr>
        <w:snapToGrid w:val="0"/>
        <w:spacing w:line="360" w:lineRule="auto"/>
        <w:ind w:firstLineChars="200" w:firstLine="560"/>
        <w:rPr>
          <w:rFonts w:ascii="宋体" w:hAnsi="宋体" w:hint="eastAsia"/>
          <w:kern w:val="0"/>
          <w:sz w:val="28"/>
          <w:szCs w:val="28"/>
        </w:rPr>
      </w:pPr>
      <w:r>
        <w:rPr>
          <w:rFonts w:ascii="宋体" w:hAnsi="宋体" w:hint="eastAsia"/>
          <w:kern w:val="0"/>
          <w:sz w:val="28"/>
          <w:szCs w:val="28"/>
        </w:rPr>
        <w:lastRenderedPageBreak/>
        <w:t>（2）具有毒性的化学品的浓度及质量</w:t>
      </w:r>
    </w:p>
    <w:p w:rsidR="00BB6F28" w:rsidRDefault="00BB6F28">
      <w:pPr>
        <w:autoSpaceDE w:val="0"/>
        <w:autoSpaceDN w:val="0"/>
        <w:adjustRightInd w:val="0"/>
        <w:spacing w:line="360" w:lineRule="auto"/>
        <w:ind w:firstLineChars="200" w:firstLine="560"/>
        <w:rPr>
          <w:rFonts w:ascii="宋体" w:hAnsi="宋体" w:hint="eastAsia"/>
          <w:sz w:val="28"/>
          <w:szCs w:val="28"/>
        </w:rPr>
      </w:pPr>
      <w:r>
        <w:rPr>
          <w:rFonts w:ascii="宋体" w:hAnsi="宋体" w:hint="eastAsia"/>
          <w:sz w:val="28"/>
          <w:szCs w:val="28"/>
        </w:rPr>
        <w:t>本项目具有毒性的化学品的浓度及质量见附表3.1-1。</w:t>
      </w:r>
    </w:p>
    <w:p w:rsidR="00BB6F28" w:rsidRDefault="00BB6F28">
      <w:pPr>
        <w:spacing w:line="360" w:lineRule="auto"/>
        <w:ind w:firstLineChars="200" w:firstLine="560"/>
        <w:rPr>
          <w:rFonts w:ascii="宋体" w:hAnsi="宋体" w:hint="eastAsia"/>
          <w:sz w:val="28"/>
          <w:szCs w:val="28"/>
        </w:rPr>
      </w:pPr>
      <w:r>
        <w:rPr>
          <w:rFonts w:ascii="宋体" w:hAnsi="宋体" w:hint="eastAsia"/>
          <w:sz w:val="28"/>
          <w:szCs w:val="28"/>
        </w:rPr>
        <w:t>（3）</w:t>
      </w:r>
      <w:r>
        <w:rPr>
          <w:rFonts w:ascii="宋体" w:hAnsi="宋体" w:hint="eastAsia"/>
          <w:kern w:val="0"/>
          <w:sz w:val="28"/>
          <w:szCs w:val="28"/>
        </w:rPr>
        <w:t>具有</w:t>
      </w:r>
      <w:r>
        <w:rPr>
          <w:rFonts w:ascii="宋体" w:hAnsi="宋体" w:hint="eastAsia"/>
          <w:sz w:val="28"/>
          <w:szCs w:val="28"/>
        </w:rPr>
        <w:t>腐蚀性的化学品的浓度及质量</w:t>
      </w:r>
    </w:p>
    <w:p w:rsidR="00BB6F28" w:rsidRDefault="00BB6F28">
      <w:pPr>
        <w:spacing w:line="360" w:lineRule="auto"/>
        <w:ind w:firstLineChars="200" w:firstLine="560"/>
        <w:rPr>
          <w:rFonts w:ascii="宋体" w:hAnsi="宋体" w:hint="eastAsia"/>
          <w:szCs w:val="21"/>
        </w:rPr>
      </w:pPr>
      <w:r>
        <w:rPr>
          <w:rFonts w:ascii="宋体" w:hAnsi="宋体" w:hint="eastAsia"/>
          <w:kern w:val="0"/>
          <w:sz w:val="28"/>
          <w:szCs w:val="28"/>
        </w:rPr>
        <w:t>本项目具有</w:t>
      </w:r>
      <w:r>
        <w:rPr>
          <w:rFonts w:ascii="宋体" w:hAnsi="宋体" w:hint="eastAsia"/>
          <w:sz w:val="28"/>
          <w:szCs w:val="28"/>
        </w:rPr>
        <w:t>腐蚀性的化学品的浓度及质量见附表3.1-1。</w:t>
      </w:r>
    </w:p>
    <w:p w:rsidR="00BB6F28" w:rsidRDefault="00BB6F28">
      <w:pPr>
        <w:pStyle w:val="2"/>
        <w:rPr>
          <w:rFonts w:hint="eastAsia"/>
          <w:szCs w:val="28"/>
        </w:rPr>
      </w:pPr>
      <w:bookmarkStart w:id="949" w:name="_Toc1521"/>
      <w:bookmarkStart w:id="950" w:name="_Toc234394571"/>
      <w:bookmarkStart w:id="951" w:name="_Toc186964979"/>
      <w:r>
        <w:rPr>
          <w:rFonts w:hint="eastAsia"/>
          <w:szCs w:val="28"/>
        </w:rPr>
        <w:t>附件</w:t>
      </w:r>
      <w:r>
        <w:rPr>
          <w:rFonts w:hint="eastAsia"/>
        </w:rPr>
        <w:t xml:space="preserve">3.2  </w:t>
      </w:r>
      <w:r>
        <w:rPr>
          <w:rFonts w:hint="eastAsia"/>
          <w:szCs w:val="28"/>
        </w:rPr>
        <w:t>风险程度的分析</w:t>
      </w:r>
      <w:bookmarkEnd w:id="949"/>
      <w:bookmarkEnd w:id="950"/>
      <w:bookmarkEnd w:id="951"/>
    </w:p>
    <w:p w:rsidR="00BB6F28" w:rsidRDefault="00BB6F28">
      <w:pPr>
        <w:pStyle w:val="3"/>
        <w:rPr>
          <w:rFonts w:hint="eastAsia"/>
          <w:szCs w:val="28"/>
        </w:rPr>
      </w:pPr>
      <w:bookmarkStart w:id="952" w:name="_Toc31295"/>
      <w:bookmarkStart w:id="953" w:name="_Toc234394572"/>
      <w:bookmarkStart w:id="954" w:name="_Toc186964980"/>
      <w:r>
        <w:rPr>
          <w:rFonts w:hint="eastAsia"/>
        </w:rPr>
        <w:t>附件3.2.1  危化品泄漏的可能性分析</w:t>
      </w:r>
      <w:bookmarkEnd w:id="952"/>
      <w:bookmarkEnd w:id="953"/>
      <w:bookmarkEnd w:id="954"/>
    </w:p>
    <w:p w:rsidR="00BB6F28" w:rsidRDefault="00BB6F28">
      <w:pPr>
        <w:autoSpaceDE w:val="0"/>
        <w:autoSpaceDN w:val="0"/>
        <w:spacing w:line="360" w:lineRule="auto"/>
        <w:ind w:firstLineChars="200" w:firstLine="560"/>
        <w:rPr>
          <w:rFonts w:ascii="宋体" w:hAnsi="宋体" w:cs="宋体"/>
          <w:kern w:val="0"/>
          <w:sz w:val="28"/>
          <w:szCs w:val="28"/>
        </w:rPr>
      </w:pPr>
      <w:r>
        <w:rPr>
          <w:rFonts w:ascii="宋体" w:hAnsi="宋体" w:cs="宋体" w:hint="eastAsia"/>
          <w:kern w:val="0"/>
          <w:sz w:val="28"/>
          <w:szCs w:val="28"/>
        </w:rPr>
        <w:t>本项目生产过程中存在着易燃、易爆等物质及大量的设备、管道、阀门，一旦因操作失误、设备和包装自身因素，造成物料的泄漏和喷溅，或者加热速度控制不当，夹套冷却水未开、不足或断水，温度急剧上升，会造成冲料起火，易造成人员伤亡。因此，在生产过程中，控制加热速度，防止冲料、泄漏引起的火灾、爆炸、中毒、窒息等事故显得尤为重要。作业场所出现具有爆炸性、可燃性等化学品泄漏的可能性因素有以下几种。</w:t>
      </w:r>
    </w:p>
    <w:p w:rsidR="00BB6F28" w:rsidRDefault="00BB6F28">
      <w:pPr>
        <w:autoSpaceDE w:val="0"/>
        <w:autoSpaceDN w:val="0"/>
        <w:spacing w:line="360" w:lineRule="auto"/>
        <w:ind w:firstLineChars="200" w:firstLine="560"/>
        <w:rPr>
          <w:rFonts w:ascii="宋体" w:hAnsi="宋体" w:cs="宋体"/>
          <w:kern w:val="0"/>
          <w:sz w:val="28"/>
          <w:szCs w:val="28"/>
        </w:rPr>
      </w:pPr>
      <w:r>
        <w:rPr>
          <w:rFonts w:ascii="宋体" w:hAnsi="宋体" w:cs="ËÎÌå"/>
          <w:kern w:val="0"/>
          <w:sz w:val="28"/>
          <w:szCs w:val="28"/>
        </w:rPr>
        <w:t>①</w:t>
      </w:r>
      <w:r>
        <w:rPr>
          <w:rFonts w:ascii="宋体" w:hAnsi="宋体" w:cs="宋体" w:hint="eastAsia"/>
          <w:kern w:val="0"/>
          <w:sz w:val="28"/>
          <w:szCs w:val="28"/>
        </w:rPr>
        <w:t>工艺技术因素</w:t>
      </w:r>
    </w:p>
    <w:p w:rsidR="00BB6F28" w:rsidRDefault="00BB6F28">
      <w:pPr>
        <w:autoSpaceDE w:val="0"/>
        <w:autoSpaceDN w:val="0"/>
        <w:spacing w:line="360" w:lineRule="auto"/>
        <w:ind w:firstLineChars="200" w:firstLine="560"/>
        <w:rPr>
          <w:rFonts w:ascii="宋体" w:hAnsi="宋体" w:cs="宋体"/>
          <w:kern w:val="0"/>
          <w:sz w:val="28"/>
          <w:szCs w:val="28"/>
        </w:rPr>
      </w:pPr>
      <w:r>
        <w:rPr>
          <w:rFonts w:ascii="宋体" w:hAnsi="宋体" w:cs="宋体" w:hint="eastAsia"/>
          <w:kern w:val="0"/>
          <w:sz w:val="28"/>
          <w:szCs w:val="28"/>
        </w:rPr>
        <w:t>工艺技术设计不合理，操作中关键参数控制要求不严格。</w:t>
      </w:r>
    </w:p>
    <w:p w:rsidR="00BB6F28" w:rsidRDefault="00BB6F28">
      <w:pPr>
        <w:autoSpaceDE w:val="0"/>
        <w:autoSpaceDN w:val="0"/>
        <w:spacing w:line="360" w:lineRule="auto"/>
        <w:ind w:firstLineChars="200" w:firstLine="560"/>
        <w:rPr>
          <w:rFonts w:ascii="宋体" w:hAnsi="宋体" w:cs="宋体"/>
          <w:kern w:val="0"/>
          <w:sz w:val="28"/>
          <w:szCs w:val="28"/>
        </w:rPr>
      </w:pPr>
      <w:r>
        <w:rPr>
          <w:rFonts w:ascii="宋体" w:hAnsi="宋体" w:cs="ËÎÌå"/>
          <w:kern w:val="0"/>
          <w:sz w:val="28"/>
          <w:szCs w:val="28"/>
        </w:rPr>
        <w:t>②</w:t>
      </w:r>
      <w:r>
        <w:rPr>
          <w:rFonts w:ascii="宋体" w:hAnsi="宋体" w:cs="宋体" w:hint="eastAsia"/>
          <w:kern w:val="0"/>
          <w:sz w:val="28"/>
          <w:szCs w:val="28"/>
        </w:rPr>
        <w:t>设备、阀门、管道、材料本身原因</w:t>
      </w:r>
    </w:p>
    <w:p w:rsidR="00BB6F28" w:rsidRDefault="00BB6F28">
      <w:pPr>
        <w:autoSpaceDE w:val="0"/>
        <w:autoSpaceDN w:val="0"/>
        <w:spacing w:line="360" w:lineRule="auto"/>
        <w:ind w:firstLineChars="200" w:firstLine="560"/>
        <w:rPr>
          <w:rFonts w:ascii="宋体" w:hAnsi="宋体" w:cs="宋体"/>
          <w:kern w:val="0"/>
          <w:sz w:val="28"/>
          <w:szCs w:val="28"/>
        </w:rPr>
      </w:pPr>
      <w:r>
        <w:rPr>
          <w:rFonts w:ascii="宋体" w:hAnsi="宋体" w:cs="宋体" w:hint="eastAsia"/>
          <w:kern w:val="0"/>
          <w:sz w:val="28"/>
          <w:szCs w:val="28"/>
        </w:rPr>
        <w:t>设备、阀门、管道、本身缺陷，材料及安装质量未达到标准要求；生产、制造过程中不按照有关规定进行；材料选择不符合标准。</w:t>
      </w:r>
    </w:p>
    <w:p w:rsidR="00BB6F28" w:rsidRDefault="00BB6F28">
      <w:pPr>
        <w:autoSpaceDE w:val="0"/>
        <w:autoSpaceDN w:val="0"/>
        <w:spacing w:line="360" w:lineRule="auto"/>
        <w:ind w:firstLineChars="200" w:firstLine="560"/>
        <w:rPr>
          <w:rFonts w:ascii="宋体" w:hAnsi="宋体" w:cs="宋体"/>
          <w:kern w:val="0"/>
          <w:sz w:val="28"/>
          <w:szCs w:val="28"/>
        </w:rPr>
      </w:pPr>
      <w:r>
        <w:rPr>
          <w:rFonts w:ascii="宋体" w:hAnsi="宋体" w:cs="ËÎÌå"/>
          <w:kern w:val="0"/>
          <w:sz w:val="28"/>
          <w:szCs w:val="28"/>
        </w:rPr>
        <w:t>③</w:t>
      </w:r>
      <w:r>
        <w:rPr>
          <w:rFonts w:ascii="宋体" w:hAnsi="宋体" w:cs="宋体" w:hint="eastAsia"/>
          <w:kern w:val="0"/>
          <w:sz w:val="28"/>
          <w:szCs w:val="28"/>
        </w:rPr>
        <w:t>人为因素</w:t>
      </w:r>
    </w:p>
    <w:p w:rsidR="00BB6F28" w:rsidRDefault="00BB6F28">
      <w:pPr>
        <w:autoSpaceDE w:val="0"/>
        <w:autoSpaceDN w:val="0"/>
        <w:spacing w:line="360" w:lineRule="auto"/>
        <w:ind w:firstLineChars="200" w:firstLine="560"/>
        <w:rPr>
          <w:rFonts w:ascii="宋体" w:hAnsi="宋体" w:cs="宋体"/>
          <w:kern w:val="0"/>
          <w:sz w:val="28"/>
          <w:szCs w:val="28"/>
        </w:rPr>
      </w:pPr>
      <w:r>
        <w:rPr>
          <w:rFonts w:ascii="宋体" w:hAnsi="宋体" w:cs="宋体" w:hint="eastAsia"/>
          <w:kern w:val="0"/>
          <w:sz w:val="28"/>
          <w:szCs w:val="28"/>
        </w:rPr>
        <w:t>违章操作、误操作、缺少必要的安全生产和岗位技能知识；工作责任心不强。</w:t>
      </w:r>
    </w:p>
    <w:p w:rsidR="00BB6F28" w:rsidRDefault="00BB6F28">
      <w:pPr>
        <w:autoSpaceDE w:val="0"/>
        <w:autoSpaceDN w:val="0"/>
        <w:spacing w:line="360" w:lineRule="auto"/>
        <w:ind w:firstLineChars="200" w:firstLine="560"/>
        <w:jc w:val="left"/>
        <w:rPr>
          <w:rFonts w:ascii="宋体" w:hAnsi="宋体" w:cs="宋体"/>
          <w:kern w:val="0"/>
          <w:sz w:val="28"/>
          <w:szCs w:val="28"/>
        </w:rPr>
      </w:pPr>
      <w:r>
        <w:rPr>
          <w:rFonts w:ascii="宋体" w:hAnsi="宋体" w:cs="ËÎÌå"/>
          <w:kern w:val="0"/>
          <w:sz w:val="28"/>
          <w:szCs w:val="28"/>
        </w:rPr>
        <w:t>④</w:t>
      </w:r>
      <w:r>
        <w:rPr>
          <w:rFonts w:ascii="宋体" w:hAnsi="宋体" w:cs="宋体" w:hint="eastAsia"/>
          <w:kern w:val="0"/>
          <w:sz w:val="28"/>
          <w:szCs w:val="28"/>
        </w:rPr>
        <w:t>外来因素</w:t>
      </w:r>
    </w:p>
    <w:p w:rsidR="00BB6F28" w:rsidRDefault="00BB6F28">
      <w:pPr>
        <w:autoSpaceDE w:val="0"/>
        <w:autoSpaceDN w:val="0"/>
        <w:spacing w:line="360" w:lineRule="auto"/>
        <w:ind w:firstLineChars="200" w:firstLine="560"/>
        <w:jc w:val="left"/>
        <w:rPr>
          <w:rFonts w:ascii="宋体" w:hAnsi="宋体" w:cs="宋体" w:hint="eastAsia"/>
          <w:kern w:val="0"/>
          <w:sz w:val="28"/>
          <w:szCs w:val="28"/>
        </w:rPr>
      </w:pPr>
      <w:r>
        <w:rPr>
          <w:rFonts w:ascii="宋体" w:hAnsi="宋体" w:cs="宋体" w:hint="eastAsia"/>
          <w:kern w:val="0"/>
          <w:sz w:val="28"/>
          <w:szCs w:val="28"/>
        </w:rPr>
        <w:t>外来物体的打击、碰撞，外来明火或外来人员吸烟乱丢抛烟头。</w:t>
      </w:r>
    </w:p>
    <w:p w:rsidR="00BB6F28" w:rsidRDefault="00BB6F28">
      <w:pPr>
        <w:autoSpaceDE w:val="0"/>
        <w:autoSpaceDN w:val="0"/>
        <w:spacing w:line="360" w:lineRule="auto"/>
        <w:ind w:firstLineChars="200" w:firstLine="560"/>
        <w:jc w:val="left"/>
        <w:rPr>
          <w:rFonts w:ascii="宋体" w:hAnsi="宋体" w:cs="宋体" w:hint="eastAsia"/>
          <w:kern w:val="0"/>
          <w:sz w:val="28"/>
          <w:szCs w:val="28"/>
        </w:rPr>
      </w:pPr>
      <w:r>
        <w:rPr>
          <w:rFonts w:ascii="宋体" w:hAnsi="宋体" w:cs="宋体" w:hint="eastAsia"/>
          <w:kern w:val="0"/>
          <w:sz w:val="28"/>
          <w:szCs w:val="28"/>
        </w:rPr>
        <w:t>本项目采用的工艺技术不是国内首套，蒸馏塔精馏生产工艺可靠，技术成熟。</w:t>
      </w:r>
    </w:p>
    <w:p w:rsidR="00BB6F28" w:rsidRDefault="00BB6F28">
      <w:pPr>
        <w:spacing w:line="360" w:lineRule="auto"/>
        <w:ind w:firstLineChars="200" w:firstLine="560"/>
        <w:rPr>
          <w:rFonts w:hint="eastAsia"/>
          <w:sz w:val="28"/>
          <w:szCs w:val="28"/>
        </w:rPr>
      </w:pPr>
      <w:r>
        <w:rPr>
          <w:rFonts w:hint="eastAsia"/>
          <w:sz w:val="28"/>
          <w:szCs w:val="28"/>
        </w:rPr>
        <w:t>另外，本项目生产工艺、各设备布局、人员配备及各装置、设备和设施的设计、制造、安装、检验等均将按照国家法律法规及标准的要求执行</w:t>
      </w:r>
      <w:r>
        <w:rPr>
          <w:rFonts w:hint="eastAsia"/>
          <w:sz w:val="28"/>
          <w:szCs w:val="28"/>
          <w:lang w:val="en-US" w:eastAsia="zh-CN"/>
        </w:rPr>
        <w:t>。</w:t>
      </w:r>
    </w:p>
    <w:p w:rsidR="00BB6F28" w:rsidRDefault="00BB6F28">
      <w:pPr>
        <w:autoSpaceDE w:val="0"/>
        <w:autoSpaceDN w:val="0"/>
        <w:spacing w:line="360" w:lineRule="auto"/>
        <w:ind w:firstLineChars="200" w:firstLine="560"/>
        <w:jc w:val="left"/>
        <w:rPr>
          <w:rFonts w:ascii="宋体" w:hAnsi="宋体" w:cs="宋体" w:hint="eastAsia"/>
          <w:kern w:val="0"/>
          <w:sz w:val="28"/>
          <w:szCs w:val="28"/>
        </w:rPr>
      </w:pPr>
      <w:r>
        <w:rPr>
          <w:rFonts w:hint="eastAsia"/>
          <w:sz w:val="28"/>
          <w:szCs w:val="28"/>
        </w:rPr>
        <w:t>由此可见，在人员遵照安全操作技术规程操作，各系统运行正常的情况</w:t>
      </w:r>
      <w:r>
        <w:rPr>
          <w:rFonts w:hint="eastAsia"/>
          <w:sz w:val="28"/>
          <w:szCs w:val="28"/>
        </w:rPr>
        <w:lastRenderedPageBreak/>
        <w:t>下，本项目可靠性良好，发生泄漏导致发生</w:t>
      </w:r>
      <w:r>
        <w:rPr>
          <w:rFonts w:ascii="宋体" w:hAnsi="宋体" w:cs="宋体" w:hint="eastAsia"/>
          <w:kern w:val="0"/>
          <w:sz w:val="28"/>
          <w:szCs w:val="28"/>
        </w:rPr>
        <w:t>火灾、爆炸、中毒、窒息</w:t>
      </w:r>
      <w:r>
        <w:rPr>
          <w:rFonts w:hint="eastAsia"/>
          <w:sz w:val="28"/>
          <w:szCs w:val="28"/>
        </w:rPr>
        <w:t>的可能性很小。</w:t>
      </w:r>
    </w:p>
    <w:p w:rsidR="00BB6F28" w:rsidRDefault="00BB6F28">
      <w:pPr>
        <w:pStyle w:val="3"/>
        <w:rPr>
          <w:rFonts w:hint="eastAsia"/>
          <w:szCs w:val="28"/>
        </w:rPr>
      </w:pPr>
      <w:bookmarkStart w:id="955" w:name="_Toc234394573"/>
      <w:bookmarkStart w:id="956" w:name="_Toc21443"/>
      <w:bookmarkStart w:id="957" w:name="_Toc186964981"/>
      <w:r>
        <w:rPr>
          <w:rFonts w:hint="eastAsia"/>
        </w:rPr>
        <w:t>附件3.2.2  易燃易爆化学品泄漏后具备爆炸、火灾的条件和需要时间</w:t>
      </w:r>
      <w:bookmarkEnd w:id="955"/>
      <w:bookmarkEnd w:id="956"/>
      <w:bookmarkEnd w:id="957"/>
    </w:p>
    <w:p w:rsidR="00BB6F28" w:rsidRDefault="00BB6F28">
      <w:pPr>
        <w:adjustRightInd w:val="0"/>
        <w:snapToGrid w:val="0"/>
        <w:spacing w:line="360" w:lineRule="auto"/>
        <w:ind w:firstLineChars="200" w:firstLine="560"/>
        <w:rPr>
          <w:rFonts w:ascii="宋体" w:hAnsi="宋体" w:hint="eastAsia"/>
          <w:sz w:val="28"/>
          <w:szCs w:val="28"/>
        </w:rPr>
      </w:pPr>
      <w:r>
        <w:rPr>
          <w:rFonts w:ascii="宋体" w:hAnsi="宋体" w:hint="eastAsia"/>
          <w:sz w:val="28"/>
          <w:szCs w:val="28"/>
        </w:rPr>
        <w:t>（1）爆炸必须具备的条件</w:t>
      </w:r>
    </w:p>
    <w:p w:rsidR="00BB6F28" w:rsidRDefault="00BB6F28">
      <w:pPr>
        <w:adjustRightInd w:val="0"/>
        <w:snapToGrid w:val="0"/>
        <w:spacing w:line="360" w:lineRule="auto"/>
        <w:ind w:firstLine="570"/>
        <w:rPr>
          <w:rFonts w:ascii="宋体" w:hAnsi="宋体" w:hint="eastAsia"/>
          <w:sz w:val="28"/>
          <w:szCs w:val="28"/>
        </w:rPr>
      </w:pPr>
      <w:r>
        <w:rPr>
          <w:rFonts w:ascii="宋体" w:hAnsi="宋体" w:hint="eastAsia"/>
          <w:sz w:val="28"/>
          <w:szCs w:val="28"/>
        </w:rPr>
        <w:t>危险化学品泄漏后</w:t>
      </w:r>
      <w:r>
        <w:rPr>
          <w:rFonts w:ascii="宋体" w:hAnsi="宋体"/>
          <w:sz w:val="28"/>
          <w:szCs w:val="28"/>
        </w:rPr>
        <w:t>发生</w:t>
      </w:r>
      <w:r>
        <w:rPr>
          <w:rFonts w:ascii="宋体" w:hAnsi="宋体" w:hint="eastAsia"/>
          <w:sz w:val="28"/>
          <w:szCs w:val="28"/>
        </w:rPr>
        <w:t>爆炸主要为化学性爆炸，发生化学性爆炸需要具备以下条件：</w:t>
      </w:r>
    </w:p>
    <w:p w:rsidR="00BB6F28" w:rsidRDefault="00BB6F28">
      <w:pPr>
        <w:adjustRightInd w:val="0"/>
        <w:snapToGrid w:val="0"/>
        <w:spacing w:line="360" w:lineRule="auto"/>
        <w:ind w:firstLine="570"/>
        <w:rPr>
          <w:rFonts w:ascii="宋体" w:hAnsi="宋体" w:hint="eastAsia"/>
          <w:sz w:val="28"/>
          <w:szCs w:val="28"/>
        </w:rPr>
      </w:pPr>
      <w:r>
        <w:rPr>
          <w:rFonts w:ascii="宋体" w:hAnsi="宋体" w:hint="eastAsia"/>
          <w:sz w:val="28"/>
          <w:szCs w:val="28"/>
        </w:rPr>
        <w:t>①</w:t>
      </w:r>
      <w:r>
        <w:rPr>
          <w:rFonts w:ascii="宋体" w:hAnsi="宋体"/>
          <w:sz w:val="28"/>
          <w:szCs w:val="28"/>
        </w:rPr>
        <w:t>存在可燃性气体</w:t>
      </w:r>
      <w:r>
        <w:rPr>
          <w:rFonts w:ascii="宋体" w:hAnsi="宋体" w:hint="eastAsia"/>
          <w:sz w:val="28"/>
          <w:szCs w:val="28"/>
        </w:rPr>
        <w:t>；</w:t>
      </w:r>
    </w:p>
    <w:p w:rsidR="00BB6F28" w:rsidRDefault="00BB6F28">
      <w:pPr>
        <w:adjustRightInd w:val="0"/>
        <w:snapToGrid w:val="0"/>
        <w:spacing w:line="360" w:lineRule="auto"/>
        <w:ind w:firstLine="570"/>
        <w:rPr>
          <w:rFonts w:ascii="宋体" w:hAnsi="宋体" w:hint="eastAsia"/>
          <w:sz w:val="28"/>
          <w:szCs w:val="28"/>
        </w:rPr>
      </w:pPr>
      <w:r>
        <w:rPr>
          <w:rFonts w:ascii="宋体" w:hAnsi="宋体" w:hint="eastAsia"/>
          <w:sz w:val="28"/>
          <w:szCs w:val="28"/>
        </w:rPr>
        <w:t>②</w:t>
      </w:r>
      <w:r>
        <w:rPr>
          <w:rFonts w:ascii="宋体" w:hAnsi="宋体"/>
          <w:sz w:val="28"/>
          <w:szCs w:val="28"/>
        </w:rPr>
        <w:t>空间内形成爆炸性混合物</w:t>
      </w:r>
      <w:r>
        <w:rPr>
          <w:rFonts w:ascii="宋体" w:hAnsi="宋体" w:hint="eastAsia"/>
          <w:sz w:val="28"/>
          <w:szCs w:val="28"/>
        </w:rPr>
        <w:t>，</w:t>
      </w:r>
      <w:r>
        <w:rPr>
          <w:rFonts w:ascii="宋体" w:hAnsi="宋体"/>
          <w:sz w:val="28"/>
          <w:szCs w:val="28"/>
        </w:rPr>
        <w:t>其浓度在该气体的爆炸极限范围内</w:t>
      </w:r>
      <w:r>
        <w:rPr>
          <w:rFonts w:ascii="宋体" w:hAnsi="宋体" w:hint="eastAsia"/>
          <w:sz w:val="28"/>
          <w:szCs w:val="28"/>
        </w:rPr>
        <w:t>；</w:t>
      </w:r>
    </w:p>
    <w:p w:rsidR="00BB6F28" w:rsidRDefault="00BB6F28">
      <w:pPr>
        <w:adjustRightInd w:val="0"/>
        <w:snapToGrid w:val="0"/>
        <w:spacing w:line="360" w:lineRule="auto"/>
        <w:ind w:firstLineChars="200" w:firstLine="560"/>
        <w:rPr>
          <w:rFonts w:ascii="宋体" w:hAnsi="宋体" w:hint="eastAsia"/>
          <w:sz w:val="28"/>
          <w:szCs w:val="28"/>
        </w:rPr>
      </w:pPr>
      <w:r>
        <w:rPr>
          <w:rFonts w:ascii="宋体" w:hAnsi="宋体" w:hint="eastAsia"/>
          <w:sz w:val="28"/>
          <w:szCs w:val="28"/>
        </w:rPr>
        <w:t>③</w:t>
      </w:r>
      <w:r>
        <w:rPr>
          <w:rFonts w:ascii="宋体" w:hAnsi="宋体"/>
          <w:sz w:val="28"/>
          <w:szCs w:val="28"/>
        </w:rPr>
        <w:t>有点火源</w:t>
      </w:r>
      <w:r>
        <w:rPr>
          <w:rFonts w:ascii="宋体" w:hAnsi="宋体" w:hint="eastAsia"/>
          <w:sz w:val="28"/>
          <w:szCs w:val="28"/>
        </w:rPr>
        <w:t>；</w:t>
      </w:r>
      <w:r>
        <w:rPr>
          <w:rFonts w:ascii="宋体" w:hAnsi="宋体"/>
          <w:sz w:val="28"/>
          <w:szCs w:val="28"/>
        </w:rPr>
        <w:t>其能量必须大于爆炸性混合物的最小点火能量。</w:t>
      </w:r>
    </w:p>
    <w:p w:rsidR="00BB6F28" w:rsidRDefault="00BB6F28">
      <w:pPr>
        <w:adjustRightInd w:val="0"/>
        <w:snapToGrid w:val="0"/>
        <w:spacing w:line="360" w:lineRule="auto"/>
        <w:ind w:firstLineChars="200" w:firstLine="560"/>
        <w:rPr>
          <w:rFonts w:ascii="宋体" w:hAnsi="宋体" w:hint="eastAsia"/>
          <w:sz w:val="28"/>
          <w:szCs w:val="28"/>
        </w:rPr>
      </w:pPr>
      <w:r>
        <w:rPr>
          <w:rFonts w:ascii="宋体" w:hAnsi="宋体" w:hint="eastAsia"/>
          <w:sz w:val="28"/>
          <w:szCs w:val="28"/>
        </w:rPr>
        <w:t>（2）火灾必须具备的条件</w:t>
      </w:r>
    </w:p>
    <w:p w:rsidR="00BB6F28" w:rsidRDefault="00BB6F28">
      <w:pPr>
        <w:adjustRightInd w:val="0"/>
        <w:snapToGrid w:val="0"/>
        <w:spacing w:line="360" w:lineRule="auto"/>
        <w:ind w:firstLineChars="200" w:firstLine="560"/>
        <w:rPr>
          <w:rFonts w:ascii="宋体" w:hAnsi="宋体" w:hint="eastAsia"/>
          <w:sz w:val="28"/>
          <w:szCs w:val="28"/>
        </w:rPr>
      </w:pPr>
      <w:r>
        <w:rPr>
          <w:rFonts w:ascii="宋体" w:hAnsi="宋体" w:hint="eastAsia"/>
          <w:sz w:val="28"/>
          <w:szCs w:val="28"/>
        </w:rPr>
        <w:t>火灾是指失去控制并对人身或财产造成损害的燃烧现象。危险化学品泄漏后要发生燃烧，必须要具备燃烧三要素，即可燃物、助燃物（主要指氧气）和点火源。</w:t>
      </w:r>
    </w:p>
    <w:p w:rsidR="00BB6F28" w:rsidRDefault="00BB6F28">
      <w:pPr>
        <w:adjustRightInd w:val="0"/>
        <w:snapToGrid w:val="0"/>
        <w:spacing w:line="360" w:lineRule="auto"/>
        <w:ind w:firstLineChars="200" w:firstLine="560"/>
        <w:rPr>
          <w:rFonts w:ascii="宋体" w:hAnsi="宋体" w:hint="eastAsia"/>
          <w:sz w:val="28"/>
          <w:szCs w:val="28"/>
        </w:rPr>
      </w:pPr>
      <w:r>
        <w:rPr>
          <w:rFonts w:ascii="宋体" w:hAnsi="宋体" w:hint="eastAsia"/>
          <w:sz w:val="28"/>
          <w:szCs w:val="28"/>
        </w:rPr>
        <w:t>危险化学品泄漏后发生燃烧，在燃烧初期如果处理及时，措施得当，也能抑制火灾事故的发生。</w:t>
      </w:r>
    </w:p>
    <w:p w:rsidR="00BB6F28" w:rsidRDefault="00BB6F28">
      <w:pPr>
        <w:adjustRightInd w:val="0"/>
        <w:snapToGrid w:val="0"/>
        <w:spacing w:line="360" w:lineRule="auto"/>
        <w:ind w:firstLineChars="200" w:firstLine="560"/>
        <w:rPr>
          <w:rFonts w:ascii="宋体" w:hAnsi="宋体" w:hint="eastAsia"/>
          <w:sz w:val="28"/>
          <w:szCs w:val="28"/>
        </w:rPr>
      </w:pPr>
      <w:r>
        <w:rPr>
          <w:rFonts w:ascii="宋体" w:hAnsi="宋体" w:hint="eastAsia"/>
          <w:sz w:val="28"/>
          <w:szCs w:val="28"/>
        </w:rPr>
        <w:t>（3）可能的激发能源</w:t>
      </w:r>
    </w:p>
    <w:p w:rsidR="00BB6F28" w:rsidRDefault="00BB6F28">
      <w:pPr>
        <w:adjustRightInd w:val="0"/>
        <w:snapToGrid w:val="0"/>
        <w:spacing w:line="360" w:lineRule="auto"/>
        <w:ind w:firstLineChars="200" w:firstLine="560"/>
        <w:rPr>
          <w:rFonts w:ascii="宋体" w:hAnsi="宋体" w:cs="Arial" w:hint="eastAsia"/>
          <w:sz w:val="28"/>
          <w:szCs w:val="28"/>
        </w:rPr>
      </w:pPr>
      <w:r>
        <w:rPr>
          <w:rFonts w:ascii="宋体" w:hAnsi="宋体" w:cs="Arial" w:hint="eastAsia"/>
          <w:sz w:val="28"/>
          <w:szCs w:val="28"/>
        </w:rPr>
        <w:t>①明火：如火柴、打火机灯焰、油灯火、气焊火等。</w:t>
      </w:r>
    </w:p>
    <w:p w:rsidR="00BB6F28" w:rsidRDefault="00BB6F28">
      <w:pPr>
        <w:adjustRightInd w:val="0"/>
        <w:snapToGrid w:val="0"/>
        <w:spacing w:line="360" w:lineRule="auto"/>
        <w:ind w:firstLineChars="200" w:firstLine="560"/>
        <w:rPr>
          <w:rFonts w:ascii="宋体" w:hAnsi="宋体" w:cs="Arial" w:hint="eastAsia"/>
          <w:sz w:val="28"/>
          <w:szCs w:val="28"/>
        </w:rPr>
      </w:pPr>
      <w:r>
        <w:rPr>
          <w:rFonts w:ascii="宋体" w:hAnsi="宋体" w:cs="Arial" w:hint="eastAsia"/>
          <w:sz w:val="28"/>
          <w:szCs w:val="28"/>
        </w:rPr>
        <w:t>②电气火花：如各种开关触头火花、保险丝熔断火花、线路短路以及接触不良的跳火等。</w:t>
      </w:r>
    </w:p>
    <w:p w:rsidR="00BB6F28" w:rsidRDefault="00BB6F28">
      <w:pPr>
        <w:adjustRightInd w:val="0"/>
        <w:snapToGrid w:val="0"/>
        <w:spacing w:line="360" w:lineRule="auto"/>
        <w:ind w:firstLineChars="200" w:firstLine="560"/>
        <w:rPr>
          <w:rFonts w:ascii="宋体" w:hAnsi="宋体" w:cs="Arial" w:hint="eastAsia"/>
          <w:sz w:val="28"/>
          <w:szCs w:val="28"/>
        </w:rPr>
      </w:pPr>
      <w:r>
        <w:rPr>
          <w:rFonts w:ascii="宋体" w:hAnsi="宋体" w:cs="Arial" w:hint="eastAsia"/>
          <w:sz w:val="28"/>
          <w:szCs w:val="28"/>
        </w:rPr>
        <w:t>③撞击、摩擦发生的火花：如铁锤或其他铁器等撞击火花以及穿带钉鞋摩擦、撞击火花等。</w:t>
      </w:r>
    </w:p>
    <w:p w:rsidR="00BB6F28" w:rsidRDefault="00BB6F28">
      <w:pPr>
        <w:adjustRightInd w:val="0"/>
        <w:snapToGrid w:val="0"/>
        <w:spacing w:line="360" w:lineRule="auto"/>
        <w:ind w:firstLineChars="200" w:firstLine="560"/>
        <w:rPr>
          <w:rFonts w:ascii="宋体" w:hAnsi="宋体" w:cs="Arial" w:hint="eastAsia"/>
          <w:sz w:val="28"/>
          <w:szCs w:val="28"/>
        </w:rPr>
      </w:pPr>
      <w:r>
        <w:rPr>
          <w:rFonts w:ascii="宋体" w:hAnsi="宋体" w:cs="Arial" w:hint="eastAsia"/>
          <w:sz w:val="28"/>
          <w:szCs w:val="28"/>
        </w:rPr>
        <w:t>④静电火花：易燃、易爆的物料在储运过程中要发生流动、喷射、冲击、灌注和剧烈晃动等一系列接触、分离现象，这就使易燃易爆物料在储运过程中产生静电。当静电聚集到一定程度时，就会放电产生静电火花。</w:t>
      </w:r>
    </w:p>
    <w:p w:rsidR="00BB6F28" w:rsidRDefault="00BB6F28">
      <w:pPr>
        <w:adjustRightInd w:val="0"/>
        <w:snapToGrid w:val="0"/>
        <w:spacing w:line="360" w:lineRule="auto"/>
        <w:ind w:firstLineChars="200" w:firstLine="560"/>
        <w:rPr>
          <w:rFonts w:ascii="宋体" w:hAnsi="宋体" w:cs="Arial" w:hint="eastAsia"/>
          <w:sz w:val="28"/>
          <w:szCs w:val="28"/>
        </w:rPr>
      </w:pPr>
      <w:r>
        <w:rPr>
          <w:rFonts w:ascii="宋体" w:hAnsi="宋体" w:cs="Arial" w:hint="eastAsia"/>
          <w:sz w:val="28"/>
          <w:szCs w:val="28"/>
        </w:rPr>
        <w:t>另外，化纤服装穿脱也能产生静电火花等。</w:t>
      </w:r>
    </w:p>
    <w:p w:rsidR="00BB6F28" w:rsidRDefault="00BB6F28">
      <w:pPr>
        <w:adjustRightInd w:val="0"/>
        <w:snapToGrid w:val="0"/>
        <w:spacing w:line="360" w:lineRule="auto"/>
        <w:ind w:firstLineChars="200" w:firstLine="560"/>
        <w:rPr>
          <w:rFonts w:ascii="宋体" w:hAnsi="宋体" w:cs="Arial" w:hint="eastAsia"/>
          <w:sz w:val="28"/>
          <w:szCs w:val="28"/>
        </w:rPr>
      </w:pPr>
      <w:r>
        <w:rPr>
          <w:rFonts w:ascii="宋体" w:hAnsi="宋体" w:cs="Arial" w:hint="eastAsia"/>
          <w:sz w:val="28"/>
          <w:szCs w:val="28"/>
        </w:rPr>
        <w:t>⑤雷电火花：包括直击雷和感应雷。</w:t>
      </w:r>
    </w:p>
    <w:p w:rsidR="00BB6F28" w:rsidRDefault="00BB6F28">
      <w:pPr>
        <w:adjustRightInd w:val="0"/>
        <w:snapToGrid w:val="0"/>
        <w:spacing w:line="360" w:lineRule="auto"/>
        <w:ind w:firstLineChars="200" w:firstLine="560"/>
        <w:rPr>
          <w:rFonts w:ascii="宋体" w:hAnsi="宋体" w:cs="Arial" w:hint="eastAsia"/>
          <w:sz w:val="28"/>
          <w:szCs w:val="28"/>
        </w:rPr>
      </w:pPr>
      <w:r>
        <w:rPr>
          <w:rFonts w:ascii="宋体" w:hAnsi="宋体" w:cs="Arial" w:hint="eastAsia"/>
          <w:sz w:val="28"/>
          <w:szCs w:val="28"/>
        </w:rPr>
        <w:lastRenderedPageBreak/>
        <w:t>⑥火星：烟囱冒出的火星、排气管放出的火星等。</w:t>
      </w:r>
    </w:p>
    <w:p w:rsidR="00BB6F28" w:rsidRDefault="00BB6F28">
      <w:pPr>
        <w:adjustRightInd w:val="0"/>
        <w:snapToGrid w:val="0"/>
        <w:spacing w:line="360" w:lineRule="auto"/>
        <w:ind w:firstLineChars="200" w:firstLine="560"/>
        <w:rPr>
          <w:rFonts w:ascii="宋体" w:hAnsi="宋体" w:cs="Arial" w:hint="eastAsia"/>
          <w:sz w:val="28"/>
          <w:szCs w:val="28"/>
        </w:rPr>
      </w:pPr>
      <w:r>
        <w:rPr>
          <w:rFonts w:ascii="宋体" w:hAnsi="宋体" w:cs="Arial" w:hint="eastAsia"/>
          <w:sz w:val="28"/>
          <w:szCs w:val="28"/>
        </w:rPr>
        <w:t>⑦电磁火花：如手机电磁火花。</w:t>
      </w:r>
    </w:p>
    <w:p w:rsidR="00BB6F28" w:rsidRDefault="00BB6F28">
      <w:pPr>
        <w:adjustRightInd w:val="0"/>
        <w:snapToGrid w:val="0"/>
        <w:spacing w:line="360" w:lineRule="auto"/>
        <w:ind w:firstLineChars="200" w:firstLine="560"/>
        <w:rPr>
          <w:rFonts w:ascii="宋体" w:hAnsi="宋体" w:cs="Arial" w:hint="eastAsia"/>
          <w:sz w:val="28"/>
          <w:szCs w:val="28"/>
        </w:rPr>
      </w:pPr>
      <w:r>
        <w:rPr>
          <w:rFonts w:ascii="宋体" w:hAnsi="宋体" w:cs="Arial" w:hint="eastAsia"/>
          <w:sz w:val="28"/>
          <w:szCs w:val="28"/>
        </w:rPr>
        <w:t>⑧炽热表面：工作着的电器、炽热排气管和发电机壳等。</w:t>
      </w:r>
    </w:p>
    <w:p w:rsidR="00BB6F28" w:rsidRDefault="00BB6F28">
      <w:pPr>
        <w:adjustRightInd w:val="0"/>
        <w:snapToGrid w:val="0"/>
        <w:spacing w:line="360" w:lineRule="auto"/>
        <w:ind w:firstLineChars="200" w:firstLine="560"/>
        <w:rPr>
          <w:rFonts w:ascii="宋体" w:hAnsi="宋体" w:hint="eastAsia"/>
          <w:sz w:val="28"/>
          <w:szCs w:val="28"/>
        </w:rPr>
      </w:pPr>
      <w:r>
        <w:rPr>
          <w:rFonts w:ascii="宋体" w:hAnsi="宋体" w:hint="eastAsia"/>
          <w:sz w:val="28"/>
          <w:szCs w:val="28"/>
        </w:rPr>
        <w:t>（4）发生火灾需要的时间分析</w:t>
      </w:r>
    </w:p>
    <w:p w:rsidR="00BB6F28" w:rsidRDefault="00BB6F28">
      <w:pPr>
        <w:adjustRightInd w:val="0"/>
        <w:snapToGrid w:val="0"/>
        <w:spacing w:line="360" w:lineRule="auto"/>
        <w:ind w:firstLineChars="200" w:firstLine="560"/>
        <w:rPr>
          <w:rFonts w:ascii="Arial" w:hAnsi="Arial" w:cs="Arial"/>
          <w:sz w:val="28"/>
          <w:szCs w:val="28"/>
        </w:rPr>
      </w:pPr>
      <w:r>
        <w:rPr>
          <w:rFonts w:ascii="Arial" w:hAnsi="Arial" w:cs="Arial" w:hint="eastAsia"/>
          <w:sz w:val="28"/>
          <w:szCs w:val="28"/>
        </w:rPr>
        <w:t>本项目</w:t>
      </w:r>
      <w:r>
        <w:rPr>
          <w:rFonts w:ascii="Arial" w:hAnsi="Arial" w:cs="Arial"/>
          <w:sz w:val="28"/>
          <w:szCs w:val="28"/>
        </w:rPr>
        <w:t>装置区内正常生产情况下</w:t>
      </w:r>
      <w:r>
        <w:rPr>
          <w:rFonts w:ascii="Arial" w:hAnsi="Arial" w:cs="Arial" w:hint="eastAsia"/>
          <w:sz w:val="28"/>
          <w:szCs w:val="28"/>
        </w:rPr>
        <w:t>基本</w:t>
      </w:r>
      <w:r>
        <w:rPr>
          <w:rFonts w:ascii="Arial" w:hAnsi="Arial" w:cs="Arial"/>
          <w:sz w:val="28"/>
          <w:szCs w:val="28"/>
        </w:rPr>
        <w:t>不具备点火源，点火源地点具有不确定性；化学品泄漏（挥发）成气态与空气混合达到爆炸极限范围或人体中毒极限的时间也具有不确定性。因此该装置设备发生泄漏导致发生火灾、爆炸和中毒需要的时间具有不确定性。</w:t>
      </w:r>
    </w:p>
    <w:p w:rsidR="00BB6F28" w:rsidRDefault="00BB6F28">
      <w:pPr>
        <w:spacing w:line="360" w:lineRule="auto"/>
        <w:ind w:firstLineChars="200" w:firstLine="560"/>
        <w:rPr>
          <w:rFonts w:ascii="Arial" w:hAnsi="Arial" w:cs="Arial" w:hint="eastAsia"/>
          <w:sz w:val="28"/>
          <w:szCs w:val="28"/>
        </w:rPr>
      </w:pPr>
      <w:r>
        <w:rPr>
          <w:rFonts w:ascii="Arial" w:hAnsi="Arial" w:cs="Arial"/>
          <w:sz w:val="28"/>
          <w:szCs w:val="28"/>
        </w:rPr>
        <w:t>但如果发生泄漏，发现不及时或处理不及时，均会有可能导致火灾、爆炸和中毒的恶性事故发生</w:t>
      </w:r>
      <w:bookmarkStart w:id="958" w:name="OLE_LINK726"/>
      <w:bookmarkStart w:id="959" w:name="OLE_LINK725"/>
      <w:r>
        <w:rPr>
          <w:rFonts w:ascii="Arial" w:hAnsi="Arial" w:cs="Arial"/>
          <w:sz w:val="28"/>
          <w:szCs w:val="28"/>
        </w:rPr>
        <w:t>。</w:t>
      </w:r>
      <w:bookmarkEnd w:id="958"/>
      <w:bookmarkEnd w:id="959"/>
    </w:p>
    <w:p w:rsidR="00BB6F28" w:rsidRDefault="00BB6F28">
      <w:pPr>
        <w:pStyle w:val="3"/>
        <w:rPr>
          <w:rFonts w:hint="eastAsia"/>
          <w:szCs w:val="28"/>
        </w:rPr>
      </w:pPr>
      <w:bookmarkStart w:id="960" w:name="_Toc186964982"/>
      <w:r>
        <w:rPr>
          <w:rFonts w:hint="eastAsia"/>
          <w:szCs w:val="28"/>
        </w:rPr>
        <w:t>附件3.2.3 危险度评价</w:t>
      </w:r>
      <w:bookmarkEnd w:id="960"/>
    </w:p>
    <w:p w:rsidR="00BB6F28" w:rsidRDefault="00BB6F28">
      <w:pPr>
        <w:spacing w:line="360" w:lineRule="auto"/>
        <w:ind w:firstLineChars="200" w:firstLine="560"/>
        <w:rPr>
          <w:rFonts w:ascii="宋体" w:hAnsi="宋体" w:hint="eastAsia"/>
          <w:sz w:val="28"/>
          <w:szCs w:val="28"/>
        </w:rPr>
      </w:pPr>
      <w:r>
        <w:rPr>
          <w:rFonts w:ascii="宋体" w:hAnsi="宋体" w:hint="eastAsia"/>
          <w:sz w:val="28"/>
          <w:szCs w:val="28"/>
        </w:rPr>
        <w:t>根据危险度评价，结果见附表3.2-1</w:t>
      </w:r>
      <w:r>
        <w:rPr>
          <w:rFonts w:ascii="Arial" w:hAnsi="Arial" w:cs="Arial"/>
          <w:sz w:val="28"/>
          <w:szCs w:val="28"/>
        </w:rPr>
        <w:t>。</w:t>
      </w:r>
    </w:p>
    <w:p w:rsidR="00BB6F28" w:rsidRDefault="00BB6F28">
      <w:pPr>
        <w:spacing w:line="360" w:lineRule="auto"/>
        <w:ind w:firstLine="562"/>
        <w:jc w:val="center"/>
        <w:rPr>
          <w:rFonts w:ascii="黑体" w:eastAsia="黑体" w:hAnsi="黑体" w:hint="eastAsia"/>
          <w:b/>
          <w:sz w:val="28"/>
          <w:szCs w:val="28"/>
        </w:rPr>
      </w:pPr>
      <w:r>
        <w:rPr>
          <w:rFonts w:ascii="黑体" w:eastAsia="黑体" w:hAnsi="黑体" w:hint="eastAsia"/>
          <w:b/>
          <w:sz w:val="28"/>
          <w:szCs w:val="28"/>
        </w:rPr>
        <w:t>附表3.2-1 危险度评价</w:t>
      </w:r>
    </w:p>
    <w:tbl>
      <w:tblPr>
        <w:tblW w:w="9390"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62"/>
        <w:gridCol w:w="1639"/>
        <w:gridCol w:w="2317"/>
        <w:gridCol w:w="734"/>
        <w:gridCol w:w="731"/>
        <w:gridCol w:w="740"/>
        <w:gridCol w:w="736"/>
        <w:gridCol w:w="734"/>
        <w:gridCol w:w="590"/>
        <w:gridCol w:w="607"/>
      </w:tblGrid>
      <w:tr w:rsidR="00BB6F28">
        <w:trPr>
          <w:trHeight w:val="340"/>
          <w:jc w:val="center"/>
        </w:trPr>
        <w:tc>
          <w:tcPr>
            <w:tcW w:w="299" w:type="pct"/>
            <w:vAlign w:val="center"/>
          </w:tcPr>
          <w:p w:rsidR="00BB6F28" w:rsidRDefault="00BB6F28">
            <w:pPr>
              <w:jc w:val="center"/>
              <w:rPr>
                <w:rFonts w:ascii="宋体" w:hAnsi="宋体" w:cs="宋体" w:hint="eastAsia"/>
                <w:szCs w:val="21"/>
              </w:rPr>
            </w:pPr>
            <w:r>
              <w:rPr>
                <w:rFonts w:ascii="宋体" w:hAnsi="宋体" w:cs="宋体" w:hint="eastAsia"/>
                <w:szCs w:val="21"/>
              </w:rPr>
              <w:t>序</w:t>
            </w:r>
          </w:p>
          <w:p w:rsidR="00BB6F28" w:rsidRDefault="00BB6F28">
            <w:pPr>
              <w:jc w:val="center"/>
              <w:rPr>
                <w:rFonts w:ascii="宋体" w:hAnsi="宋体" w:cs="宋体" w:hint="eastAsia"/>
                <w:szCs w:val="21"/>
              </w:rPr>
            </w:pPr>
            <w:r>
              <w:rPr>
                <w:rFonts w:ascii="宋体" w:hAnsi="宋体" w:cs="宋体" w:hint="eastAsia"/>
                <w:szCs w:val="21"/>
              </w:rPr>
              <w:t>号</w:t>
            </w:r>
          </w:p>
        </w:tc>
        <w:tc>
          <w:tcPr>
            <w:tcW w:w="873" w:type="pct"/>
            <w:vAlign w:val="center"/>
          </w:tcPr>
          <w:p w:rsidR="00BB6F28" w:rsidRDefault="00BB6F28">
            <w:pPr>
              <w:jc w:val="center"/>
              <w:rPr>
                <w:rFonts w:ascii="宋体" w:hAnsi="宋体" w:cs="宋体" w:hint="eastAsia"/>
                <w:szCs w:val="21"/>
              </w:rPr>
            </w:pPr>
            <w:r>
              <w:rPr>
                <w:rFonts w:ascii="宋体" w:hAnsi="宋体" w:cs="宋体" w:hint="eastAsia"/>
                <w:szCs w:val="21"/>
              </w:rPr>
              <w:t>单元名称</w:t>
            </w:r>
          </w:p>
        </w:tc>
        <w:tc>
          <w:tcPr>
            <w:tcW w:w="1234" w:type="pct"/>
            <w:vAlign w:val="center"/>
          </w:tcPr>
          <w:p w:rsidR="00BB6F28" w:rsidRDefault="00BB6F28">
            <w:pPr>
              <w:jc w:val="center"/>
              <w:rPr>
                <w:rFonts w:ascii="宋体" w:hAnsi="宋体" w:cs="宋体" w:hint="eastAsia"/>
                <w:szCs w:val="21"/>
              </w:rPr>
            </w:pPr>
            <w:r>
              <w:rPr>
                <w:rFonts w:ascii="宋体" w:hAnsi="宋体" w:cs="宋体" w:hint="eastAsia"/>
                <w:szCs w:val="21"/>
              </w:rPr>
              <w:t>主要危险物质</w:t>
            </w:r>
          </w:p>
        </w:tc>
        <w:tc>
          <w:tcPr>
            <w:tcW w:w="391" w:type="pct"/>
            <w:vAlign w:val="center"/>
          </w:tcPr>
          <w:p w:rsidR="00BB6F28" w:rsidRDefault="00BB6F28">
            <w:pPr>
              <w:jc w:val="center"/>
              <w:rPr>
                <w:rFonts w:ascii="宋体" w:hAnsi="宋体" w:cs="宋体" w:hint="eastAsia"/>
                <w:szCs w:val="21"/>
              </w:rPr>
            </w:pPr>
            <w:r>
              <w:rPr>
                <w:rFonts w:ascii="宋体" w:hAnsi="宋体" w:cs="宋体" w:hint="eastAsia"/>
                <w:szCs w:val="21"/>
              </w:rPr>
              <w:t>物质评分</w:t>
            </w:r>
          </w:p>
        </w:tc>
        <w:tc>
          <w:tcPr>
            <w:tcW w:w="389" w:type="pct"/>
            <w:vAlign w:val="center"/>
          </w:tcPr>
          <w:p w:rsidR="00BB6F28" w:rsidRDefault="00BB6F28">
            <w:pPr>
              <w:jc w:val="center"/>
              <w:rPr>
                <w:rFonts w:ascii="宋体" w:hAnsi="宋体" w:cs="宋体" w:hint="eastAsia"/>
                <w:szCs w:val="21"/>
              </w:rPr>
            </w:pPr>
            <w:r>
              <w:rPr>
                <w:rFonts w:ascii="宋体" w:hAnsi="宋体" w:cs="宋体" w:hint="eastAsia"/>
                <w:szCs w:val="21"/>
              </w:rPr>
              <w:t>容量</w:t>
            </w:r>
          </w:p>
          <w:p w:rsidR="00BB6F28" w:rsidRDefault="00BB6F28">
            <w:pPr>
              <w:jc w:val="center"/>
              <w:rPr>
                <w:rFonts w:ascii="宋体" w:hAnsi="宋体" w:cs="宋体" w:hint="eastAsia"/>
                <w:szCs w:val="21"/>
              </w:rPr>
            </w:pPr>
            <w:r>
              <w:rPr>
                <w:rFonts w:ascii="宋体" w:hAnsi="宋体" w:cs="宋体" w:hint="eastAsia"/>
                <w:szCs w:val="21"/>
              </w:rPr>
              <w:t>评分</w:t>
            </w:r>
          </w:p>
        </w:tc>
        <w:tc>
          <w:tcPr>
            <w:tcW w:w="394" w:type="pct"/>
            <w:vAlign w:val="center"/>
          </w:tcPr>
          <w:p w:rsidR="00BB6F28" w:rsidRDefault="00BB6F28">
            <w:pPr>
              <w:jc w:val="center"/>
              <w:rPr>
                <w:rFonts w:ascii="宋体" w:hAnsi="宋体" w:cs="宋体" w:hint="eastAsia"/>
                <w:szCs w:val="21"/>
              </w:rPr>
            </w:pPr>
            <w:r>
              <w:rPr>
                <w:rFonts w:ascii="宋体" w:hAnsi="宋体" w:cs="宋体" w:hint="eastAsia"/>
                <w:szCs w:val="21"/>
              </w:rPr>
              <w:t>温度</w:t>
            </w:r>
          </w:p>
          <w:p w:rsidR="00BB6F28" w:rsidRDefault="00BB6F28">
            <w:pPr>
              <w:jc w:val="center"/>
              <w:rPr>
                <w:rFonts w:ascii="宋体" w:hAnsi="宋体" w:cs="宋体" w:hint="eastAsia"/>
                <w:szCs w:val="21"/>
              </w:rPr>
            </w:pPr>
            <w:r>
              <w:rPr>
                <w:rFonts w:ascii="宋体" w:hAnsi="宋体" w:cs="宋体" w:hint="eastAsia"/>
                <w:szCs w:val="21"/>
              </w:rPr>
              <w:t>评分</w:t>
            </w:r>
          </w:p>
        </w:tc>
        <w:tc>
          <w:tcPr>
            <w:tcW w:w="392" w:type="pct"/>
            <w:vAlign w:val="center"/>
          </w:tcPr>
          <w:p w:rsidR="00BB6F28" w:rsidRDefault="00BB6F28">
            <w:pPr>
              <w:jc w:val="center"/>
              <w:rPr>
                <w:rFonts w:ascii="宋体" w:hAnsi="宋体" w:cs="宋体" w:hint="eastAsia"/>
                <w:szCs w:val="21"/>
              </w:rPr>
            </w:pPr>
            <w:r>
              <w:rPr>
                <w:rFonts w:ascii="宋体" w:hAnsi="宋体" w:cs="宋体" w:hint="eastAsia"/>
                <w:szCs w:val="21"/>
              </w:rPr>
              <w:t>压力</w:t>
            </w:r>
          </w:p>
          <w:p w:rsidR="00BB6F28" w:rsidRDefault="00BB6F28">
            <w:pPr>
              <w:jc w:val="center"/>
              <w:rPr>
                <w:rFonts w:ascii="宋体" w:hAnsi="宋体" w:cs="宋体" w:hint="eastAsia"/>
                <w:szCs w:val="21"/>
              </w:rPr>
            </w:pPr>
            <w:r>
              <w:rPr>
                <w:rFonts w:ascii="宋体" w:hAnsi="宋体" w:cs="宋体" w:hint="eastAsia"/>
                <w:szCs w:val="21"/>
              </w:rPr>
              <w:t>评分</w:t>
            </w:r>
          </w:p>
        </w:tc>
        <w:tc>
          <w:tcPr>
            <w:tcW w:w="391" w:type="pct"/>
            <w:vAlign w:val="center"/>
          </w:tcPr>
          <w:p w:rsidR="00BB6F28" w:rsidRDefault="00BB6F28">
            <w:pPr>
              <w:jc w:val="center"/>
              <w:rPr>
                <w:rFonts w:ascii="宋体" w:hAnsi="宋体" w:cs="宋体" w:hint="eastAsia"/>
                <w:szCs w:val="21"/>
              </w:rPr>
            </w:pPr>
            <w:r>
              <w:rPr>
                <w:rFonts w:ascii="宋体" w:hAnsi="宋体" w:cs="宋体" w:hint="eastAsia"/>
                <w:szCs w:val="21"/>
              </w:rPr>
              <w:t>操作</w:t>
            </w:r>
          </w:p>
          <w:p w:rsidR="00BB6F28" w:rsidRDefault="00BB6F28">
            <w:pPr>
              <w:jc w:val="center"/>
              <w:rPr>
                <w:rFonts w:ascii="宋体" w:hAnsi="宋体" w:cs="宋体" w:hint="eastAsia"/>
                <w:szCs w:val="21"/>
              </w:rPr>
            </w:pPr>
            <w:r>
              <w:rPr>
                <w:rFonts w:ascii="宋体" w:hAnsi="宋体" w:cs="宋体" w:hint="eastAsia"/>
                <w:szCs w:val="21"/>
              </w:rPr>
              <w:t>评分</w:t>
            </w:r>
          </w:p>
        </w:tc>
        <w:tc>
          <w:tcPr>
            <w:tcW w:w="314" w:type="pct"/>
            <w:vAlign w:val="center"/>
          </w:tcPr>
          <w:p w:rsidR="00BB6F28" w:rsidRDefault="00BB6F28">
            <w:pPr>
              <w:jc w:val="center"/>
              <w:rPr>
                <w:rFonts w:ascii="宋体" w:hAnsi="宋体" w:cs="宋体" w:hint="eastAsia"/>
                <w:szCs w:val="21"/>
              </w:rPr>
            </w:pPr>
            <w:r>
              <w:rPr>
                <w:rFonts w:ascii="宋体" w:hAnsi="宋体" w:cs="宋体" w:hint="eastAsia"/>
                <w:szCs w:val="21"/>
              </w:rPr>
              <w:t>总分</w:t>
            </w:r>
          </w:p>
        </w:tc>
        <w:tc>
          <w:tcPr>
            <w:tcW w:w="323" w:type="pct"/>
            <w:vAlign w:val="center"/>
          </w:tcPr>
          <w:p w:rsidR="00BB6F28" w:rsidRDefault="00BB6F28">
            <w:pPr>
              <w:jc w:val="center"/>
              <w:rPr>
                <w:rFonts w:ascii="宋体" w:hAnsi="宋体" w:cs="宋体" w:hint="eastAsia"/>
                <w:szCs w:val="21"/>
              </w:rPr>
            </w:pPr>
            <w:r>
              <w:rPr>
                <w:rFonts w:ascii="宋体" w:hAnsi="宋体" w:cs="宋体" w:hint="eastAsia"/>
                <w:szCs w:val="21"/>
              </w:rPr>
              <w:t>等级</w:t>
            </w:r>
          </w:p>
        </w:tc>
      </w:tr>
      <w:tr w:rsidR="00BB6F28">
        <w:trPr>
          <w:trHeight w:val="340"/>
          <w:jc w:val="center"/>
        </w:trPr>
        <w:tc>
          <w:tcPr>
            <w:tcW w:w="299" w:type="pct"/>
            <w:vMerge w:val="restart"/>
            <w:vAlign w:val="center"/>
          </w:tcPr>
          <w:p w:rsidR="00BB6F28" w:rsidRDefault="00BB6F28">
            <w:pPr>
              <w:jc w:val="center"/>
              <w:rPr>
                <w:rFonts w:ascii="宋体" w:hAnsi="宋体" w:cs="宋体" w:hint="eastAsia"/>
                <w:szCs w:val="21"/>
              </w:rPr>
            </w:pPr>
            <w:r>
              <w:rPr>
                <w:rFonts w:ascii="宋体" w:hAnsi="宋体" w:cs="宋体" w:hint="eastAsia"/>
                <w:szCs w:val="21"/>
              </w:rPr>
              <w:t>1</w:t>
            </w:r>
          </w:p>
        </w:tc>
        <w:tc>
          <w:tcPr>
            <w:tcW w:w="873" w:type="pct"/>
            <w:vMerge w:val="restart"/>
            <w:vAlign w:val="center"/>
          </w:tcPr>
          <w:p w:rsidR="00BB6F28" w:rsidRDefault="00BB6F28">
            <w:pPr>
              <w:jc w:val="center"/>
              <w:rPr>
                <w:rFonts w:ascii="宋体" w:hAnsi="宋体" w:cs="宋体" w:hint="eastAsia"/>
                <w:szCs w:val="21"/>
              </w:rPr>
            </w:pPr>
            <w:r>
              <w:rPr>
                <w:rFonts w:hint="eastAsia"/>
                <w:szCs w:val="21"/>
              </w:rPr>
              <w:t>乙烯罐区</w:t>
            </w:r>
          </w:p>
        </w:tc>
        <w:tc>
          <w:tcPr>
            <w:tcW w:w="1234" w:type="pct"/>
            <w:vAlign w:val="center"/>
          </w:tcPr>
          <w:p w:rsidR="00BB6F28" w:rsidRDefault="00BB6F28">
            <w:pPr>
              <w:jc w:val="center"/>
              <w:rPr>
                <w:rFonts w:ascii="宋体" w:hAnsi="宋体" w:cs="宋体" w:hint="eastAsia"/>
                <w:szCs w:val="21"/>
              </w:rPr>
            </w:pPr>
            <w:r>
              <w:rPr>
                <w:rFonts w:ascii="宋体" w:hAnsi="宋体" w:cs="宋体" w:hint="eastAsia"/>
                <w:szCs w:val="21"/>
              </w:rPr>
              <w:t>乙烯</w:t>
            </w:r>
          </w:p>
        </w:tc>
        <w:tc>
          <w:tcPr>
            <w:tcW w:w="391" w:type="pct"/>
            <w:vAlign w:val="center"/>
          </w:tcPr>
          <w:p w:rsidR="00BB6F28" w:rsidRDefault="00BB6F28">
            <w:pPr>
              <w:jc w:val="center"/>
              <w:rPr>
                <w:rFonts w:ascii="宋体" w:hAnsi="宋体" w:cs="宋体" w:hint="eastAsia"/>
                <w:szCs w:val="21"/>
              </w:rPr>
            </w:pPr>
            <w:r>
              <w:rPr>
                <w:rFonts w:ascii="宋体" w:hAnsi="宋体" w:cs="宋体" w:hint="eastAsia"/>
                <w:szCs w:val="21"/>
              </w:rPr>
              <w:t>10</w:t>
            </w:r>
          </w:p>
        </w:tc>
        <w:tc>
          <w:tcPr>
            <w:tcW w:w="389" w:type="pct"/>
            <w:vAlign w:val="center"/>
          </w:tcPr>
          <w:p w:rsidR="00BB6F28" w:rsidRDefault="00BB6F28">
            <w:pPr>
              <w:jc w:val="center"/>
              <w:rPr>
                <w:rFonts w:ascii="宋体" w:hAnsi="宋体" w:cs="宋体" w:hint="eastAsia"/>
                <w:szCs w:val="21"/>
              </w:rPr>
            </w:pPr>
            <w:r>
              <w:rPr>
                <w:rFonts w:ascii="宋体" w:hAnsi="宋体" w:cs="宋体" w:hint="eastAsia"/>
                <w:szCs w:val="21"/>
              </w:rPr>
              <w:t>10</w:t>
            </w:r>
          </w:p>
        </w:tc>
        <w:tc>
          <w:tcPr>
            <w:tcW w:w="394" w:type="pct"/>
            <w:vAlign w:val="center"/>
          </w:tcPr>
          <w:p w:rsidR="00BB6F28" w:rsidRDefault="00BB6F28">
            <w:pPr>
              <w:jc w:val="center"/>
              <w:rPr>
                <w:rFonts w:ascii="宋体" w:hAnsi="宋体" w:cs="宋体" w:hint="eastAsia"/>
                <w:szCs w:val="21"/>
              </w:rPr>
            </w:pPr>
            <w:r>
              <w:rPr>
                <w:rFonts w:ascii="宋体" w:hAnsi="宋体" w:cs="宋体" w:hint="eastAsia"/>
                <w:szCs w:val="21"/>
              </w:rPr>
              <w:t>0</w:t>
            </w:r>
          </w:p>
        </w:tc>
        <w:tc>
          <w:tcPr>
            <w:tcW w:w="392" w:type="pct"/>
            <w:vAlign w:val="center"/>
          </w:tcPr>
          <w:p w:rsidR="00BB6F28" w:rsidRDefault="00BB6F28">
            <w:pPr>
              <w:jc w:val="center"/>
              <w:rPr>
                <w:rFonts w:ascii="宋体" w:hAnsi="宋体" w:cs="宋体" w:hint="eastAsia"/>
                <w:szCs w:val="21"/>
              </w:rPr>
            </w:pPr>
            <w:r>
              <w:rPr>
                <w:rFonts w:ascii="宋体" w:hAnsi="宋体" w:cs="宋体" w:hint="eastAsia"/>
                <w:szCs w:val="21"/>
              </w:rPr>
              <w:t>0</w:t>
            </w:r>
          </w:p>
        </w:tc>
        <w:tc>
          <w:tcPr>
            <w:tcW w:w="391" w:type="pct"/>
            <w:vAlign w:val="center"/>
          </w:tcPr>
          <w:p w:rsidR="00BB6F28" w:rsidRDefault="00BB6F28">
            <w:pPr>
              <w:jc w:val="center"/>
              <w:rPr>
                <w:rFonts w:ascii="宋体" w:hAnsi="宋体" w:cs="宋体" w:hint="eastAsia"/>
                <w:szCs w:val="21"/>
              </w:rPr>
            </w:pPr>
            <w:r>
              <w:rPr>
                <w:rFonts w:ascii="宋体" w:hAnsi="宋体" w:cs="宋体" w:hint="eastAsia"/>
                <w:szCs w:val="21"/>
              </w:rPr>
              <w:t>0</w:t>
            </w:r>
          </w:p>
        </w:tc>
        <w:tc>
          <w:tcPr>
            <w:tcW w:w="314" w:type="pct"/>
            <w:vAlign w:val="center"/>
          </w:tcPr>
          <w:p w:rsidR="00BB6F28" w:rsidRDefault="00BB6F28">
            <w:pPr>
              <w:jc w:val="center"/>
              <w:rPr>
                <w:rFonts w:ascii="宋体" w:hAnsi="宋体" w:cs="宋体" w:hint="eastAsia"/>
                <w:szCs w:val="21"/>
              </w:rPr>
            </w:pPr>
            <w:r>
              <w:rPr>
                <w:rFonts w:ascii="宋体" w:hAnsi="宋体" w:cs="宋体" w:hint="eastAsia"/>
                <w:szCs w:val="21"/>
              </w:rPr>
              <w:t>20</w:t>
            </w:r>
          </w:p>
        </w:tc>
        <w:tc>
          <w:tcPr>
            <w:tcW w:w="323" w:type="pct"/>
            <w:vAlign w:val="center"/>
          </w:tcPr>
          <w:p w:rsidR="00BB6F28" w:rsidRDefault="00BB6F28">
            <w:pPr>
              <w:jc w:val="center"/>
              <w:rPr>
                <w:rFonts w:ascii="宋体" w:hAnsi="宋体" w:cs="宋体" w:hint="eastAsia"/>
                <w:szCs w:val="21"/>
              </w:rPr>
            </w:pPr>
            <w:r>
              <w:rPr>
                <w:rFonts w:ascii="宋体" w:hAnsi="宋体" w:cs="宋体" w:hint="eastAsia"/>
                <w:szCs w:val="21"/>
              </w:rPr>
              <w:t>Ⅰ</w:t>
            </w:r>
          </w:p>
        </w:tc>
      </w:tr>
      <w:tr w:rsidR="00BB6F28">
        <w:trPr>
          <w:trHeight w:val="340"/>
          <w:jc w:val="center"/>
        </w:trPr>
        <w:tc>
          <w:tcPr>
            <w:tcW w:w="299" w:type="pct"/>
            <w:vMerge/>
            <w:vAlign w:val="center"/>
          </w:tcPr>
          <w:p w:rsidR="00BB6F28" w:rsidRDefault="00BB6F28">
            <w:pPr>
              <w:jc w:val="center"/>
              <w:rPr>
                <w:rFonts w:ascii="宋体" w:hAnsi="宋体" w:cs="宋体" w:hint="eastAsia"/>
                <w:szCs w:val="21"/>
              </w:rPr>
            </w:pPr>
          </w:p>
        </w:tc>
        <w:tc>
          <w:tcPr>
            <w:tcW w:w="873" w:type="pct"/>
            <w:vMerge/>
            <w:vAlign w:val="center"/>
          </w:tcPr>
          <w:p w:rsidR="00BB6F28" w:rsidRDefault="00BB6F28">
            <w:pPr>
              <w:jc w:val="center"/>
              <w:rPr>
                <w:rFonts w:hint="eastAsia"/>
                <w:szCs w:val="21"/>
              </w:rPr>
            </w:pPr>
          </w:p>
        </w:tc>
        <w:tc>
          <w:tcPr>
            <w:tcW w:w="1234" w:type="pct"/>
            <w:vAlign w:val="center"/>
          </w:tcPr>
          <w:p w:rsidR="00BB6F28" w:rsidRDefault="00BB6F28">
            <w:pPr>
              <w:jc w:val="center"/>
              <w:rPr>
                <w:rFonts w:ascii="宋体" w:hAnsi="宋体" w:cs="宋体" w:hint="eastAsia"/>
                <w:szCs w:val="21"/>
              </w:rPr>
            </w:pPr>
            <w:r>
              <w:rPr>
                <w:rFonts w:ascii="宋体" w:hAnsi="宋体" w:cs="宋体" w:hint="eastAsia"/>
                <w:szCs w:val="21"/>
              </w:rPr>
              <w:t>甲醇</w:t>
            </w:r>
          </w:p>
        </w:tc>
        <w:tc>
          <w:tcPr>
            <w:tcW w:w="391" w:type="pct"/>
            <w:vAlign w:val="center"/>
          </w:tcPr>
          <w:p w:rsidR="00BB6F28" w:rsidRDefault="00BB6F28">
            <w:pPr>
              <w:jc w:val="center"/>
              <w:rPr>
                <w:rFonts w:ascii="宋体" w:hAnsi="宋体" w:cs="宋体" w:hint="eastAsia"/>
                <w:szCs w:val="21"/>
              </w:rPr>
            </w:pPr>
            <w:r>
              <w:rPr>
                <w:rFonts w:ascii="宋体" w:hAnsi="宋体" w:cs="宋体" w:hint="eastAsia"/>
                <w:szCs w:val="21"/>
              </w:rPr>
              <w:t>5</w:t>
            </w:r>
          </w:p>
        </w:tc>
        <w:tc>
          <w:tcPr>
            <w:tcW w:w="389" w:type="pct"/>
            <w:vAlign w:val="center"/>
          </w:tcPr>
          <w:p w:rsidR="00BB6F28" w:rsidRDefault="00BB6F28">
            <w:pPr>
              <w:jc w:val="center"/>
              <w:rPr>
                <w:rFonts w:ascii="宋体" w:hAnsi="宋体" w:cs="宋体" w:hint="eastAsia"/>
                <w:szCs w:val="21"/>
              </w:rPr>
            </w:pPr>
            <w:r>
              <w:rPr>
                <w:rFonts w:ascii="宋体" w:hAnsi="宋体" w:cs="宋体" w:hint="eastAsia"/>
                <w:szCs w:val="21"/>
              </w:rPr>
              <w:t>0</w:t>
            </w:r>
          </w:p>
        </w:tc>
        <w:tc>
          <w:tcPr>
            <w:tcW w:w="394" w:type="pct"/>
            <w:vAlign w:val="center"/>
          </w:tcPr>
          <w:p w:rsidR="00BB6F28" w:rsidRDefault="00BB6F28">
            <w:pPr>
              <w:jc w:val="center"/>
              <w:rPr>
                <w:rFonts w:ascii="宋体" w:hAnsi="宋体" w:cs="宋体" w:hint="eastAsia"/>
                <w:szCs w:val="21"/>
              </w:rPr>
            </w:pPr>
            <w:r>
              <w:rPr>
                <w:rFonts w:ascii="宋体" w:hAnsi="宋体" w:cs="宋体" w:hint="eastAsia"/>
                <w:szCs w:val="21"/>
              </w:rPr>
              <w:t>0</w:t>
            </w:r>
          </w:p>
        </w:tc>
        <w:tc>
          <w:tcPr>
            <w:tcW w:w="392" w:type="pct"/>
            <w:vAlign w:val="center"/>
          </w:tcPr>
          <w:p w:rsidR="00BB6F28" w:rsidRDefault="00BB6F28">
            <w:pPr>
              <w:jc w:val="center"/>
              <w:rPr>
                <w:rFonts w:ascii="宋体" w:hAnsi="宋体" w:cs="宋体" w:hint="eastAsia"/>
                <w:szCs w:val="21"/>
              </w:rPr>
            </w:pPr>
            <w:r>
              <w:rPr>
                <w:rFonts w:ascii="宋体" w:hAnsi="宋体" w:cs="宋体" w:hint="eastAsia"/>
                <w:szCs w:val="21"/>
              </w:rPr>
              <w:t>0</w:t>
            </w:r>
          </w:p>
        </w:tc>
        <w:tc>
          <w:tcPr>
            <w:tcW w:w="391" w:type="pct"/>
            <w:vAlign w:val="center"/>
          </w:tcPr>
          <w:p w:rsidR="00BB6F28" w:rsidRDefault="00BB6F28">
            <w:pPr>
              <w:jc w:val="center"/>
              <w:rPr>
                <w:rFonts w:ascii="宋体" w:hAnsi="宋体" w:cs="宋体" w:hint="eastAsia"/>
                <w:szCs w:val="21"/>
              </w:rPr>
            </w:pPr>
            <w:r>
              <w:rPr>
                <w:rFonts w:ascii="宋体" w:hAnsi="宋体" w:cs="宋体" w:hint="eastAsia"/>
                <w:szCs w:val="21"/>
              </w:rPr>
              <w:t>0</w:t>
            </w:r>
          </w:p>
        </w:tc>
        <w:tc>
          <w:tcPr>
            <w:tcW w:w="314" w:type="pct"/>
            <w:vAlign w:val="center"/>
          </w:tcPr>
          <w:p w:rsidR="00BB6F28" w:rsidRDefault="00BB6F28">
            <w:pPr>
              <w:jc w:val="center"/>
              <w:rPr>
                <w:rFonts w:ascii="宋体" w:hAnsi="宋体" w:cs="宋体" w:hint="eastAsia"/>
                <w:szCs w:val="21"/>
              </w:rPr>
            </w:pPr>
            <w:r>
              <w:rPr>
                <w:rFonts w:ascii="宋体" w:hAnsi="宋体" w:cs="宋体" w:hint="eastAsia"/>
                <w:szCs w:val="21"/>
              </w:rPr>
              <w:t>5</w:t>
            </w:r>
          </w:p>
        </w:tc>
        <w:tc>
          <w:tcPr>
            <w:tcW w:w="323" w:type="pct"/>
            <w:vAlign w:val="center"/>
          </w:tcPr>
          <w:p w:rsidR="00BB6F28" w:rsidRDefault="00BB6F28">
            <w:pPr>
              <w:jc w:val="center"/>
              <w:rPr>
                <w:rFonts w:ascii="宋体" w:hAnsi="宋体" w:cs="宋体" w:hint="eastAsia"/>
                <w:szCs w:val="21"/>
                <w:lang w:val="zh-CN"/>
              </w:rPr>
            </w:pPr>
            <w:r>
              <w:rPr>
                <w:rFonts w:ascii="宋体" w:hAnsi="宋体" w:cs="宋体" w:hint="eastAsia"/>
                <w:szCs w:val="21"/>
              </w:rPr>
              <w:t>Ⅲ</w:t>
            </w:r>
          </w:p>
        </w:tc>
      </w:tr>
      <w:tr w:rsidR="00BB6F28">
        <w:trPr>
          <w:trHeight w:val="340"/>
          <w:jc w:val="center"/>
        </w:trPr>
        <w:tc>
          <w:tcPr>
            <w:tcW w:w="299" w:type="pct"/>
            <w:vAlign w:val="center"/>
          </w:tcPr>
          <w:p w:rsidR="00BB6F28" w:rsidRDefault="00BB6F28">
            <w:pPr>
              <w:jc w:val="center"/>
              <w:rPr>
                <w:rFonts w:ascii="宋体" w:hAnsi="宋体" w:cs="宋体" w:hint="eastAsia"/>
                <w:szCs w:val="21"/>
              </w:rPr>
            </w:pPr>
            <w:r>
              <w:rPr>
                <w:rFonts w:ascii="宋体" w:hAnsi="宋体" w:cs="宋体" w:hint="eastAsia"/>
                <w:szCs w:val="21"/>
              </w:rPr>
              <w:t>2</w:t>
            </w:r>
          </w:p>
        </w:tc>
        <w:tc>
          <w:tcPr>
            <w:tcW w:w="873" w:type="pct"/>
            <w:vAlign w:val="center"/>
          </w:tcPr>
          <w:p w:rsidR="00BB6F28" w:rsidRDefault="00BB6F28">
            <w:pPr>
              <w:jc w:val="center"/>
              <w:rPr>
                <w:rFonts w:hint="eastAsia"/>
                <w:szCs w:val="21"/>
              </w:rPr>
            </w:pPr>
            <w:r>
              <w:rPr>
                <w:rFonts w:ascii="宋体" w:hAnsi="宋体" w:cs="宋体" w:hint="eastAsia"/>
                <w:szCs w:val="21"/>
              </w:rPr>
              <w:t>乙醛罐组</w:t>
            </w:r>
          </w:p>
        </w:tc>
        <w:tc>
          <w:tcPr>
            <w:tcW w:w="1234" w:type="pct"/>
            <w:vAlign w:val="center"/>
          </w:tcPr>
          <w:p w:rsidR="00BB6F28" w:rsidRDefault="00BB6F28">
            <w:pPr>
              <w:jc w:val="center"/>
              <w:rPr>
                <w:rFonts w:ascii="宋体" w:hAnsi="宋体" w:cs="宋体" w:hint="eastAsia"/>
                <w:szCs w:val="21"/>
              </w:rPr>
            </w:pPr>
            <w:r>
              <w:rPr>
                <w:rFonts w:ascii="宋体" w:hAnsi="宋体" w:cs="宋体" w:hint="eastAsia"/>
                <w:kern w:val="0"/>
                <w:szCs w:val="21"/>
              </w:rPr>
              <w:t>乙醛罐组</w:t>
            </w:r>
          </w:p>
        </w:tc>
        <w:tc>
          <w:tcPr>
            <w:tcW w:w="391" w:type="pct"/>
          </w:tcPr>
          <w:p w:rsidR="00BB6F28" w:rsidRDefault="00BB6F28">
            <w:pPr>
              <w:jc w:val="center"/>
              <w:rPr>
                <w:rFonts w:ascii="宋体" w:hAnsi="宋体" w:cs="宋体" w:hint="eastAsia"/>
                <w:szCs w:val="21"/>
              </w:rPr>
            </w:pPr>
            <w:r>
              <w:rPr>
                <w:rFonts w:ascii="宋体" w:hAnsi="宋体" w:cs="宋体" w:hint="eastAsia"/>
                <w:szCs w:val="21"/>
              </w:rPr>
              <w:t>5</w:t>
            </w:r>
          </w:p>
        </w:tc>
        <w:tc>
          <w:tcPr>
            <w:tcW w:w="389" w:type="pct"/>
          </w:tcPr>
          <w:p w:rsidR="00BB6F28" w:rsidRDefault="00BB6F28">
            <w:pPr>
              <w:jc w:val="center"/>
              <w:rPr>
                <w:rFonts w:ascii="宋体" w:hAnsi="宋体" w:cs="宋体" w:hint="eastAsia"/>
                <w:szCs w:val="21"/>
              </w:rPr>
            </w:pPr>
            <w:r>
              <w:rPr>
                <w:rFonts w:ascii="宋体" w:hAnsi="宋体" w:cs="宋体" w:hint="eastAsia"/>
                <w:szCs w:val="21"/>
              </w:rPr>
              <w:t>10</w:t>
            </w:r>
          </w:p>
        </w:tc>
        <w:tc>
          <w:tcPr>
            <w:tcW w:w="394" w:type="pct"/>
            <w:vAlign w:val="center"/>
          </w:tcPr>
          <w:p w:rsidR="00BB6F28" w:rsidRDefault="00BB6F28">
            <w:pPr>
              <w:jc w:val="center"/>
              <w:rPr>
                <w:rFonts w:ascii="宋体" w:hAnsi="宋体" w:cs="宋体" w:hint="eastAsia"/>
                <w:szCs w:val="21"/>
              </w:rPr>
            </w:pPr>
            <w:r>
              <w:rPr>
                <w:rFonts w:ascii="宋体" w:hAnsi="宋体" w:cs="宋体" w:hint="eastAsia"/>
                <w:szCs w:val="21"/>
              </w:rPr>
              <w:t>0</w:t>
            </w:r>
          </w:p>
        </w:tc>
        <w:tc>
          <w:tcPr>
            <w:tcW w:w="392" w:type="pct"/>
            <w:vAlign w:val="center"/>
          </w:tcPr>
          <w:p w:rsidR="00BB6F28" w:rsidRDefault="00BB6F28">
            <w:pPr>
              <w:jc w:val="center"/>
              <w:rPr>
                <w:rFonts w:ascii="宋体" w:hAnsi="宋体" w:cs="宋体" w:hint="eastAsia"/>
                <w:szCs w:val="21"/>
              </w:rPr>
            </w:pPr>
            <w:r>
              <w:rPr>
                <w:rFonts w:ascii="宋体" w:hAnsi="宋体" w:cs="宋体" w:hint="eastAsia"/>
                <w:szCs w:val="21"/>
              </w:rPr>
              <w:t>0</w:t>
            </w:r>
          </w:p>
        </w:tc>
        <w:tc>
          <w:tcPr>
            <w:tcW w:w="391" w:type="pct"/>
            <w:vAlign w:val="center"/>
          </w:tcPr>
          <w:p w:rsidR="00BB6F28" w:rsidRDefault="00BB6F28">
            <w:pPr>
              <w:jc w:val="center"/>
              <w:rPr>
                <w:rFonts w:ascii="宋体" w:hAnsi="宋体" w:cs="宋体" w:hint="eastAsia"/>
                <w:szCs w:val="21"/>
              </w:rPr>
            </w:pPr>
            <w:r>
              <w:rPr>
                <w:rFonts w:ascii="宋体" w:hAnsi="宋体" w:cs="宋体" w:hint="eastAsia"/>
                <w:szCs w:val="21"/>
              </w:rPr>
              <w:t>0</w:t>
            </w:r>
          </w:p>
        </w:tc>
        <w:tc>
          <w:tcPr>
            <w:tcW w:w="314" w:type="pct"/>
            <w:vAlign w:val="center"/>
          </w:tcPr>
          <w:p w:rsidR="00BB6F28" w:rsidRDefault="00BB6F28">
            <w:pPr>
              <w:jc w:val="center"/>
              <w:rPr>
                <w:rFonts w:ascii="宋体" w:hAnsi="宋体" w:cs="宋体" w:hint="eastAsia"/>
                <w:szCs w:val="21"/>
              </w:rPr>
            </w:pPr>
            <w:r>
              <w:rPr>
                <w:rFonts w:ascii="宋体" w:hAnsi="宋体" w:cs="宋体" w:hint="eastAsia"/>
                <w:szCs w:val="21"/>
              </w:rPr>
              <w:t>15</w:t>
            </w:r>
          </w:p>
        </w:tc>
        <w:tc>
          <w:tcPr>
            <w:tcW w:w="323" w:type="pct"/>
            <w:vAlign w:val="center"/>
          </w:tcPr>
          <w:p w:rsidR="00BB6F28" w:rsidRDefault="00BB6F28">
            <w:pPr>
              <w:jc w:val="center"/>
              <w:rPr>
                <w:rFonts w:ascii="宋体" w:hAnsi="宋体" w:cs="宋体" w:hint="eastAsia"/>
                <w:szCs w:val="21"/>
                <w:lang w:val="zh-CN"/>
              </w:rPr>
            </w:pPr>
            <w:bookmarkStart w:id="961" w:name="OLE_LINK252"/>
            <w:r>
              <w:rPr>
                <w:rFonts w:ascii="宋体" w:hAnsi="宋体" w:cs="宋体" w:hint="eastAsia"/>
                <w:szCs w:val="21"/>
              </w:rPr>
              <w:t>Ⅱ</w:t>
            </w:r>
            <w:bookmarkEnd w:id="961"/>
          </w:p>
        </w:tc>
      </w:tr>
      <w:tr w:rsidR="00BB6F28">
        <w:trPr>
          <w:trHeight w:val="340"/>
          <w:jc w:val="center"/>
        </w:trPr>
        <w:tc>
          <w:tcPr>
            <w:tcW w:w="299" w:type="pct"/>
            <w:vMerge w:val="restart"/>
            <w:vAlign w:val="center"/>
          </w:tcPr>
          <w:p w:rsidR="00BB6F28" w:rsidRDefault="00BB6F28">
            <w:pPr>
              <w:jc w:val="center"/>
              <w:rPr>
                <w:rFonts w:ascii="宋体" w:hAnsi="宋体" w:cs="宋体" w:hint="eastAsia"/>
                <w:szCs w:val="21"/>
              </w:rPr>
            </w:pPr>
            <w:r>
              <w:rPr>
                <w:rFonts w:ascii="宋体" w:hAnsi="宋体" w:cs="宋体" w:hint="eastAsia"/>
                <w:szCs w:val="21"/>
              </w:rPr>
              <w:t>3</w:t>
            </w:r>
          </w:p>
        </w:tc>
        <w:tc>
          <w:tcPr>
            <w:tcW w:w="873" w:type="pct"/>
            <w:vMerge w:val="restart"/>
            <w:vAlign w:val="center"/>
          </w:tcPr>
          <w:p w:rsidR="00BB6F28" w:rsidRDefault="00BB6F28">
            <w:pPr>
              <w:jc w:val="center"/>
              <w:rPr>
                <w:rFonts w:hint="eastAsia"/>
                <w:szCs w:val="21"/>
              </w:rPr>
            </w:pPr>
            <w:r>
              <w:rPr>
                <w:rFonts w:hint="eastAsia"/>
                <w:kern w:val="0"/>
                <w:szCs w:val="21"/>
              </w:rPr>
              <w:t>乙醛生产装置</w:t>
            </w:r>
          </w:p>
        </w:tc>
        <w:tc>
          <w:tcPr>
            <w:tcW w:w="1234" w:type="pct"/>
            <w:vAlign w:val="center"/>
          </w:tcPr>
          <w:p w:rsidR="00BB6F28" w:rsidRDefault="00BB6F28">
            <w:pPr>
              <w:jc w:val="center"/>
              <w:rPr>
                <w:rFonts w:ascii="宋体" w:hAnsi="宋体" w:cs="宋体" w:hint="eastAsia"/>
                <w:szCs w:val="21"/>
              </w:rPr>
            </w:pPr>
            <w:r>
              <w:rPr>
                <w:rFonts w:ascii="宋体" w:hAnsi="宋体" w:cs="宋体" w:hint="eastAsia"/>
                <w:szCs w:val="21"/>
              </w:rPr>
              <w:t>乙烯</w:t>
            </w:r>
          </w:p>
        </w:tc>
        <w:tc>
          <w:tcPr>
            <w:tcW w:w="391" w:type="pct"/>
            <w:vAlign w:val="center"/>
          </w:tcPr>
          <w:p w:rsidR="00BB6F28" w:rsidRDefault="00BB6F28">
            <w:pPr>
              <w:jc w:val="center"/>
              <w:rPr>
                <w:rFonts w:ascii="宋体" w:hAnsi="宋体" w:cs="宋体" w:hint="eastAsia"/>
                <w:szCs w:val="21"/>
              </w:rPr>
            </w:pPr>
            <w:r>
              <w:rPr>
                <w:rFonts w:ascii="宋体" w:hAnsi="宋体" w:cs="宋体" w:hint="eastAsia"/>
                <w:szCs w:val="21"/>
              </w:rPr>
              <w:t>5</w:t>
            </w:r>
          </w:p>
        </w:tc>
        <w:tc>
          <w:tcPr>
            <w:tcW w:w="389" w:type="pct"/>
            <w:vAlign w:val="center"/>
          </w:tcPr>
          <w:p w:rsidR="00BB6F28" w:rsidRDefault="00BB6F28">
            <w:pPr>
              <w:jc w:val="center"/>
              <w:rPr>
                <w:rFonts w:ascii="宋体" w:hAnsi="宋体" w:cs="宋体" w:hint="eastAsia"/>
                <w:szCs w:val="21"/>
              </w:rPr>
            </w:pPr>
            <w:r>
              <w:rPr>
                <w:rFonts w:ascii="宋体" w:hAnsi="宋体" w:cs="宋体" w:hint="eastAsia"/>
                <w:szCs w:val="21"/>
              </w:rPr>
              <w:t>0</w:t>
            </w:r>
          </w:p>
        </w:tc>
        <w:tc>
          <w:tcPr>
            <w:tcW w:w="394" w:type="pct"/>
            <w:vAlign w:val="center"/>
          </w:tcPr>
          <w:p w:rsidR="00BB6F28" w:rsidRDefault="00BB6F28">
            <w:pPr>
              <w:jc w:val="center"/>
              <w:rPr>
                <w:rFonts w:ascii="宋体" w:hAnsi="宋体" w:cs="宋体" w:hint="eastAsia"/>
                <w:szCs w:val="21"/>
              </w:rPr>
            </w:pPr>
            <w:r>
              <w:rPr>
                <w:rFonts w:ascii="宋体" w:hAnsi="宋体" w:cs="宋体" w:hint="eastAsia"/>
                <w:szCs w:val="21"/>
              </w:rPr>
              <w:t>0</w:t>
            </w:r>
          </w:p>
        </w:tc>
        <w:tc>
          <w:tcPr>
            <w:tcW w:w="392" w:type="pct"/>
            <w:vAlign w:val="center"/>
          </w:tcPr>
          <w:p w:rsidR="00BB6F28" w:rsidRDefault="00BB6F28">
            <w:pPr>
              <w:jc w:val="center"/>
              <w:rPr>
                <w:rFonts w:ascii="宋体" w:hAnsi="宋体" w:cs="宋体" w:hint="eastAsia"/>
                <w:szCs w:val="21"/>
              </w:rPr>
            </w:pPr>
            <w:r>
              <w:rPr>
                <w:rFonts w:ascii="宋体" w:hAnsi="宋体" w:cs="宋体" w:hint="eastAsia"/>
                <w:szCs w:val="21"/>
              </w:rPr>
              <w:t>0</w:t>
            </w:r>
          </w:p>
        </w:tc>
        <w:tc>
          <w:tcPr>
            <w:tcW w:w="391" w:type="pct"/>
            <w:vAlign w:val="center"/>
          </w:tcPr>
          <w:p w:rsidR="00BB6F28" w:rsidRDefault="00BB6F28">
            <w:pPr>
              <w:jc w:val="center"/>
              <w:rPr>
                <w:rFonts w:ascii="宋体" w:hAnsi="宋体" w:cs="宋体" w:hint="eastAsia"/>
                <w:szCs w:val="21"/>
              </w:rPr>
            </w:pPr>
            <w:r>
              <w:rPr>
                <w:rFonts w:ascii="宋体" w:hAnsi="宋体" w:cs="宋体" w:hint="eastAsia"/>
                <w:szCs w:val="21"/>
              </w:rPr>
              <w:t>5</w:t>
            </w:r>
          </w:p>
        </w:tc>
        <w:tc>
          <w:tcPr>
            <w:tcW w:w="314" w:type="pct"/>
            <w:vAlign w:val="center"/>
          </w:tcPr>
          <w:p w:rsidR="00BB6F28" w:rsidRDefault="00BB6F28">
            <w:pPr>
              <w:jc w:val="center"/>
              <w:rPr>
                <w:rFonts w:ascii="宋体" w:hAnsi="宋体" w:cs="宋体" w:hint="eastAsia"/>
                <w:szCs w:val="21"/>
              </w:rPr>
            </w:pPr>
            <w:r>
              <w:rPr>
                <w:rFonts w:ascii="宋体" w:hAnsi="宋体" w:cs="宋体" w:hint="eastAsia"/>
                <w:szCs w:val="21"/>
              </w:rPr>
              <w:t>10</w:t>
            </w:r>
          </w:p>
        </w:tc>
        <w:tc>
          <w:tcPr>
            <w:tcW w:w="323" w:type="pct"/>
            <w:vAlign w:val="center"/>
          </w:tcPr>
          <w:p w:rsidR="00BB6F28" w:rsidRDefault="00BB6F28">
            <w:pPr>
              <w:jc w:val="center"/>
              <w:rPr>
                <w:rFonts w:ascii="宋体" w:hAnsi="宋体" w:cs="宋体" w:hint="eastAsia"/>
                <w:szCs w:val="21"/>
                <w:lang w:val="zh-CN"/>
              </w:rPr>
            </w:pPr>
            <w:r>
              <w:rPr>
                <w:rFonts w:ascii="宋体" w:hAnsi="宋体" w:cs="宋体" w:hint="eastAsia"/>
                <w:szCs w:val="21"/>
              </w:rPr>
              <w:t>Ⅲ</w:t>
            </w:r>
          </w:p>
        </w:tc>
      </w:tr>
      <w:tr w:rsidR="00BB6F28">
        <w:trPr>
          <w:trHeight w:val="340"/>
          <w:jc w:val="center"/>
        </w:trPr>
        <w:tc>
          <w:tcPr>
            <w:tcW w:w="299" w:type="pct"/>
            <w:vMerge/>
            <w:vAlign w:val="center"/>
          </w:tcPr>
          <w:p w:rsidR="00BB6F28" w:rsidRDefault="00BB6F28">
            <w:pPr>
              <w:jc w:val="center"/>
              <w:rPr>
                <w:rFonts w:ascii="宋体" w:hAnsi="宋体" w:cs="宋体" w:hint="eastAsia"/>
                <w:szCs w:val="21"/>
              </w:rPr>
            </w:pPr>
          </w:p>
        </w:tc>
        <w:tc>
          <w:tcPr>
            <w:tcW w:w="873" w:type="pct"/>
            <w:vMerge/>
            <w:vAlign w:val="center"/>
          </w:tcPr>
          <w:p w:rsidR="00BB6F28" w:rsidRDefault="00BB6F28">
            <w:pPr>
              <w:jc w:val="center"/>
              <w:rPr>
                <w:rFonts w:ascii="宋体" w:hAnsi="宋体" w:cs="宋体" w:hint="eastAsia"/>
                <w:szCs w:val="21"/>
              </w:rPr>
            </w:pPr>
          </w:p>
        </w:tc>
        <w:tc>
          <w:tcPr>
            <w:tcW w:w="1234" w:type="pct"/>
            <w:vAlign w:val="center"/>
          </w:tcPr>
          <w:p w:rsidR="00BB6F28" w:rsidRDefault="00BB6F28">
            <w:pPr>
              <w:jc w:val="center"/>
              <w:rPr>
                <w:rFonts w:ascii="宋体" w:hAnsi="宋体" w:cs="宋体"/>
                <w:szCs w:val="21"/>
              </w:rPr>
            </w:pPr>
            <w:r>
              <w:rPr>
                <w:rFonts w:ascii="宋体" w:hAnsi="宋体" w:cs="宋体" w:hint="eastAsia"/>
                <w:szCs w:val="21"/>
              </w:rPr>
              <w:t>乙醛</w:t>
            </w:r>
          </w:p>
        </w:tc>
        <w:tc>
          <w:tcPr>
            <w:tcW w:w="391" w:type="pct"/>
            <w:vAlign w:val="center"/>
          </w:tcPr>
          <w:p w:rsidR="00BB6F28" w:rsidRDefault="00BB6F28">
            <w:pPr>
              <w:jc w:val="center"/>
              <w:rPr>
                <w:rFonts w:ascii="宋体" w:hAnsi="宋体" w:cs="宋体" w:hint="eastAsia"/>
                <w:szCs w:val="21"/>
              </w:rPr>
            </w:pPr>
            <w:r>
              <w:rPr>
                <w:rFonts w:ascii="宋体" w:hAnsi="宋体" w:cs="宋体" w:hint="eastAsia"/>
                <w:szCs w:val="21"/>
              </w:rPr>
              <w:t>5</w:t>
            </w:r>
          </w:p>
        </w:tc>
        <w:tc>
          <w:tcPr>
            <w:tcW w:w="389" w:type="pct"/>
            <w:vAlign w:val="center"/>
          </w:tcPr>
          <w:p w:rsidR="00BB6F28" w:rsidRDefault="00BB6F28">
            <w:pPr>
              <w:jc w:val="center"/>
              <w:rPr>
                <w:rFonts w:ascii="宋体" w:hAnsi="宋体" w:cs="宋体" w:hint="eastAsia"/>
                <w:szCs w:val="21"/>
              </w:rPr>
            </w:pPr>
            <w:r>
              <w:rPr>
                <w:rFonts w:ascii="宋体" w:hAnsi="宋体" w:cs="宋体" w:hint="eastAsia"/>
                <w:szCs w:val="21"/>
              </w:rPr>
              <w:t>5</w:t>
            </w:r>
          </w:p>
        </w:tc>
        <w:tc>
          <w:tcPr>
            <w:tcW w:w="394" w:type="pct"/>
            <w:vAlign w:val="center"/>
          </w:tcPr>
          <w:p w:rsidR="00BB6F28" w:rsidRDefault="00BB6F28">
            <w:pPr>
              <w:jc w:val="center"/>
              <w:rPr>
                <w:rFonts w:ascii="宋体" w:hAnsi="宋体" w:cs="宋体" w:hint="eastAsia"/>
                <w:szCs w:val="21"/>
              </w:rPr>
            </w:pPr>
            <w:r>
              <w:rPr>
                <w:rFonts w:ascii="宋体" w:hAnsi="宋体" w:cs="宋体" w:hint="eastAsia"/>
                <w:szCs w:val="21"/>
              </w:rPr>
              <w:t>0</w:t>
            </w:r>
          </w:p>
        </w:tc>
        <w:tc>
          <w:tcPr>
            <w:tcW w:w="392" w:type="pct"/>
            <w:vAlign w:val="center"/>
          </w:tcPr>
          <w:p w:rsidR="00BB6F28" w:rsidRDefault="00BB6F28">
            <w:pPr>
              <w:jc w:val="center"/>
              <w:rPr>
                <w:rFonts w:ascii="宋体" w:hAnsi="宋体" w:cs="宋体" w:hint="eastAsia"/>
                <w:szCs w:val="21"/>
              </w:rPr>
            </w:pPr>
            <w:r>
              <w:rPr>
                <w:rFonts w:ascii="宋体" w:hAnsi="宋体" w:cs="宋体" w:hint="eastAsia"/>
                <w:szCs w:val="21"/>
              </w:rPr>
              <w:t>0</w:t>
            </w:r>
          </w:p>
        </w:tc>
        <w:tc>
          <w:tcPr>
            <w:tcW w:w="391" w:type="pct"/>
            <w:vAlign w:val="center"/>
          </w:tcPr>
          <w:p w:rsidR="00BB6F28" w:rsidRDefault="00BB6F28">
            <w:pPr>
              <w:jc w:val="center"/>
              <w:rPr>
                <w:rFonts w:ascii="宋体" w:hAnsi="宋体" w:cs="宋体" w:hint="eastAsia"/>
                <w:szCs w:val="21"/>
              </w:rPr>
            </w:pPr>
            <w:r>
              <w:rPr>
                <w:rFonts w:ascii="宋体" w:hAnsi="宋体" w:cs="宋体" w:hint="eastAsia"/>
                <w:szCs w:val="21"/>
              </w:rPr>
              <w:t>2</w:t>
            </w:r>
          </w:p>
        </w:tc>
        <w:tc>
          <w:tcPr>
            <w:tcW w:w="314" w:type="pct"/>
            <w:vAlign w:val="center"/>
          </w:tcPr>
          <w:p w:rsidR="00BB6F28" w:rsidRDefault="00BB6F28">
            <w:pPr>
              <w:jc w:val="center"/>
              <w:rPr>
                <w:rFonts w:ascii="宋体" w:hAnsi="宋体" w:cs="宋体" w:hint="eastAsia"/>
                <w:szCs w:val="21"/>
              </w:rPr>
            </w:pPr>
            <w:r>
              <w:rPr>
                <w:rFonts w:ascii="宋体" w:hAnsi="宋体" w:cs="宋体" w:hint="eastAsia"/>
                <w:szCs w:val="21"/>
              </w:rPr>
              <w:t>12</w:t>
            </w:r>
          </w:p>
        </w:tc>
        <w:tc>
          <w:tcPr>
            <w:tcW w:w="323" w:type="pct"/>
            <w:vAlign w:val="center"/>
          </w:tcPr>
          <w:p w:rsidR="00BB6F28" w:rsidRDefault="00BB6F28">
            <w:pPr>
              <w:jc w:val="center"/>
              <w:rPr>
                <w:rFonts w:ascii="宋体" w:hAnsi="宋体" w:cs="宋体" w:hint="eastAsia"/>
                <w:szCs w:val="21"/>
                <w:lang w:val="zh-CN"/>
              </w:rPr>
            </w:pPr>
            <w:r>
              <w:rPr>
                <w:rFonts w:ascii="宋体" w:hAnsi="宋体" w:cs="宋体" w:hint="eastAsia"/>
                <w:szCs w:val="21"/>
              </w:rPr>
              <w:t>Ⅱ</w:t>
            </w:r>
          </w:p>
        </w:tc>
      </w:tr>
      <w:tr w:rsidR="00BB6F28">
        <w:trPr>
          <w:trHeight w:val="340"/>
          <w:jc w:val="center"/>
        </w:trPr>
        <w:tc>
          <w:tcPr>
            <w:tcW w:w="299" w:type="pct"/>
            <w:vAlign w:val="center"/>
          </w:tcPr>
          <w:p w:rsidR="00BB6F28" w:rsidRDefault="00BB6F28">
            <w:pPr>
              <w:jc w:val="center"/>
              <w:rPr>
                <w:rFonts w:ascii="宋体" w:hAnsi="宋体" w:cs="宋体" w:hint="eastAsia"/>
                <w:szCs w:val="21"/>
              </w:rPr>
            </w:pPr>
            <w:r>
              <w:rPr>
                <w:rFonts w:ascii="宋体" w:hAnsi="宋体" w:cs="宋体" w:hint="eastAsia"/>
                <w:szCs w:val="21"/>
              </w:rPr>
              <w:t>3</w:t>
            </w:r>
          </w:p>
        </w:tc>
        <w:tc>
          <w:tcPr>
            <w:tcW w:w="873" w:type="pct"/>
            <w:vAlign w:val="center"/>
          </w:tcPr>
          <w:p w:rsidR="00BB6F28" w:rsidRDefault="00BB6F28">
            <w:pPr>
              <w:jc w:val="center"/>
              <w:rPr>
                <w:rFonts w:ascii="宋体" w:hAnsi="宋体" w:cs="宋体" w:hint="eastAsia"/>
                <w:szCs w:val="21"/>
              </w:rPr>
            </w:pPr>
            <w:r>
              <w:rPr>
                <w:rFonts w:hint="eastAsia"/>
              </w:rPr>
              <w:t>乙醛反应器</w:t>
            </w:r>
          </w:p>
        </w:tc>
        <w:tc>
          <w:tcPr>
            <w:tcW w:w="1234" w:type="pct"/>
            <w:vAlign w:val="center"/>
          </w:tcPr>
          <w:p w:rsidR="00BB6F28" w:rsidRDefault="00BB6F28">
            <w:pPr>
              <w:jc w:val="center"/>
              <w:rPr>
                <w:rFonts w:ascii="宋体" w:hAnsi="宋体" w:cs="宋体" w:hint="eastAsia"/>
                <w:szCs w:val="21"/>
              </w:rPr>
            </w:pPr>
            <w:r>
              <w:rPr>
                <w:rFonts w:ascii="宋体" w:hAnsi="宋体" w:cs="宋体" w:hint="eastAsia"/>
                <w:szCs w:val="21"/>
              </w:rPr>
              <w:t>乙醇</w:t>
            </w:r>
          </w:p>
        </w:tc>
        <w:tc>
          <w:tcPr>
            <w:tcW w:w="391" w:type="pct"/>
            <w:vAlign w:val="center"/>
          </w:tcPr>
          <w:p w:rsidR="00BB6F28" w:rsidRDefault="00BB6F28">
            <w:pPr>
              <w:jc w:val="center"/>
              <w:rPr>
                <w:rFonts w:ascii="宋体" w:hAnsi="宋体" w:cs="宋体" w:hint="eastAsia"/>
                <w:szCs w:val="21"/>
              </w:rPr>
            </w:pPr>
            <w:r>
              <w:rPr>
                <w:rFonts w:ascii="宋体" w:hAnsi="宋体" w:cs="宋体" w:hint="eastAsia"/>
                <w:szCs w:val="21"/>
              </w:rPr>
              <w:t>5</w:t>
            </w:r>
          </w:p>
        </w:tc>
        <w:tc>
          <w:tcPr>
            <w:tcW w:w="389" w:type="pct"/>
            <w:vAlign w:val="center"/>
          </w:tcPr>
          <w:p w:rsidR="00BB6F28" w:rsidRDefault="00BB6F28">
            <w:pPr>
              <w:jc w:val="center"/>
              <w:rPr>
                <w:rFonts w:ascii="宋体" w:hAnsi="宋体" w:cs="宋体" w:hint="eastAsia"/>
                <w:szCs w:val="21"/>
              </w:rPr>
            </w:pPr>
            <w:r>
              <w:rPr>
                <w:rFonts w:ascii="宋体" w:hAnsi="宋体" w:cs="宋体" w:hint="eastAsia"/>
                <w:szCs w:val="21"/>
              </w:rPr>
              <w:t>5</w:t>
            </w:r>
          </w:p>
        </w:tc>
        <w:tc>
          <w:tcPr>
            <w:tcW w:w="394" w:type="pct"/>
            <w:vAlign w:val="center"/>
          </w:tcPr>
          <w:p w:rsidR="00BB6F28" w:rsidRDefault="00BB6F28">
            <w:pPr>
              <w:jc w:val="center"/>
              <w:rPr>
                <w:rFonts w:ascii="宋体" w:hAnsi="宋体" w:cs="宋体"/>
                <w:szCs w:val="21"/>
              </w:rPr>
            </w:pPr>
            <w:r>
              <w:rPr>
                <w:rFonts w:ascii="宋体" w:hAnsi="宋体" w:cs="宋体" w:hint="eastAsia"/>
                <w:szCs w:val="21"/>
              </w:rPr>
              <w:t>5</w:t>
            </w:r>
          </w:p>
        </w:tc>
        <w:tc>
          <w:tcPr>
            <w:tcW w:w="392" w:type="pct"/>
            <w:vAlign w:val="center"/>
          </w:tcPr>
          <w:p w:rsidR="00BB6F28" w:rsidRDefault="00BB6F28">
            <w:pPr>
              <w:jc w:val="center"/>
              <w:rPr>
                <w:rFonts w:ascii="宋体" w:hAnsi="宋体" w:cs="宋体"/>
                <w:szCs w:val="21"/>
              </w:rPr>
            </w:pPr>
            <w:r>
              <w:rPr>
                <w:rFonts w:ascii="宋体" w:hAnsi="宋体" w:cs="宋体" w:hint="eastAsia"/>
                <w:szCs w:val="21"/>
              </w:rPr>
              <w:t>0</w:t>
            </w:r>
          </w:p>
        </w:tc>
        <w:tc>
          <w:tcPr>
            <w:tcW w:w="391" w:type="pct"/>
            <w:vAlign w:val="center"/>
          </w:tcPr>
          <w:p w:rsidR="00BB6F28" w:rsidRDefault="00BB6F28">
            <w:pPr>
              <w:jc w:val="center"/>
              <w:rPr>
                <w:rFonts w:ascii="宋体" w:hAnsi="宋体" w:cs="宋体" w:hint="eastAsia"/>
                <w:szCs w:val="21"/>
              </w:rPr>
            </w:pPr>
            <w:r>
              <w:rPr>
                <w:rFonts w:ascii="宋体" w:hAnsi="宋体" w:cs="宋体" w:hint="eastAsia"/>
                <w:szCs w:val="21"/>
              </w:rPr>
              <w:t>2</w:t>
            </w:r>
          </w:p>
        </w:tc>
        <w:tc>
          <w:tcPr>
            <w:tcW w:w="314" w:type="pct"/>
            <w:vAlign w:val="center"/>
          </w:tcPr>
          <w:p w:rsidR="00BB6F28" w:rsidRDefault="00BB6F28">
            <w:pPr>
              <w:jc w:val="center"/>
              <w:rPr>
                <w:rFonts w:ascii="宋体" w:hAnsi="宋体" w:cs="宋体" w:hint="eastAsia"/>
                <w:szCs w:val="21"/>
              </w:rPr>
            </w:pPr>
            <w:r>
              <w:rPr>
                <w:rFonts w:ascii="宋体" w:hAnsi="宋体" w:cs="宋体" w:hint="eastAsia"/>
                <w:szCs w:val="21"/>
              </w:rPr>
              <w:t>17</w:t>
            </w:r>
          </w:p>
        </w:tc>
        <w:tc>
          <w:tcPr>
            <w:tcW w:w="323" w:type="pct"/>
            <w:vAlign w:val="center"/>
          </w:tcPr>
          <w:p w:rsidR="00BB6F28" w:rsidRDefault="00BB6F28">
            <w:pPr>
              <w:jc w:val="center"/>
              <w:rPr>
                <w:rFonts w:ascii="宋体" w:hAnsi="宋体" w:cs="宋体" w:hint="eastAsia"/>
                <w:szCs w:val="21"/>
              </w:rPr>
            </w:pPr>
            <w:r>
              <w:rPr>
                <w:rFonts w:ascii="宋体" w:hAnsi="宋体" w:cs="宋体" w:hint="eastAsia"/>
                <w:szCs w:val="21"/>
              </w:rPr>
              <w:t>Ⅰ</w:t>
            </w:r>
          </w:p>
        </w:tc>
      </w:tr>
      <w:tr w:rsidR="00BB6F28">
        <w:trPr>
          <w:trHeight w:val="340"/>
          <w:jc w:val="center"/>
        </w:trPr>
        <w:tc>
          <w:tcPr>
            <w:tcW w:w="299" w:type="pct"/>
            <w:vAlign w:val="center"/>
          </w:tcPr>
          <w:p w:rsidR="00BB6F28" w:rsidRDefault="00BB6F28">
            <w:pPr>
              <w:jc w:val="center"/>
              <w:rPr>
                <w:rFonts w:ascii="宋体" w:hAnsi="宋体" w:cs="宋体" w:hint="eastAsia"/>
                <w:szCs w:val="21"/>
              </w:rPr>
            </w:pPr>
            <w:r>
              <w:rPr>
                <w:rFonts w:ascii="宋体" w:hAnsi="宋体" w:cs="宋体" w:hint="eastAsia"/>
                <w:szCs w:val="21"/>
              </w:rPr>
              <w:t>4</w:t>
            </w:r>
          </w:p>
        </w:tc>
        <w:tc>
          <w:tcPr>
            <w:tcW w:w="873" w:type="pct"/>
            <w:vAlign w:val="center"/>
          </w:tcPr>
          <w:p w:rsidR="00BB6F28" w:rsidRDefault="00BB6F28">
            <w:pPr>
              <w:jc w:val="center"/>
              <w:rPr>
                <w:rFonts w:ascii="宋体" w:hAnsi="宋体" w:cs="宋体" w:hint="eastAsia"/>
                <w:szCs w:val="21"/>
              </w:rPr>
            </w:pPr>
            <w:r>
              <w:rPr>
                <w:rFonts w:ascii="宋体" w:hAnsi="宋体" w:cs="宋体" w:hint="eastAsia"/>
                <w:szCs w:val="21"/>
              </w:rPr>
              <w:t>裂解炉</w:t>
            </w:r>
          </w:p>
        </w:tc>
        <w:tc>
          <w:tcPr>
            <w:tcW w:w="1234" w:type="pct"/>
            <w:vAlign w:val="center"/>
          </w:tcPr>
          <w:p w:rsidR="00BB6F28" w:rsidRDefault="00BB6F28">
            <w:pPr>
              <w:jc w:val="center"/>
              <w:rPr>
                <w:rFonts w:ascii="宋体" w:hAnsi="宋体" w:cs="宋体"/>
                <w:szCs w:val="21"/>
              </w:rPr>
            </w:pPr>
            <w:r>
              <w:rPr>
                <w:rFonts w:ascii="宋体" w:hAnsi="宋体" w:cs="宋体" w:hint="eastAsia"/>
                <w:szCs w:val="21"/>
              </w:rPr>
              <w:t>乙酸</w:t>
            </w:r>
          </w:p>
        </w:tc>
        <w:tc>
          <w:tcPr>
            <w:tcW w:w="391" w:type="pct"/>
            <w:vAlign w:val="center"/>
          </w:tcPr>
          <w:p w:rsidR="00BB6F28" w:rsidRDefault="00BB6F28">
            <w:pPr>
              <w:jc w:val="center"/>
              <w:rPr>
                <w:rFonts w:ascii="宋体" w:hAnsi="宋体" w:cs="宋体" w:hint="eastAsia"/>
                <w:szCs w:val="21"/>
              </w:rPr>
            </w:pPr>
            <w:r>
              <w:rPr>
                <w:rFonts w:ascii="宋体" w:hAnsi="宋体" w:cs="宋体" w:hint="eastAsia"/>
                <w:szCs w:val="21"/>
              </w:rPr>
              <w:t>5</w:t>
            </w:r>
          </w:p>
        </w:tc>
        <w:tc>
          <w:tcPr>
            <w:tcW w:w="389" w:type="pct"/>
            <w:vAlign w:val="center"/>
          </w:tcPr>
          <w:p w:rsidR="00BB6F28" w:rsidRDefault="00BB6F28">
            <w:pPr>
              <w:jc w:val="center"/>
              <w:rPr>
                <w:rFonts w:ascii="宋体" w:hAnsi="宋体" w:cs="宋体" w:hint="eastAsia"/>
                <w:szCs w:val="21"/>
              </w:rPr>
            </w:pPr>
            <w:r>
              <w:rPr>
                <w:rFonts w:ascii="宋体" w:hAnsi="宋体" w:cs="宋体" w:hint="eastAsia"/>
                <w:szCs w:val="21"/>
              </w:rPr>
              <w:t>10</w:t>
            </w:r>
          </w:p>
        </w:tc>
        <w:tc>
          <w:tcPr>
            <w:tcW w:w="394" w:type="pct"/>
            <w:vAlign w:val="center"/>
          </w:tcPr>
          <w:p w:rsidR="00BB6F28" w:rsidRDefault="00BB6F28">
            <w:pPr>
              <w:jc w:val="center"/>
              <w:rPr>
                <w:rFonts w:ascii="宋体" w:hAnsi="宋体" w:cs="宋体"/>
                <w:szCs w:val="21"/>
              </w:rPr>
            </w:pPr>
            <w:r>
              <w:rPr>
                <w:rFonts w:ascii="宋体" w:hAnsi="宋体" w:cs="宋体" w:hint="eastAsia"/>
                <w:szCs w:val="21"/>
              </w:rPr>
              <w:t>0</w:t>
            </w:r>
          </w:p>
        </w:tc>
        <w:tc>
          <w:tcPr>
            <w:tcW w:w="392" w:type="pct"/>
            <w:vAlign w:val="center"/>
          </w:tcPr>
          <w:p w:rsidR="00BB6F28" w:rsidRDefault="00BB6F28">
            <w:pPr>
              <w:jc w:val="center"/>
              <w:rPr>
                <w:rFonts w:ascii="宋体" w:hAnsi="宋体" w:cs="宋体"/>
                <w:szCs w:val="21"/>
              </w:rPr>
            </w:pPr>
            <w:r>
              <w:rPr>
                <w:rFonts w:ascii="宋体" w:hAnsi="宋体" w:cs="宋体" w:hint="eastAsia"/>
                <w:szCs w:val="21"/>
              </w:rPr>
              <w:t>0</w:t>
            </w:r>
          </w:p>
        </w:tc>
        <w:tc>
          <w:tcPr>
            <w:tcW w:w="391" w:type="pct"/>
            <w:vAlign w:val="center"/>
          </w:tcPr>
          <w:p w:rsidR="00BB6F28" w:rsidRDefault="00BB6F28">
            <w:pPr>
              <w:jc w:val="center"/>
              <w:rPr>
                <w:rFonts w:ascii="宋体" w:hAnsi="宋体" w:cs="宋体" w:hint="eastAsia"/>
                <w:szCs w:val="21"/>
              </w:rPr>
            </w:pPr>
            <w:r>
              <w:rPr>
                <w:rFonts w:ascii="宋体" w:hAnsi="宋体" w:cs="宋体" w:hint="eastAsia"/>
                <w:szCs w:val="21"/>
              </w:rPr>
              <w:t>2</w:t>
            </w:r>
          </w:p>
        </w:tc>
        <w:tc>
          <w:tcPr>
            <w:tcW w:w="314" w:type="pct"/>
            <w:vAlign w:val="center"/>
          </w:tcPr>
          <w:p w:rsidR="00BB6F28" w:rsidRDefault="00BB6F28">
            <w:pPr>
              <w:jc w:val="center"/>
              <w:rPr>
                <w:rFonts w:ascii="宋体" w:hAnsi="宋体" w:cs="宋体" w:hint="eastAsia"/>
                <w:szCs w:val="21"/>
              </w:rPr>
            </w:pPr>
            <w:r>
              <w:rPr>
                <w:rFonts w:ascii="宋体" w:hAnsi="宋体" w:cs="宋体" w:hint="eastAsia"/>
                <w:szCs w:val="21"/>
              </w:rPr>
              <w:t>17</w:t>
            </w:r>
          </w:p>
        </w:tc>
        <w:tc>
          <w:tcPr>
            <w:tcW w:w="323" w:type="pct"/>
            <w:vAlign w:val="center"/>
          </w:tcPr>
          <w:p w:rsidR="00BB6F28" w:rsidRDefault="00BB6F28">
            <w:pPr>
              <w:jc w:val="center"/>
              <w:rPr>
                <w:rFonts w:ascii="宋体" w:hAnsi="宋体" w:cs="宋体" w:hint="eastAsia"/>
                <w:szCs w:val="21"/>
                <w:lang w:val="zh-CN"/>
              </w:rPr>
            </w:pPr>
            <w:r>
              <w:rPr>
                <w:rFonts w:ascii="宋体" w:hAnsi="宋体" w:cs="宋体" w:hint="eastAsia"/>
                <w:szCs w:val="21"/>
              </w:rPr>
              <w:t>Ⅰ</w:t>
            </w:r>
          </w:p>
        </w:tc>
      </w:tr>
      <w:tr w:rsidR="00BB6F28">
        <w:trPr>
          <w:trHeight w:val="340"/>
          <w:jc w:val="center"/>
        </w:trPr>
        <w:tc>
          <w:tcPr>
            <w:tcW w:w="299" w:type="pct"/>
            <w:vAlign w:val="center"/>
          </w:tcPr>
          <w:p w:rsidR="00BB6F28" w:rsidRDefault="00BB6F28">
            <w:pPr>
              <w:jc w:val="center"/>
              <w:rPr>
                <w:rFonts w:ascii="宋体" w:hAnsi="宋体" w:cs="宋体" w:hint="eastAsia"/>
                <w:szCs w:val="21"/>
              </w:rPr>
            </w:pPr>
            <w:r>
              <w:rPr>
                <w:rFonts w:ascii="宋体" w:hAnsi="宋体" w:cs="宋体" w:hint="eastAsia"/>
                <w:szCs w:val="21"/>
              </w:rPr>
              <w:t>5</w:t>
            </w:r>
          </w:p>
        </w:tc>
        <w:tc>
          <w:tcPr>
            <w:tcW w:w="873" w:type="pct"/>
            <w:vAlign w:val="center"/>
          </w:tcPr>
          <w:p w:rsidR="00BB6F28" w:rsidRDefault="00BB6F28">
            <w:pPr>
              <w:jc w:val="center"/>
              <w:rPr>
                <w:rFonts w:ascii="宋体" w:hAnsi="宋体" w:cs="宋体" w:hint="eastAsia"/>
                <w:szCs w:val="21"/>
              </w:rPr>
            </w:pPr>
            <w:r>
              <w:rPr>
                <w:rFonts w:ascii="宋体" w:hAnsi="宋体" w:cs="宋体" w:hint="eastAsia"/>
                <w:szCs w:val="21"/>
              </w:rPr>
              <w:t>丁烯醛缩合塔</w:t>
            </w:r>
          </w:p>
        </w:tc>
        <w:tc>
          <w:tcPr>
            <w:tcW w:w="1234" w:type="pct"/>
            <w:vAlign w:val="center"/>
          </w:tcPr>
          <w:p w:rsidR="00BB6F28" w:rsidRDefault="00BB6F28">
            <w:pPr>
              <w:jc w:val="center"/>
              <w:rPr>
                <w:rFonts w:ascii="宋体" w:hAnsi="宋体" w:cs="宋体" w:hint="eastAsia"/>
                <w:szCs w:val="21"/>
              </w:rPr>
            </w:pPr>
            <w:r>
              <w:rPr>
                <w:rFonts w:ascii="宋体" w:hAnsi="宋体" w:cs="宋体" w:hint="eastAsia"/>
                <w:szCs w:val="21"/>
              </w:rPr>
              <w:t>丁烯醛</w:t>
            </w:r>
          </w:p>
        </w:tc>
        <w:tc>
          <w:tcPr>
            <w:tcW w:w="391" w:type="pct"/>
            <w:vAlign w:val="center"/>
          </w:tcPr>
          <w:p w:rsidR="00BB6F28" w:rsidRDefault="00BB6F28">
            <w:pPr>
              <w:jc w:val="center"/>
              <w:rPr>
                <w:rFonts w:ascii="宋体" w:hAnsi="宋体" w:cs="宋体" w:hint="eastAsia"/>
                <w:szCs w:val="21"/>
              </w:rPr>
            </w:pPr>
          </w:p>
          <w:p w:rsidR="00BB6F28" w:rsidRDefault="00BB6F28">
            <w:pPr>
              <w:jc w:val="center"/>
              <w:rPr>
                <w:rFonts w:ascii="宋体" w:hAnsi="宋体" w:cs="宋体" w:hint="eastAsia"/>
                <w:szCs w:val="21"/>
              </w:rPr>
            </w:pPr>
            <w:r>
              <w:rPr>
                <w:rFonts w:ascii="宋体" w:hAnsi="宋体" w:cs="宋体" w:hint="eastAsia"/>
                <w:szCs w:val="21"/>
              </w:rPr>
              <w:t>5</w:t>
            </w:r>
          </w:p>
        </w:tc>
        <w:tc>
          <w:tcPr>
            <w:tcW w:w="389" w:type="pct"/>
            <w:vAlign w:val="center"/>
          </w:tcPr>
          <w:p w:rsidR="00BB6F28" w:rsidRDefault="00BB6F28">
            <w:pPr>
              <w:jc w:val="center"/>
              <w:rPr>
                <w:rFonts w:ascii="宋体" w:hAnsi="宋体" w:cs="宋体" w:hint="eastAsia"/>
                <w:szCs w:val="21"/>
              </w:rPr>
            </w:pPr>
            <w:r>
              <w:rPr>
                <w:rFonts w:ascii="宋体" w:hAnsi="宋体" w:cs="宋体" w:hint="eastAsia"/>
                <w:szCs w:val="21"/>
              </w:rPr>
              <w:t>10</w:t>
            </w:r>
          </w:p>
        </w:tc>
        <w:tc>
          <w:tcPr>
            <w:tcW w:w="394" w:type="pct"/>
            <w:vAlign w:val="center"/>
          </w:tcPr>
          <w:p w:rsidR="00BB6F28" w:rsidRDefault="00BB6F28">
            <w:pPr>
              <w:jc w:val="center"/>
              <w:rPr>
                <w:rFonts w:ascii="宋体" w:hAnsi="宋体" w:cs="宋体"/>
                <w:szCs w:val="21"/>
              </w:rPr>
            </w:pPr>
            <w:r>
              <w:rPr>
                <w:rFonts w:ascii="宋体" w:hAnsi="宋体" w:cs="宋体" w:hint="eastAsia"/>
                <w:szCs w:val="21"/>
              </w:rPr>
              <w:t>0</w:t>
            </w:r>
          </w:p>
        </w:tc>
        <w:tc>
          <w:tcPr>
            <w:tcW w:w="392" w:type="pct"/>
            <w:vAlign w:val="center"/>
          </w:tcPr>
          <w:p w:rsidR="00BB6F28" w:rsidRDefault="00BB6F28">
            <w:pPr>
              <w:jc w:val="center"/>
              <w:rPr>
                <w:rFonts w:ascii="宋体" w:hAnsi="宋体" w:cs="宋体"/>
                <w:szCs w:val="21"/>
              </w:rPr>
            </w:pPr>
            <w:r>
              <w:rPr>
                <w:rFonts w:ascii="宋体" w:hAnsi="宋体" w:cs="宋体" w:hint="eastAsia"/>
                <w:szCs w:val="21"/>
              </w:rPr>
              <w:t>0</w:t>
            </w:r>
          </w:p>
        </w:tc>
        <w:tc>
          <w:tcPr>
            <w:tcW w:w="391" w:type="pct"/>
            <w:vAlign w:val="center"/>
          </w:tcPr>
          <w:p w:rsidR="00BB6F28" w:rsidRDefault="00BB6F28">
            <w:pPr>
              <w:jc w:val="center"/>
              <w:rPr>
                <w:rFonts w:ascii="宋体" w:hAnsi="宋体" w:cs="宋体" w:hint="eastAsia"/>
                <w:szCs w:val="21"/>
              </w:rPr>
            </w:pPr>
            <w:r>
              <w:rPr>
                <w:rFonts w:ascii="宋体" w:hAnsi="宋体" w:cs="宋体" w:hint="eastAsia"/>
                <w:szCs w:val="21"/>
              </w:rPr>
              <w:t>0</w:t>
            </w:r>
          </w:p>
        </w:tc>
        <w:tc>
          <w:tcPr>
            <w:tcW w:w="314" w:type="pct"/>
            <w:vAlign w:val="center"/>
          </w:tcPr>
          <w:p w:rsidR="00BB6F28" w:rsidRDefault="00BB6F28">
            <w:pPr>
              <w:jc w:val="center"/>
              <w:rPr>
                <w:rFonts w:ascii="宋体" w:hAnsi="宋体" w:cs="宋体" w:hint="eastAsia"/>
                <w:szCs w:val="21"/>
              </w:rPr>
            </w:pPr>
            <w:r>
              <w:rPr>
                <w:rFonts w:ascii="宋体" w:hAnsi="宋体" w:cs="宋体" w:hint="eastAsia"/>
                <w:szCs w:val="21"/>
              </w:rPr>
              <w:t>15</w:t>
            </w:r>
          </w:p>
        </w:tc>
        <w:tc>
          <w:tcPr>
            <w:tcW w:w="323" w:type="pct"/>
            <w:vAlign w:val="center"/>
          </w:tcPr>
          <w:p w:rsidR="00BB6F28" w:rsidRDefault="00BB6F28">
            <w:pPr>
              <w:jc w:val="center"/>
              <w:rPr>
                <w:rFonts w:ascii="宋体" w:hAnsi="宋体" w:hint="eastAsia"/>
                <w:szCs w:val="21"/>
              </w:rPr>
            </w:pPr>
            <w:r>
              <w:rPr>
                <w:rFonts w:ascii="宋体" w:hAnsi="宋体" w:cs="宋体" w:hint="eastAsia"/>
                <w:szCs w:val="21"/>
              </w:rPr>
              <w:t>Ⅱ</w:t>
            </w:r>
          </w:p>
        </w:tc>
      </w:tr>
      <w:tr w:rsidR="00BB6F28">
        <w:trPr>
          <w:trHeight w:val="340"/>
          <w:jc w:val="center"/>
        </w:trPr>
        <w:tc>
          <w:tcPr>
            <w:tcW w:w="299" w:type="pct"/>
            <w:vAlign w:val="center"/>
          </w:tcPr>
          <w:p w:rsidR="00BB6F28" w:rsidRDefault="00BB6F28">
            <w:pPr>
              <w:jc w:val="center"/>
              <w:rPr>
                <w:rFonts w:ascii="宋体" w:hAnsi="宋体" w:cs="宋体" w:hint="eastAsia"/>
                <w:szCs w:val="21"/>
              </w:rPr>
            </w:pPr>
            <w:r>
              <w:rPr>
                <w:rFonts w:ascii="宋体" w:hAnsi="宋体" w:cs="宋体" w:hint="eastAsia"/>
                <w:szCs w:val="21"/>
              </w:rPr>
              <w:t>6</w:t>
            </w:r>
          </w:p>
        </w:tc>
        <w:tc>
          <w:tcPr>
            <w:tcW w:w="873" w:type="pct"/>
          </w:tcPr>
          <w:p w:rsidR="00BB6F28" w:rsidRDefault="00BB6F28">
            <w:pPr>
              <w:rPr>
                <w:rFonts w:ascii="宋体" w:hAnsi="宋体" w:cs="宋体"/>
                <w:szCs w:val="21"/>
              </w:rPr>
            </w:pPr>
            <w:r>
              <w:rPr>
                <w:rFonts w:ascii="宋体" w:hAnsi="宋体" w:cs="宋体" w:hint="eastAsia"/>
                <w:szCs w:val="21"/>
              </w:rPr>
              <w:t>乙酸酐精馏塔</w:t>
            </w:r>
          </w:p>
        </w:tc>
        <w:tc>
          <w:tcPr>
            <w:tcW w:w="1234" w:type="pct"/>
            <w:vAlign w:val="center"/>
          </w:tcPr>
          <w:p w:rsidR="00BB6F28" w:rsidRDefault="00BB6F28">
            <w:pPr>
              <w:jc w:val="center"/>
              <w:rPr>
                <w:rFonts w:ascii="宋体" w:hAnsi="宋体" w:cs="宋体" w:hint="eastAsia"/>
                <w:szCs w:val="21"/>
              </w:rPr>
            </w:pPr>
            <w:r>
              <w:rPr>
                <w:rFonts w:ascii="宋体" w:hAnsi="宋体" w:cs="宋体" w:hint="eastAsia"/>
                <w:szCs w:val="21"/>
              </w:rPr>
              <w:t>乙酸酐</w:t>
            </w:r>
          </w:p>
        </w:tc>
        <w:tc>
          <w:tcPr>
            <w:tcW w:w="391" w:type="pct"/>
            <w:vAlign w:val="center"/>
          </w:tcPr>
          <w:p w:rsidR="00BB6F28" w:rsidRDefault="00BB6F28">
            <w:pPr>
              <w:jc w:val="center"/>
              <w:rPr>
                <w:rFonts w:ascii="宋体" w:hAnsi="宋体" w:cs="宋体" w:hint="eastAsia"/>
                <w:szCs w:val="21"/>
              </w:rPr>
            </w:pPr>
            <w:r>
              <w:rPr>
                <w:rFonts w:ascii="宋体" w:hAnsi="宋体" w:cs="宋体" w:hint="eastAsia"/>
                <w:szCs w:val="21"/>
              </w:rPr>
              <w:t>5</w:t>
            </w:r>
          </w:p>
        </w:tc>
        <w:tc>
          <w:tcPr>
            <w:tcW w:w="389" w:type="pct"/>
            <w:vAlign w:val="center"/>
          </w:tcPr>
          <w:p w:rsidR="00BB6F28" w:rsidRDefault="00BB6F28">
            <w:pPr>
              <w:jc w:val="center"/>
              <w:rPr>
                <w:rFonts w:ascii="宋体" w:hAnsi="宋体" w:cs="宋体" w:hint="eastAsia"/>
                <w:szCs w:val="21"/>
              </w:rPr>
            </w:pPr>
            <w:r>
              <w:rPr>
                <w:rFonts w:ascii="宋体" w:hAnsi="宋体" w:cs="宋体" w:hint="eastAsia"/>
                <w:szCs w:val="21"/>
              </w:rPr>
              <w:t>5</w:t>
            </w:r>
          </w:p>
        </w:tc>
        <w:tc>
          <w:tcPr>
            <w:tcW w:w="394" w:type="pct"/>
            <w:vAlign w:val="center"/>
          </w:tcPr>
          <w:p w:rsidR="00BB6F28" w:rsidRDefault="00BB6F28">
            <w:pPr>
              <w:jc w:val="center"/>
              <w:rPr>
                <w:rFonts w:ascii="宋体" w:hAnsi="宋体" w:cs="宋体"/>
                <w:szCs w:val="21"/>
              </w:rPr>
            </w:pPr>
            <w:r>
              <w:rPr>
                <w:rFonts w:ascii="宋体" w:hAnsi="宋体" w:cs="宋体" w:hint="eastAsia"/>
                <w:szCs w:val="21"/>
              </w:rPr>
              <w:t>0</w:t>
            </w:r>
          </w:p>
        </w:tc>
        <w:tc>
          <w:tcPr>
            <w:tcW w:w="392" w:type="pct"/>
            <w:vAlign w:val="center"/>
          </w:tcPr>
          <w:p w:rsidR="00BB6F28" w:rsidRDefault="00BB6F28">
            <w:pPr>
              <w:jc w:val="center"/>
              <w:rPr>
                <w:rFonts w:ascii="宋体" w:hAnsi="宋体" w:cs="宋体"/>
                <w:szCs w:val="21"/>
              </w:rPr>
            </w:pPr>
            <w:r>
              <w:rPr>
                <w:rFonts w:ascii="宋体" w:hAnsi="宋体" w:cs="宋体" w:hint="eastAsia"/>
                <w:szCs w:val="21"/>
              </w:rPr>
              <w:t>0</w:t>
            </w:r>
          </w:p>
        </w:tc>
        <w:tc>
          <w:tcPr>
            <w:tcW w:w="391" w:type="pct"/>
            <w:vAlign w:val="center"/>
          </w:tcPr>
          <w:p w:rsidR="00BB6F28" w:rsidRDefault="00BB6F28">
            <w:pPr>
              <w:jc w:val="center"/>
              <w:rPr>
                <w:rFonts w:ascii="宋体" w:hAnsi="宋体" w:cs="宋体" w:hint="eastAsia"/>
                <w:szCs w:val="21"/>
              </w:rPr>
            </w:pPr>
            <w:r>
              <w:rPr>
                <w:rFonts w:ascii="宋体" w:hAnsi="宋体" w:cs="宋体" w:hint="eastAsia"/>
                <w:szCs w:val="21"/>
              </w:rPr>
              <w:t>2</w:t>
            </w:r>
          </w:p>
        </w:tc>
        <w:tc>
          <w:tcPr>
            <w:tcW w:w="314" w:type="pct"/>
            <w:vAlign w:val="center"/>
          </w:tcPr>
          <w:p w:rsidR="00BB6F28" w:rsidRDefault="00BB6F28">
            <w:pPr>
              <w:jc w:val="center"/>
              <w:rPr>
                <w:rFonts w:ascii="宋体" w:hAnsi="宋体" w:cs="宋体" w:hint="eastAsia"/>
                <w:szCs w:val="21"/>
              </w:rPr>
            </w:pPr>
            <w:r>
              <w:rPr>
                <w:rFonts w:ascii="宋体" w:hAnsi="宋体" w:cs="宋体" w:hint="eastAsia"/>
                <w:szCs w:val="21"/>
              </w:rPr>
              <w:t>12</w:t>
            </w:r>
          </w:p>
        </w:tc>
        <w:tc>
          <w:tcPr>
            <w:tcW w:w="323" w:type="pct"/>
            <w:vAlign w:val="center"/>
          </w:tcPr>
          <w:p w:rsidR="00BB6F28" w:rsidRDefault="00BB6F28">
            <w:pPr>
              <w:jc w:val="center"/>
              <w:rPr>
                <w:rFonts w:ascii="宋体" w:hAnsi="宋体" w:hint="eastAsia"/>
                <w:szCs w:val="21"/>
              </w:rPr>
            </w:pPr>
            <w:r>
              <w:rPr>
                <w:rFonts w:ascii="宋体" w:hAnsi="宋体" w:cs="宋体" w:hint="eastAsia"/>
                <w:szCs w:val="21"/>
              </w:rPr>
              <w:t>Ⅱ</w:t>
            </w:r>
          </w:p>
        </w:tc>
      </w:tr>
      <w:tr w:rsidR="00BB6F28">
        <w:trPr>
          <w:trHeight w:val="340"/>
          <w:jc w:val="center"/>
        </w:trPr>
        <w:tc>
          <w:tcPr>
            <w:tcW w:w="299" w:type="pct"/>
            <w:vAlign w:val="center"/>
          </w:tcPr>
          <w:p w:rsidR="00BB6F28" w:rsidRDefault="00BB6F28">
            <w:pPr>
              <w:jc w:val="center"/>
              <w:rPr>
                <w:rFonts w:ascii="宋体" w:hAnsi="宋体" w:cs="宋体" w:hint="eastAsia"/>
                <w:szCs w:val="21"/>
              </w:rPr>
            </w:pPr>
            <w:r>
              <w:rPr>
                <w:rFonts w:ascii="宋体" w:hAnsi="宋体" w:cs="宋体" w:hint="eastAsia"/>
                <w:szCs w:val="21"/>
              </w:rPr>
              <w:t>7</w:t>
            </w:r>
          </w:p>
        </w:tc>
        <w:tc>
          <w:tcPr>
            <w:tcW w:w="873" w:type="pct"/>
          </w:tcPr>
          <w:p w:rsidR="00BB6F28" w:rsidRDefault="00BB6F28">
            <w:pPr>
              <w:rPr>
                <w:rFonts w:ascii="宋体" w:hAnsi="宋体" w:cs="宋体"/>
                <w:szCs w:val="21"/>
              </w:rPr>
            </w:pPr>
            <w:r>
              <w:rPr>
                <w:rFonts w:ascii="宋体" w:hAnsi="宋体" w:cs="宋体" w:hint="eastAsia"/>
                <w:szCs w:val="21"/>
              </w:rPr>
              <w:t>液氨槽</w:t>
            </w:r>
          </w:p>
        </w:tc>
        <w:tc>
          <w:tcPr>
            <w:tcW w:w="1234" w:type="pct"/>
            <w:vAlign w:val="center"/>
          </w:tcPr>
          <w:p w:rsidR="00BB6F28" w:rsidRDefault="00BB6F28">
            <w:pPr>
              <w:jc w:val="center"/>
              <w:rPr>
                <w:rFonts w:ascii="宋体" w:hAnsi="宋体" w:cs="宋体" w:hint="eastAsia"/>
                <w:szCs w:val="21"/>
              </w:rPr>
            </w:pPr>
            <w:r>
              <w:rPr>
                <w:rFonts w:ascii="宋体" w:hAnsi="宋体" w:cs="宋体" w:hint="eastAsia"/>
                <w:szCs w:val="21"/>
              </w:rPr>
              <w:t>氨</w:t>
            </w:r>
          </w:p>
        </w:tc>
        <w:tc>
          <w:tcPr>
            <w:tcW w:w="391" w:type="pct"/>
            <w:vAlign w:val="center"/>
          </w:tcPr>
          <w:p w:rsidR="00BB6F28" w:rsidRDefault="00BB6F28">
            <w:pPr>
              <w:jc w:val="center"/>
              <w:rPr>
                <w:rFonts w:ascii="宋体" w:hAnsi="宋体" w:cs="宋体" w:hint="eastAsia"/>
                <w:szCs w:val="21"/>
              </w:rPr>
            </w:pPr>
            <w:r>
              <w:rPr>
                <w:rFonts w:ascii="宋体" w:hAnsi="宋体" w:cs="宋体" w:hint="eastAsia"/>
                <w:szCs w:val="21"/>
              </w:rPr>
              <w:t>5</w:t>
            </w:r>
          </w:p>
        </w:tc>
        <w:tc>
          <w:tcPr>
            <w:tcW w:w="389" w:type="pct"/>
            <w:vAlign w:val="center"/>
          </w:tcPr>
          <w:p w:rsidR="00BB6F28" w:rsidRDefault="00BB6F28">
            <w:pPr>
              <w:jc w:val="center"/>
              <w:rPr>
                <w:rFonts w:ascii="宋体" w:hAnsi="宋体" w:cs="宋体" w:hint="eastAsia"/>
                <w:szCs w:val="21"/>
              </w:rPr>
            </w:pPr>
            <w:r>
              <w:rPr>
                <w:rFonts w:ascii="宋体" w:hAnsi="宋体" w:cs="宋体" w:hint="eastAsia"/>
                <w:szCs w:val="21"/>
              </w:rPr>
              <w:t>5</w:t>
            </w:r>
          </w:p>
        </w:tc>
        <w:tc>
          <w:tcPr>
            <w:tcW w:w="394" w:type="pct"/>
            <w:vAlign w:val="center"/>
          </w:tcPr>
          <w:p w:rsidR="00BB6F28" w:rsidRDefault="00BB6F28">
            <w:pPr>
              <w:jc w:val="center"/>
              <w:rPr>
                <w:rFonts w:ascii="宋体" w:hAnsi="宋体" w:cs="宋体"/>
                <w:szCs w:val="21"/>
              </w:rPr>
            </w:pPr>
            <w:r>
              <w:rPr>
                <w:rFonts w:ascii="宋体" w:hAnsi="宋体" w:cs="宋体" w:hint="eastAsia"/>
                <w:szCs w:val="21"/>
              </w:rPr>
              <w:t>0</w:t>
            </w:r>
          </w:p>
        </w:tc>
        <w:tc>
          <w:tcPr>
            <w:tcW w:w="392" w:type="pct"/>
            <w:vAlign w:val="center"/>
          </w:tcPr>
          <w:p w:rsidR="00BB6F28" w:rsidRDefault="00BB6F28">
            <w:pPr>
              <w:jc w:val="center"/>
              <w:rPr>
                <w:rFonts w:ascii="宋体" w:hAnsi="宋体" w:cs="宋体"/>
                <w:szCs w:val="21"/>
              </w:rPr>
            </w:pPr>
            <w:r>
              <w:rPr>
                <w:rFonts w:ascii="宋体" w:hAnsi="宋体" w:cs="宋体" w:hint="eastAsia"/>
                <w:szCs w:val="21"/>
              </w:rPr>
              <w:t>2</w:t>
            </w:r>
          </w:p>
        </w:tc>
        <w:tc>
          <w:tcPr>
            <w:tcW w:w="391" w:type="pct"/>
            <w:vAlign w:val="center"/>
          </w:tcPr>
          <w:p w:rsidR="00BB6F28" w:rsidRDefault="00BB6F28">
            <w:pPr>
              <w:jc w:val="center"/>
              <w:rPr>
                <w:rFonts w:ascii="宋体" w:hAnsi="宋体" w:cs="宋体" w:hint="eastAsia"/>
                <w:szCs w:val="21"/>
              </w:rPr>
            </w:pPr>
            <w:r>
              <w:rPr>
                <w:rFonts w:ascii="宋体" w:hAnsi="宋体" w:cs="宋体" w:hint="eastAsia"/>
                <w:szCs w:val="21"/>
              </w:rPr>
              <w:t>0</w:t>
            </w:r>
          </w:p>
        </w:tc>
        <w:tc>
          <w:tcPr>
            <w:tcW w:w="314" w:type="pct"/>
            <w:vAlign w:val="center"/>
          </w:tcPr>
          <w:p w:rsidR="00BB6F28" w:rsidRDefault="00BB6F28">
            <w:pPr>
              <w:jc w:val="center"/>
              <w:rPr>
                <w:rFonts w:ascii="宋体" w:hAnsi="宋体" w:cs="宋体" w:hint="eastAsia"/>
                <w:szCs w:val="21"/>
              </w:rPr>
            </w:pPr>
            <w:r>
              <w:rPr>
                <w:rFonts w:ascii="宋体" w:hAnsi="宋体" w:cs="宋体" w:hint="eastAsia"/>
                <w:szCs w:val="21"/>
              </w:rPr>
              <w:t>12</w:t>
            </w:r>
          </w:p>
        </w:tc>
        <w:tc>
          <w:tcPr>
            <w:tcW w:w="323" w:type="pct"/>
            <w:vAlign w:val="center"/>
          </w:tcPr>
          <w:p w:rsidR="00BB6F28" w:rsidRDefault="00BB6F28">
            <w:pPr>
              <w:jc w:val="center"/>
              <w:rPr>
                <w:rFonts w:ascii="宋体" w:hAnsi="宋体" w:cs="宋体" w:hint="eastAsia"/>
                <w:szCs w:val="21"/>
                <w:lang w:val="zh-CN"/>
              </w:rPr>
            </w:pPr>
            <w:r>
              <w:rPr>
                <w:rFonts w:ascii="宋体" w:hAnsi="宋体" w:cs="宋体" w:hint="eastAsia"/>
                <w:szCs w:val="21"/>
              </w:rPr>
              <w:t>Ⅱ</w:t>
            </w:r>
          </w:p>
        </w:tc>
      </w:tr>
      <w:tr w:rsidR="00BB6F28">
        <w:trPr>
          <w:trHeight w:val="340"/>
          <w:jc w:val="center"/>
        </w:trPr>
        <w:tc>
          <w:tcPr>
            <w:tcW w:w="299" w:type="pct"/>
            <w:vAlign w:val="center"/>
          </w:tcPr>
          <w:p w:rsidR="00BB6F28" w:rsidRDefault="00BB6F28">
            <w:pPr>
              <w:jc w:val="center"/>
              <w:rPr>
                <w:rFonts w:ascii="宋体" w:hAnsi="宋体" w:cs="宋体" w:hint="eastAsia"/>
                <w:szCs w:val="21"/>
              </w:rPr>
            </w:pPr>
            <w:r>
              <w:rPr>
                <w:rFonts w:ascii="宋体" w:hAnsi="宋体" w:cs="宋体" w:hint="eastAsia"/>
                <w:szCs w:val="21"/>
              </w:rPr>
              <w:t>8</w:t>
            </w:r>
          </w:p>
        </w:tc>
        <w:tc>
          <w:tcPr>
            <w:tcW w:w="873" w:type="pct"/>
          </w:tcPr>
          <w:p w:rsidR="00BB6F28" w:rsidRDefault="00BB6F28">
            <w:pPr>
              <w:rPr>
                <w:rFonts w:ascii="宋体" w:hAnsi="宋体" w:cs="宋体" w:hint="eastAsia"/>
                <w:szCs w:val="21"/>
              </w:rPr>
            </w:pPr>
            <w:r>
              <w:rPr>
                <w:rFonts w:hint="eastAsia"/>
              </w:rPr>
              <w:t>乙醇储罐</w:t>
            </w:r>
          </w:p>
        </w:tc>
        <w:tc>
          <w:tcPr>
            <w:tcW w:w="1234" w:type="pct"/>
            <w:vAlign w:val="center"/>
          </w:tcPr>
          <w:p w:rsidR="00BB6F28" w:rsidRDefault="00BB6F28">
            <w:pPr>
              <w:jc w:val="center"/>
              <w:rPr>
                <w:rFonts w:ascii="宋体" w:hAnsi="宋体" w:cs="宋体" w:hint="eastAsia"/>
                <w:szCs w:val="21"/>
              </w:rPr>
            </w:pPr>
            <w:r>
              <w:rPr>
                <w:rFonts w:hint="eastAsia"/>
              </w:rPr>
              <w:t>乙醇</w:t>
            </w:r>
          </w:p>
        </w:tc>
        <w:tc>
          <w:tcPr>
            <w:tcW w:w="391" w:type="pct"/>
            <w:vAlign w:val="center"/>
          </w:tcPr>
          <w:p w:rsidR="00BB6F28" w:rsidRDefault="00BB6F28">
            <w:pPr>
              <w:jc w:val="center"/>
              <w:rPr>
                <w:rFonts w:ascii="宋体" w:hAnsi="宋体" w:cs="宋体" w:hint="eastAsia"/>
                <w:szCs w:val="21"/>
              </w:rPr>
            </w:pPr>
            <w:r>
              <w:rPr>
                <w:rFonts w:ascii="宋体" w:hAnsi="宋体" w:cs="宋体" w:hint="eastAsia"/>
                <w:szCs w:val="21"/>
              </w:rPr>
              <w:t>5</w:t>
            </w:r>
          </w:p>
        </w:tc>
        <w:tc>
          <w:tcPr>
            <w:tcW w:w="389" w:type="pct"/>
            <w:vAlign w:val="center"/>
          </w:tcPr>
          <w:p w:rsidR="00BB6F28" w:rsidRDefault="00BB6F28">
            <w:pPr>
              <w:jc w:val="center"/>
              <w:rPr>
                <w:rFonts w:ascii="宋体" w:hAnsi="宋体" w:cs="宋体" w:hint="eastAsia"/>
                <w:szCs w:val="21"/>
              </w:rPr>
            </w:pPr>
            <w:r>
              <w:rPr>
                <w:rFonts w:ascii="宋体" w:hAnsi="宋体" w:cs="宋体" w:hint="eastAsia"/>
                <w:szCs w:val="21"/>
              </w:rPr>
              <w:t>10</w:t>
            </w:r>
          </w:p>
        </w:tc>
        <w:tc>
          <w:tcPr>
            <w:tcW w:w="394" w:type="pct"/>
            <w:vAlign w:val="center"/>
          </w:tcPr>
          <w:p w:rsidR="00BB6F28" w:rsidRDefault="00BB6F28">
            <w:pPr>
              <w:jc w:val="center"/>
              <w:rPr>
                <w:rFonts w:ascii="宋体" w:hAnsi="宋体" w:cs="宋体" w:hint="eastAsia"/>
                <w:szCs w:val="21"/>
              </w:rPr>
            </w:pPr>
            <w:r>
              <w:rPr>
                <w:rFonts w:ascii="宋体" w:hAnsi="宋体" w:cs="宋体" w:hint="eastAsia"/>
                <w:szCs w:val="21"/>
              </w:rPr>
              <w:t>0</w:t>
            </w:r>
          </w:p>
        </w:tc>
        <w:tc>
          <w:tcPr>
            <w:tcW w:w="392" w:type="pct"/>
            <w:vAlign w:val="center"/>
          </w:tcPr>
          <w:p w:rsidR="00BB6F28" w:rsidRDefault="00BB6F28">
            <w:pPr>
              <w:jc w:val="center"/>
              <w:rPr>
                <w:rFonts w:ascii="宋体" w:hAnsi="宋体" w:cs="宋体" w:hint="eastAsia"/>
                <w:szCs w:val="21"/>
              </w:rPr>
            </w:pPr>
            <w:r>
              <w:rPr>
                <w:rFonts w:ascii="宋体" w:hAnsi="宋体" w:cs="宋体" w:hint="eastAsia"/>
                <w:szCs w:val="21"/>
              </w:rPr>
              <w:t>0</w:t>
            </w:r>
          </w:p>
        </w:tc>
        <w:tc>
          <w:tcPr>
            <w:tcW w:w="391" w:type="pct"/>
            <w:vAlign w:val="center"/>
          </w:tcPr>
          <w:p w:rsidR="00BB6F28" w:rsidRDefault="00BB6F28">
            <w:pPr>
              <w:jc w:val="center"/>
              <w:rPr>
                <w:rFonts w:ascii="宋体" w:hAnsi="宋体" w:cs="宋体" w:hint="eastAsia"/>
                <w:szCs w:val="21"/>
              </w:rPr>
            </w:pPr>
            <w:r>
              <w:rPr>
                <w:rFonts w:ascii="宋体" w:hAnsi="宋体" w:cs="宋体" w:hint="eastAsia"/>
                <w:szCs w:val="21"/>
              </w:rPr>
              <w:t>0</w:t>
            </w:r>
          </w:p>
        </w:tc>
        <w:tc>
          <w:tcPr>
            <w:tcW w:w="314" w:type="pct"/>
            <w:vAlign w:val="center"/>
          </w:tcPr>
          <w:p w:rsidR="00BB6F28" w:rsidRDefault="00BB6F28">
            <w:pPr>
              <w:jc w:val="center"/>
              <w:rPr>
                <w:rFonts w:ascii="宋体" w:hAnsi="宋体" w:cs="宋体" w:hint="eastAsia"/>
                <w:szCs w:val="21"/>
              </w:rPr>
            </w:pPr>
            <w:r>
              <w:rPr>
                <w:rFonts w:ascii="宋体" w:hAnsi="宋体" w:cs="宋体" w:hint="eastAsia"/>
                <w:szCs w:val="21"/>
              </w:rPr>
              <w:t>15</w:t>
            </w:r>
          </w:p>
        </w:tc>
        <w:tc>
          <w:tcPr>
            <w:tcW w:w="323" w:type="pct"/>
            <w:vAlign w:val="center"/>
          </w:tcPr>
          <w:p w:rsidR="00BB6F28" w:rsidRDefault="00BB6F28">
            <w:pPr>
              <w:jc w:val="center"/>
              <w:rPr>
                <w:rFonts w:ascii="宋体" w:hAnsi="宋体" w:cs="宋体" w:hint="eastAsia"/>
                <w:szCs w:val="21"/>
                <w:lang w:val="zh-CN"/>
              </w:rPr>
            </w:pPr>
            <w:r>
              <w:rPr>
                <w:rFonts w:ascii="宋体" w:hAnsi="宋体" w:cs="宋体" w:hint="eastAsia"/>
                <w:szCs w:val="21"/>
              </w:rPr>
              <w:t>Ⅱ</w:t>
            </w:r>
          </w:p>
        </w:tc>
      </w:tr>
      <w:tr w:rsidR="00BB6F28">
        <w:trPr>
          <w:trHeight w:val="340"/>
          <w:jc w:val="center"/>
        </w:trPr>
        <w:tc>
          <w:tcPr>
            <w:tcW w:w="299" w:type="pct"/>
            <w:vAlign w:val="center"/>
          </w:tcPr>
          <w:p w:rsidR="00BB6F28" w:rsidRDefault="00BB6F28">
            <w:pPr>
              <w:jc w:val="center"/>
              <w:rPr>
                <w:rFonts w:ascii="宋体" w:hAnsi="宋体" w:cs="宋体" w:hint="eastAsia"/>
                <w:szCs w:val="21"/>
              </w:rPr>
            </w:pPr>
            <w:r>
              <w:rPr>
                <w:rFonts w:ascii="宋体" w:hAnsi="宋体" w:cs="宋体" w:hint="eastAsia"/>
                <w:szCs w:val="21"/>
              </w:rPr>
              <w:t>9</w:t>
            </w:r>
          </w:p>
        </w:tc>
        <w:tc>
          <w:tcPr>
            <w:tcW w:w="873" w:type="pct"/>
          </w:tcPr>
          <w:p w:rsidR="00BB6F28" w:rsidRDefault="00BB6F28">
            <w:pPr>
              <w:rPr>
                <w:rFonts w:hint="eastAsia"/>
              </w:rPr>
            </w:pPr>
            <w:r>
              <w:rPr>
                <w:rFonts w:hint="eastAsia"/>
              </w:rPr>
              <w:t>甲醇储罐</w:t>
            </w:r>
          </w:p>
        </w:tc>
        <w:tc>
          <w:tcPr>
            <w:tcW w:w="1234" w:type="pct"/>
            <w:vAlign w:val="center"/>
          </w:tcPr>
          <w:p w:rsidR="00BB6F28" w:rsidRDefault="00BB6F28">
            <w:pPr>
              <w:jc w:val="center"/>
              <w:rPr>
                <w:rFonts w:ascii="宋体" w:hAnsi="宋体" w:cs="宋体" w:hint="eastAsia"/>
                <w:szCs w:val="21"/>
              </w:rPr>
            </w:pPr>
            <w:r>
              <w:rPr>
                <w:rFonts w:hint="eastAsia"/>
              </w:rPr>
              <w:t>甲醇</w:t>
            </w:r>
          </w:p>
        </w:tc>
        <w:tc>
          <w:tcPr>
            <w:tcW w:w="391" w:type="pct"/>
            <w:vAlign w:val="center"/>
          </w:tcPr>
          <w:p w:rsidR="00BB6F28" w:rsidRDefault="00BB6F28">
            <w:pPr>
              <w:jc w:val="center"/>
              <w:rPr>
                <w:rFonts w:ascii="宋体" w:hAnsi="宋体" w:cs="宋体" w:hint="eastAsia"/>
                <w:szCs w:val="21"/>
              </w:rPr>
            </w:pPr>
            <w:r>
              <w:rPr>
                <w:rFonts w:ascii="宋体" w:hAnsi="宋体" w:cs="宋体" w:hint="eastAsia"/>
                <w:szCs w:val="21"/>
              </w:rPr>
              <w:t>5</w:t>
            </w:r>
          </w:p>
        </w:tc>
        <w:tc>
          <w:tcPr>
            <w:tcW w:w="389" w:type="pct"/>
            <w:vAlign w:val="center"/>
          </w:tcPr>
          <w:p w:rsidR="00BB6F28" w:rsidRDefault="00BB6F28">
            <w:pPr>
              <w:jc w:val="center"/>
              <w:rPr>
                <w:rFonts w:ascii="宋体" w:hAnsi="宋体" w:cs="宋体" w:hint="eastAsia"/>
                <w:szCs w:val="21"/>
              </w:rPr>
            </w:pPr>
            <w:r>
              <w:rPr>
                <w:rFonts w:ascii="宋体" w:hAnsi="宋体" w:cs="宋体" w:hint="eastAsia"/>
                <w:szCs w:val="21"/>
              </w:rPr>
              <w:t>10</w:t>
            </w:r>
          </w:p>
        </w:tc>
        <w:tc>
          <w:tcPr>
            <w:tcW w:w="394" w:type="pct"/>
            <w:vAlign w:val="center"/>
          </w:tcPr>
          <w:p w:rsidR="00BB6F28" w:rsidRDefault="00BB6F28">
            <w:pPr>
              <w:jc w:val="center"/>
              <w:rPr>
                <w:rFonts w:ascii="宋体" w:hAnsi="宋体" w:cs="宋体" w:hint="eastAsia"/>
                <w:szCs w:val="21"/>
              </w:rPr>
            </w:pPr>
            <w:r>
              <w:rPr>
                <w:rFonts w:ascii="宋体" w:hAnsi="宋体" w:cs="宋体" w:hint="eastAsia"/>
                <w:szCs w:val="21"/>
              </w:rPr>
              <w:t>0</w:t>
            </w:r>
          </w:p>
        </w:tc>
        <w:tc>
          <w:tcPr>
            <w:tcW w:w="392" w:type="pct"/>
            <w:vAlign w:val="center"/>
          </w:tcPr>
          <w:p w:rsidR="00BB6F28" w:rsidRDefault="00BB6F28">
            <w:pPr>
              <w:jc w:val="center"/>
              <w:rPr>
                <w:rFonts w:ascii="宋体" w:hAnsi="宋体" w:cs="宋体" w:hint="eastAsia"/>
                <w:szCs w:val="21"/>
              </w:rPr>
            </w:pPr>
            <w:r>
              <w:rPr>
                <w:rFonts w:ascii="宋体" w:hAnsi="宋体" w:cs="宋体" w:hint="eastAsia"/>
                <w:szCs w:val="21"/>
              </w:rPr>
              <w:t>0</w:t>
            </w:r>
          </w:p>
        </w:tc>
        <w:tc>
          <w:tcPr>
            <w:tcW w:w="391" w:type="pct"/>
            <w:vAlign w:val="center"/>
          </w:tcPr>
          <w:p w:rsidR="00BB6F28" w:rsidRDefault="00BB6F28">
            <w:pPr>
              <w:jc w:val="center"/>
              <w:rPr>
                <w:rFonts w:ascii="宋体" w:hAnsi="宋体" w:cs="宋体" w:hint="eastAsia"/>
                <w:szCs w:val="21"/>
              </w:rPr>
            </w:pPr>
            <w:r>
              <w:rPr>
                <w:rFonts w:ascii="宋体" w:hAnsi="宋体" w:cs="宋体" w:hint="eastAsia"/>
                <w:szCs w:val="21"/>
              </w:rPr>
              <w:t>0</w:t>
            </w:r>
          </w:p>
        </w:tc>
        <w:tc>
          <w:tcPr>
            <w:tcW w:w="314" w:type="pct"/>
            <w:vAlign w:val="center"/>
          </w:tcPr>
          <w:p w:rsidR="00BB6F28" w:rsidRDefault="00BB6F28">
            <w:pPr>
              <w:jc w:val="center"/>
              <w:rPr>
                <w:rFonts w:ascii="宋体" w:hAnsi="宋体" w:cs="宋体" w:hint="eastAsia"/>
                <w:szCs w:val="21"/>
              </w:rPr>
            </w:pPr>
            <w:r>
              <w:rPr>
                <w:rFonts w:ascii="宋体" w:hAnsi="宋体" w:cs="宋体" w:hint="eastAsia"/>
                <w:kern w:val="0"/>
                <w:szCs w:val="21"/>
              </w:rPr>
              <w:t>15</w:t>
            </w:r>
          </w:p>
        </w:tc>
        <w:tc>
          <w:tcPr>
            <w:tcW w:w="323" w:type="pct"/>
            <w:vAlign w:val="center"/>
          </w:tcPr>
          <w:p w:rsidR="00BB6F28" w:rsidRDefault="00BB6F28">
            <w:pPr>
              <w:jc w:val="center"/>
              <w:rPr>
                <w:rFonts w:ascii="宋体" w:hAnsi="宋体" w:cs="宋体" w:hint="eastAsia"/>
                <w:szCs w:val="21"/>
                <w:lang w:val="zh-CN"/>
              </w:rPr>
            </w:pPr>
            <w:r>
              <w:rPr>
                <w:rFonts w:ascii="宋体" w:hAnsi="宋体" w:cs="宋体" w:hint="eastAsia"/>
                <w:szCs w:val="21"/>
              </w:rPr>
              <w:t>Ⅱ</w:t>
            </w:r>
          </w:p>
        </w:tc>
      </w:tr>
      <w:tr w:rsidR="00BB6F28">
        <w:trPr>
          <w:trHeight w:val="340"/>
          <w:jc w:val="center"/>
        </w:trPr>
        <w:tc>
          <w:tcPr>
            <w:tcW w:w="299" w:type="pct"/>
            <w:vAlign w:val="center"/>
          </w:tcPr>
          <w:p w:rsidR="00BB6F28" w:rsidRDefault="00BB6F28">
            <w:pPr>
              <w:jc w:val="center"/>
              <w:rPr>
                <w:rFonts w:ascii="宋体" w:hAnsi="宋体" w:cs="宋体" w:hint="eastAsia"/>
                <w:szCs w:val="21"/>
              </w:rPr>
            </w:pPr>
            <w:r>
              <w:rPr>
                <w:rFonts w:ascii="宋体" w:hAnsi="宋体" w:cs="宋体" w:hint="eastAsia"/>
                <w:szCs w:val="21"/>
              </w:rPr>
              <w:t>10</w:t>
            </w:r>
          </w:p>
        </w:tc>
        <w:tc>
          <w:tcPr>
            <w:tcW w:w="873" w:type="pct"/>
          </w:tcPr>
          <w:p w:rsidR="00BB6F28" w:rsidRDefault="00BB6F28">
            <w:pPr>
              <w:rPr>
                <w:rFonts w:hint="eastAsia"/>
              </w:rPr>
            </w:pPr>
            <w:r>
              <w:rPr>
                <w:rFonts w:ascii="宋体" w:hAnsi="宋体" w:cs="宋体" w:hint="eastAsia"/>
                <w:kern w:val="0"/>
                <w:szCs w:val="21"/>
              </w:rPr>
              <w:t>丁烯醛储罐</w:t>
            </w:r>
          </w:p>
        </w:tc>
        <w:tc>
          <w:tcPr>
            <w:tcW w:w="1234" w:type="pct"/>
            <w:vAlign w:val="center"/>
          </w:tcPr>
          <w:p w:rsidR="00BB6F28" w:rsidRDefault="00BB6F28">
            <w:pPr>
              <w:jc w:val="center"/>
              <w:rPr>
                <w:rFonts w:ascii="宋体" w:hAnsi="宋体" w:cs="宋体" w:hint="eastAsia"/>
                <w:szCs w:val="21"/>
              </w:rPr>
            </w:pPr>
            <w:r>
              <w:rPr>
                <w:rFonts w:ascii="宋体" w:hAnsi="宋体" w:cs="宋体" w:hint="eastAsia"/>
                <w:kern w:val="0"/>
                <w:szCs w:val="21"/>
              </w:rPr>
              <w:t>丁烯醛</w:t>
            </w:r>
          </w:p>
        </w:tc>
        <w:tc>
          <w:tcPr>
            <w:tcW w:w="391" w:type="pct"/>
            <w:vAlign w:val="center"/>
          </w:tcPr>
          <w:p w:rsidR="00BB6F28" w:rsidRDefault="00BB6F28">
            <w:pPr>
              <w:jc w:val="center"/>
              <w:rPr>
                <w:rFonts w:ascii="宋体" w:hAnsi="宋体" w:cs="宋体" w:hint="eastAsia"/>
                <w:szCs w:val="21"/>
              </w:rPr>
            </w:pPr>
            <w:r>
              <w:rPr>
                <w:rFonts w:ascii="宋体" w:hAnsi="宋体" w:cs="宋体" w:hint="eastAsia"/>
                <w:szCs w:val="21"/>
              </w:rPr>
              <w:t>5</w:t>
            </w:r>
          </w:p>
        </w:tc>
        <w:tc>
          <w:tcPr>
            <w:tcW w:w="389" w:type="pct"/>
            <w:vAlign w:val="center"/>
          </w:tcPr>
          <w:p w:rsidR="00BB6F28" w:rsidRDefault="00BB6F28">
            <w:pPr>
              <w:jc w:val="center"/>
              <w:rPr>
                <w:rFonts w:ascii="宋体" w:hAnsi="宋体" w:cs="宋体" w:hint="eastAsia"/>
                <w:szCs w:val="21"/>
              </w:rPr>
            </w:pPr>
            <w:r>
              <w:rPr>
                <w:rFonts w:ascii="宋体" w:hAnsi="宋体" w:cs="宋体" w:hint="eastAsia"/>
                <w:szCs w:val="21"/>
              </w:rPr>
              <w:t>10</w:t>
            </w:r>
          </w:p>
        </w:tc>
        <w:tc>
          <w:tcPr>
            <w:tcW w:w="394" w:type="pct"/>
            <w:vAlign w:val="center"/>
          </w:tcPr>
          <w:p w:rsidR="00BB6F28" w:rsidRDefault="00BB6F28">
            <w:pPr>
              <w:jc w:val="center"/>
              <w:rPr>
                <w:rFonts w:ascii="宋体" w:hAnsi="宋体" w:cs="宋体" w:hint="eastAsia"/>
                <w:szCs w:val="21"/>
              </w:rPr>
            </w:pPr>
            <w:r>
              <w:rPr>
                <w:rFonts w:ascii="宋体" w:hAnsi="宋体" w:cs="宋体" w:hint="eastAsia"/>
                <w:szCs w:val="21"/>
              </w:rPr>
              <w:t>0</w:t>
            </w:r>
          </w:p>
        </w:tc>
        <w:tc>
          <w:tcPr>
            <w:tcW w:w="392" w:type="pct"/>
            <w:vAlign w:val="center"/>
          </w:tcPr>
          <w:p w:rsidR="00BB6F28" w:rsidRDefault="00BB6F28">
            <w:pPr>
              <w:jc w:val="center"/>
              <w:rPr>
                <w:rFonts w:ascii="宋体" w:hAnsi="宋体" w:cs="宋体" w:hint="eastAsia"/>
                <w:szCs w:val="21"/>
              </w:rPr>
            </w:pPr>
            <w:r>
              <w:rPr>
                <w:rFonts w:ascii="宋体" w:hAnsi="宋体" w:cs="宋体" w:hint="eastAsia"/>
                <w:szCs w:val="21"/>
              </w:rPr>
              <w:t>0</w:t>
            </w:r>
          </w:p>
        </w:tc>
        <w:tc>
          <w:tcPr>
            <w:tcW w:w="391" w:type="pct"/>
            <w:vAlign w:val="center"/>
          </w:tcPr>
          <w:p w:rsidR="00BB6F28" w:rsidRDefault="00BB6F28">
            <w:pPr>
              <w:jc w:val="center"/>
              <w:rPr>
                <w:rFonts w:ascii="宋体" w:hAnsi="宋体" w:cs="宋体" w:hint="eastAsia"/>
                <w:szCs w:val="21"/>
              </w:rPr>
            </w:pPr>
            <w:r>
              <w:rPr>
                <w:rFonts w:ascii="宋体" w:hAnsi="宋体" w:cs="宋体" w:hint="eastAsia"/>
                <w:szCs w:val="21"/>
              </w:rPr>
              <w:t>0</w:t>
            </w:r>
          </w:p>
        </w:tc>
        <w:tc>
          <w:tcPr>
            <w:tcW w:w="314" w:type="pct"/>
            <w:vAlign w:val="center"/>
          </w:tcPr>
          <w:p w:rsidR="00BB6F28" w:rsidRDefault="00BB6F28">
            <w:pPr>
              <w:jc w:val="center"/>
              <w:rPr>
                <w:rFonts w:ascii="宋体" w:hAnsi="宋体" w:cs="宋体" w:hint="eastAsia"/>
                <w:szCs w:val="21"/>
              </w:rPr>
            </w:pPr>
            <w:r>
              <w:rPr>
                <w:rFonts w:ascii="宋体" w:hAnsi="宋体" w:cs="宋体" w:hint="eastAsia"/>
                <w:kern w:val="0"/>
                <w:szCs w:val="21"/>
              </w:rPr>
              <w:t>15</w:t>
            </w:r>
          </w:p>
        </w:tc>
        <w:tc>
          <w:tcPr>
            <w:tcW w:w="323" w:type="pct"/>
            <w:vAlign w:val="center"/>
          </w:tcPr>
          <w:p w:rsidR="00BB6F28" w:rsidRDefault="00BB6F28">
            <w:pPr>
              <w:jc w:val="center"/>
              <w:rPr>
                <w:rFonts w:ascii="宋体" w:hAnsi="宋体" w:cs="宋体" w:hint="eastAsia"/>
                <w:szCs w:val="21"/>
                <w:lang w:val="zh-CN"/>
              </w:rPr>
            </w:pPr>
            <w:r>
              <w:rPr>
                <w:rFonts w:ascii="宋体" w:hAnsi="宋体" w:cs="宋体" w:hint="eastAsia"/>
                <w:szCs w:val="21"/>
              </w:rPr>
              <w:t>Ⅱ</w:t>
            </w:r>
          </w:p>
        </w:tc>
      </w:tr>
      <w:tr w:rsidR="00BB6F28">
        <w:trPr>
          <w:trHeight w:val="340"/>
          <w:jc w:val="center"/>
        </w:trPr>
        <w:tc>
          <w:tcPr>
            <w:tcW w:w="299" w:type="pct"/>
            <w:vAlign w:val="center"/>
          </w:tcPr>
          <w:p w:rsidR="00BB6F28" w:rsidRDefault="00BB6F28">
            <w:pPr>
              <w:jc w:val="center"/>
              <w:rPr>
                <w:rFonts w:ascii="宋体" w:hAnsi="宋体" w:cs="宋体" w:hint="eastAsia"/>
                <w:szCs w:val="21"/>
              </w:rPr>
            </w:pPr>
            <w:r>
              <w:rPr>
                <w:rFonts w:ascii="宋体" w:hAnsi="宋体" w:cs="宋体" w:hint="eastAsia"/>
                <w:szCs w:val="21"/>
              </w:rPr>
              <w:t>11</w:t>
            </w:r>
          </w:p>
        </w:tc>
        <w:tc>
          <w:tcPr>
            <w:tcW w:w="873" w:type="pct"/>
          </w:tcPr>
          <w:p w:rsidR="00BB6F28" w:rsidRDefault="00BB6F28">
            <w:pPr>
              <w:rPr>
                <w:rFonts w:hint="eastAsia"/>
              </w:rPr>
            </w:pPr>
            <w:r>
              <w:rPr>
                <w:rFonts w:hint="eastAsia"/>
              </w:rPr>
              <w:t>乙酸储罐</w:t>
            </w:r>
          </w:p>
        </w:tc>
        <w:tc>
          <w:tcPr>
            <w:tcW w:w="1234" w:type="pct"/>
            <w:vAlign w:val="center"/>
          </w:tcPr>
          <w:p w:rsidR="00BB6F28" w:rsidRDefault="00BB6F28">
            <w:pPr>
              <w:jc w:val="center"/>
              <w:rPr>
                <w:rFonts w:ascii="宋体" w:hAnsi="宋体" w:cs="宋体" w:hint="eastAsia"/>
                <w:szCs w:val="21"/>
              </w:rPr>
            </w:pPr>
            <w:r>
              <w:rPr>
                <w:rFonts w:hint="eastAsia"/>
              </w:rPr>
              <w:t>乙酸</w:t>
            </w:r>
          </w:p>
        </w:tc>
        <w:tc>
          <w:tcPr>
            <w:tcW w:w="391" w:type="pct"/>
            <w:vAlign w:val="center"/>
          </w:tcPr>
          <w:p w:rsidR="00BB6F28" w:rsidRDefault="00BB6F28">
            <w:pPr>
              <w:jc w:val="center"/>
              <w:rPr>
                <w:rFonts w:ascii="宋体" w:hAnsi="宋体" w:cs="宋体" w:hint="eastAsia"/>
                <w:szCs w:val="21"/>
              </w:rPr>
            </w:pPr>
            <w:r>
              <w:rPr>
                <w:rFonts w:ascii="宋体" w:hAnsi="宋体" w:cs="宋体" w:hint="eastAsia"/>
                <w:szCs w:val="21"/>
              </w:rPr>
              <w:t>5</w:t>
            </w:r>
          </w:p>
        </w:tc>
        <w:tc>
          <w:tcPr>
            <w:tcW w:w="389" w:type="pct"/>
            <w:vAlign w:val="center"/>
          </w:tcPr>
          <w:p w:rsidR="00BB6F28" w:rsidRDefault="00BB6F28">
            <w:pPr>
              <w:jc w:val="center"/>
              <w:rPr>
                <w:rFonts w:ascii="宋体" w:hAnsi="宋体" w:cs="宋体" w:hint="eastAsia"/>
                <w:szCs w:val="21"/>
              </w:rPr>
            </w:pPr>
            <w:r>
              <w:rPr>
                <w:rFonts w:ascii="宋体" w:hAnsi="宋体" w:cs="宋体" w:hint="eastAsia"/>
                <w:szCs w:val="21"/>
              </w:rPr>
              <w:t>10</w:t>
            </w:r>
          </w:p>
        </w:tc>
        <w:tc>
          <w:tcPr>
            <w:tcW w:w="394" w:type="pct"/>
            <w:vAlign w:val="center"/>
          </w:tcPr>
          <w:p w:rsidR="00BB6F28" w:rsidRDefault="00BB6F28">
            <w:pPr>
              <w:jc w:val="center"/>
              <w:rPr>
                <w:rFonts w:ascii="宋体" w:hAnsi="宋体" w:cs="宋体" w:hint="eastAsia"/>
                <w:szCs w:val="21"/>
              </w:rPr>
            </w:pPr>
            <w:r>
              <w:rPr>
                <w:rFonts w:ascii="宋体" w:hAnsi="宋体" w:cs="宋体" w:hint="eastAsia"/>
                <w:szCs w:val="21"/>
              </w:rPr>
              <w:t>0</w:t>
            </w:r>
          </w:p>
        </w:tc>
        <w:tc>
          <w:tcPr>
            <w:tcW w:w="392" w:type="pct"/>
            <w:vAlign w:val="center"/>
          </w:tcPr>
          <w:p w:rsidR="00BB6F28" w:rsidRDefault="00BB6F28">
            <w:pPr>
              <w:jc w:val="center"/>
              <w:rPr>
                <w:rFonts w:ascii="宋体" w:hAnsi="宋体" w:cs="宋体" w:hint="eastAsia"/>
                <w:szCs w:val="21"/>
              </w:rPr>
            </w:pPr>
            <w:r>
              <w:rPr>
                <w:rFonts w:ascii="宋体" w:hAnsi="宋体" w:cs="宋体" w:hint="eastAsia"/>
                <w:szCs w:val="21"/>
              </w:rPr>
              <w:t>0</w:t>
            </w:r>
          </w:p>
        </w:tc>
        <w:tc>
          <w:tcPr>
            <w:tcW w:w="391" w:type="pct"/>
            <w:vAlign w:val="center"/>
          </w:tcPr>
          <w:p w:rsidR="00BB6F28" w:rsidRDefault="00BB6F28">
            <w:pPr>
              <w:jc w:val="center"/>
              <w:rPr>
                <w:rFonts w:ascii="宋体" w:hAnsi="宋体" w:cs="宋体" w:hint="eastAsia"/>
                <w:szCs w:val="21"/>
              </w:rPr>
            </w:pPr>
            <w:r>
              <w:rPr>
                <w:rFonts w:ascii="宋体" w:hAnsi="宋体" w:cs="宋体" w:hint="eastAsia"/>
                <w:szCs w:val="21"/>
              </w:rPr>
              <w:t>0</w:t>
            </w:r>
          </w:p>
        </w:tc>
        <w:tc>
          <w:tcPr>
            <w:tcW w:w="314" w:type="pct"/>
            <w:vAlign w:val="center"/>
          </w:tcPr>
          <w:p w:rsidR="00BB6F28" w:rsidRDefault="00BB6F28">
            <w:pPr>
              <w:jc w:val="center"/>
              <w:rPr>
                <w:rFonts w:ascii="宋体" w:hAnsi="宋体" w:cs="宋体" w:hint="eastAsia"/>
                <w:szCs w:val="21"/>
              </w:rPr>
            </w:pPr>
            <w:r>
              <w:rPr>
                <w:rFonts w:ascii="宋体" w:hAnsi="宋体" w:cs="宋体" w:hint="eastAsia"/>
                <w:kern w:val="0"/>
                <w:szCs w:val="21"/>
              </w:rPr>
              <w:t>15</w:t>
            </w:r>
          </w:p>
        </w:tc>
        <w:tc>
          <w:tcPr>
            <w:tcW w:w="323" w:type="pct"/>
            <w:vAlign w:val="center"/>
          </w:tcPr>
          <w:p w:rsidR="00BB6F28" w:rsidRDefault="00BB6F28">
            <w:pPr>
              <w:jc w:val="center"/>
              <w:rPr>
                <w:rFonts w:ascii="宋体" w:hAnsi="宋体" w:cs="宋体" w:hint="eastAsia"/>
                <w:szCs w:val="21"/>
                <w:lang w:val="zh-CN"/>
              </w:rPr>
            </w:pPr>
            <w:r>
              <w:rPr>
                <w:rFonts w:ascii="宋体" w:hAnsi="宋体" w:cs="宋体" w:hint="eastAsia"/>
                <w:szCs w:val="21"/>
              </w:rPr>
              <w:t>Ⅱ</w:t>
            </w:r>
          </w:p>
        </w:tc>
      </w:tr>
      <w:tr w:rsidR="00BB6F28">
        <w:trPr>
          <w:trHeight w:val="340"/>
          <w:jc w:val="center"/>
        </w:trPr>
        <w:tc>
          <w:tcPr>
            <w:tcW w:w="299" w:type="pct"/>
            <w:vAlign w:val="center"/>
          </w:tcPr>
          <w:p w:rsidR="00BB6F28" w:rsidRDefault="00BB6F28">
            <w:pPr>
              <w:jc w:val="center"/>
              <w:rPr>
                <w:rFonts w:ascii="宋体" w:hAnsi="宋体" w:cs="宋体" w:hint="eastAsia"/>
                <w:szCs w:val="21"/>
              </w:rPr>
            </w:pPr>
            <w:r>
              <w:rPr>
                <w:rFonts w:ascii="宋体" w:hAnsi="宋体" w:cs="宋体" w:hint="eastAsia"/>
                <w:szCs w:val="21"/>
              </w:rPr>
              <w:t>12</w:t>
            </w:r>
          </w:p>
        </w:tc>
        <w:tc>
          <w:tcPr>
            <w:tcW w:w="873" w:type="pct"/>
          </w:tcPr>
          <w:p w:rsidR="00BB6F28" w:rsidRDefault="00BB6F28">
            <w:pPr>
              <w:rPr>
                <w:rFonts w:hint="eastAsia"/>
              </w:rPr>
            </w:pPr>
            <w:r>
              <w:rPr>
                <w:rFonts w:ascii="宋体" w:hAnsi="宋体" w:cs="宋体" w:hint="eastAsia"/>
                <w:kern w:val="0"/>
                <w:szCs w:val="21"/>
              </w:rPr>
              <w:t>乙酸酐</w:t>
            </w:r>
            <w:r>
              <w:rPr>
                <w:rFonts w:hint="eastAsia"/>
              </w:rPr>
              <w:t>储罐</w:t>
            </w:r>
          </w:p>
        </w:tc>
        <w:tc>
          <w:tcPr>
            <w:tcW w:w="1234" w:type="pct"/>
            <w:vAlign w:val="center"/>
          </w:tcPr>
          <w:p w:rsidR="00BB6F28" w:rsidRDefault="00BB6F28">
            <w:pPr>
              <w:jc w:val="center"/>
              <w:rPr>
                <w:rFonts w:ascii="宋体" w:hAnsi="宋体" w:cs="宋体" w:hint="eastAsia"/>
                <w:szCs w:val="21"/>
              </w:rPr>
            </w:pPr>
            <w:r>
              <w:rPr>
                <w:rFonts w:ascii="宋体" w:hAnsi="宋体" w:cs="宋体" w:hint="eastAsia"/>
                <w:kern w:val="0"/>
                <w:szCs w:val="21"/>
              </w:rPr>
              <w:t>乙酸酐</w:t>
            </w:r>
          </w:p>
        </w:tc>
        <w:tc>
          <w:tcPr>
            <w:tcW w:w="391" w:type="pct"/>
            <w:vAlign w:val="center"/>
          </w:tcPr>
          <w:p w:rsidR="00BB6F28" w:rsidRDefault="00BB6F28">
            <w:pPr>
              <w:jc w:val="center"/>
              <w:rPr>
                <w:rFonts w:ascii="宋体" w:hAnsi="宋体" w:cs="宋体" w:hint="eastAsia"/>
                <w:szCs w:val="21"/>
              </w:rPr>
            </w:pPr>
            <w:r>
              <w:rPr>
                <w:rFonts w:ascii="宋体" w:hAnsi="宋体" w:cs="宋体" w:hint="eastAsia"/>
                <w:szCs w:val="21"/>
              </w:rPr>
              <w:t>5</w:t>
            </w:r>
          </w:p>
        </w:tc>
        <w:tc>
          <w:tcPr>
            <w:tcW w:w="389" w:type="pct"/>
            <w:vAlign w:val="center"/>
          </w:tcPr>
          <w:p w:rsidR="00BB6F28" w:rsidRDefault="00BB6F28">
            <w:pPr>
              <w:jc w:val="center"/>
              <w:rPr>
                <w:rFonts w:ascii="宋体" w:hAnsi="宋体" w:cs="宋体" w:hint="eastAsia"/>
                <w:szCs w:val="21"/>
              </w:rPr>
            </w:pPr>
            <w:r>
              <w:rPr>
                <w:rFonts w:ascii="宋体" w:hAnsi="宋体" w:cs="宋体" w:hint="eastAsia"/>
                <w:szCs w:val="21"/>
              </w:rPr>
              <w:t>10</w:t>
            </w:r>
          </w:p>
        </w:tc>
        <w:tc>
          <w:tcPr>
            <w:tcW w:w="394" w:type="pct"/>
            <w:vAlign w:val="center"/>
          </w:tcPr>
          <w:p w:rsidR="00BB6F28" w:rsidRDefault="00BB6F28">
            <w:pPr>
              <w:jc w:val="center"/>
              <w:rPr>
                <w:rFonts w:ascii="宋体" w:hAnsi="宋体" w:cs="宋体" w:hint="eastAsia"/>
                <w:szCs w:val="21"/>
              </w:rPr>
            </w:pPr>
            <w:r>
              <w:rPr>
                <w:rFonts w:ascii="宋体" w:hAnsi="宋体" w:cs="宋体" w:hint="eastAsia"/>
                <w:szCs w:val="21"/>
              </w:rPr>
              <w:t>0</w:t>
            </w:r>
          </w:p>
        </w:tc>
        <w:tc>
          <w:tcPr>
            <w:tcW w:w="392" w:type="pct"/>
            <w:vAlign w:val="center"/>
          </w:tcPr>
          <w:p w:rsidR="00BB6F28" w:rsidRDefault="00BB6F28">
            <w:pPr>
              <w:jc w:val="center"/>
              <w:rPr>
                <w:rFonts w:ascii="宋体" w:hAnsi="宋体" w:cs="宋体" w:hint="eastAsia"/>
                <w:szCs w:val="21"/>
              </w:rPr>
            </w:pPr>
            <w:r>
              <w:rPr>
                <w:rFonts w:ascii="宋体" w:hAnsi="宋体" w:cs="宋体" w:hint="eastAsia"/>
                <w:szCs w:val="21"/>
              </w:rPr>
              <w:t>0</w:t>
            </w:r>
          </w:p>
        </w:tc>
        <w:tc>
          <w:tcPr>
            <w:tcW w:w="391" w:type="pct"/>
            <w:vAlign w:val="center"/>
          </w:tcPr>
          <w:p w:rsidR="00BB6F28" w:rsidRDefault="00BB6F28">
            <w:pPr>
              <w:jc w:val="center"/>
              <w:rPr>
                <w:rFonts w:ascii="宋体" w:hAnsi="宋体" w:cs="宋体" w:hint="eastAsia"/>
                <w:szCs w:val="21"/>
              </w:rPr>
            </w:pPr>
            <w:r>
              <w:rPr>
                <w:rFonts w:ascii="宋体" w:hAnsi="宋体" w:cs="宋体" w:hint="eastAsia"/>
                <w:szCs w:val="21"/>
              </w:rPr>
              <w:t>0</w:t>
            </w:r>
          </w:p>
        </w:tc>
        <w:tc>
          <w:tcPr>
            <w:tcW w:w="314" w:type="pct"/>
          </w:tcPr>
          <w:p w:rsidR="00BB6F28" w:rsidRDefault="00BB6F28">
            <w:pPr>
              <w:jc w:val="center"/>
              <w:rPr>
                <w:rFonts w:ascii="宋体" w:hAnsi="宋体" w:cs="宋体" w:hint="eastAsia"/>
                <w:szCs w:val="21"/>
              </w:rPr>
            </w:pPr>
            <w:r>
              <w:rPr>
                <w:rFonts w:ascii="宋体" w:hAnsi="宋体" w:cs="宋体" w:hint="eastAsia"/>
                <w:kern w:val="0"/>
                <w:szCs w:val="21"/>
              </w:rPr>
              <w:t>15</w:t>
            </w:r>
          </w:p>
        </w:tc>
        <w:tc>
          <w:tcPr>
            <w:tcW w:w="323" w:type="pct"/>
            <w:vAlign w:val="center"/>
          </w:tcPr>
          <w:p w:rsidR="00BB6F28" w:rsidRDefault="00BB6F28">
            <w:pPr>
              <w:jc w:val="center"/>
              <w:rPr>
                <w:rFonts w:ascii="宋体" w:hAnsi="宋体" w:cs="宋体" w:hint="eastAsia"/>
                <w:szCs w:val="21"/>
                <w:lang w:val="zh-CN"/>
              </w:rPr>
            </w:pPr>
            <w:r>
              <w:rPr>
                <w:rFonts w:ascii="宋体" w:hAnsi="宋体" w:cs="宋体" w:hint="eastAsia"/>
                <w:szCs w:val="21"/>
              </w:rPr>
              <w:t>Ⅱ</w:t>
            </w:r>
          </w:p>
        </w:tc>
      </w:tr>
      <w:tr w:rsidR="00BB6F28">
        <w:trPr>
          <w:trHeight w:val="340"/>
          <w:jc w:val="center"/>
        </w:trPr>
        <w:tc>
          <w:tcPr>
            <w:tcW w:w="299" w:type="pct"/>
            <w:vAlign w:val="center"/>
          </w:tcPr>
          <w:p w:rsidR="00BB6F28" w:rsidRDefault="00BB6F28">
            <w:pPr>
              <w:jc w:val="center"/>
              <w:rPr>
                <w:rFonts w:ascii="宋体" w:hAnsi="宋体" w:cs="宋体" w:hint="eastAsia"/>
                <w:szCs w:val="21"/>
              </w:rPr>
            </w:pPr>
            <w:r>
              <w:rPr>
                <w:rFonts w:ascii="宋体" w:hAnsi="宋体" w:cs="宋体" w:hint="eastAsia"/>
                <w:szCs w:val="21"/>
              </w:rPr>
              <w:t>13</w:t>
            </w:r>
          </w:p>
        </w:tc>
        <w:tc>
          <w:tcPr>
            <w:tcW w:w="873" w:type="pct"/>
          </w:tcPr>
          <w:p w:rsidR="00BB6F28" w:rsidRDefault="00BB6F28">
            <w:pPr>
              <w:rPr>
                <w:rFonts w:hint="eastAsia"/>
              </w:rPr>
            </w:pPr>
            <w:r>
              <w:rPr>
                <w:rFonts w:ascii="宋体" w:hAnsi="宋体" w:cs="宋体" w:hint="eastAsia"/>
                <w:kern w:val="0"/>
                <w:szCs w:val="21"/>
              </w:rPr>
              <w:t>乙酸</w:t>
            </w:r>
            <w:r>
              <w:rPr>
                <w:rFonts w:hint="eastAsia"/>
              </w:rPr>
              <w:t>储罐</w:t>
            </w:r>
          </w:p>
        </w:tc>
        <w:tc>
          <w:tcPr>
            <w:tcW w:w="1234" w:type="pct"/>
            <w:vAlign w:val="center"/>
          </w:tcPr>
          <w:p w:rsidR="00BB6F28" w:rsidRDefault="00BB6F28">
            <w:pPr>
              <w:jc w:val="center"/>
              <w:rPr>
                <w:rFonts w:ascii="宋体" w:hAnsi="宋体" w:cs="宋体" w:hint="eastAsia"/>
                <w:szCs w:val="21"/>
              </w:rPr>
            </w:pPr>
            <w:r>
              <w:rPr>
                <w:rFonts w:ascii="宋体" w:hAnsi="宋体" w:cs="宋体" w:hint="eastAsia"/>
                <w:kern w:val="0"/>
                <w:szCs w:val="21"/>
              </w:rPr>
              <w:t>乙酸</w:t>
            </w:r>
          </w:p>
        </w:tc>
        <w:tc>
          <w:tcPr>
            <w:tcW w:w="391" w:type="pct"/>
            <w:vAlign w:val="center"/>
          </w:tcPr>
          <w:p w:rsidR="00BB6F28" w:rsidRDefault="00BB6F28">
            <w:pPr>
              <w:jc w:val="center"/>
              <w:rPr>
                <w:rFonts w:ascii="宋体" w:hAnsi="宋体" w:cs="宋体" w:hint="eastAsia"/>
                <w:szCs w:val="21"/>
              </w:rPr>
            </w:pPr>
            <w:r>
              <w:rPr>
                <w:rFonts w:ascii="宋体" w:hAnsi="宋体" w:cs="宋体" w:hint="eastAsia"/>
                <w:szCs w:val="21"/>
              </w:rPr>
              <w:t>5</w:t>
            </w:r>
          </w:p>
        </w:tc>
        <w:tc>
          <w:tcPr>
            <w:tcW w:w="389" w:type="pct"/>
            <w:vAlign w:val="center"/>
          </w:tcPr>
          <w:p w:rsidR="00BB6F28" w:rsidRDefault="00BB6F28">
            <w:pPr>
              <w:jc w:val="center"/>
              <w:rPr>
                <w:rFonts w:ascii="宋体" w:hAnsi="宋体" w:cs="宋体" w:hint="eastAsia"/>
                <w:szCs w:val="21"/>
              </w:rPr>
            </w:pPr>
            <w:r>
              <w:rPr>
                <w:rFonts w:ascii="宋体" w:hAnsi="宋体" w:cs="宋体" w:hint="eastAsia"/>
                <w:szCs w:val="21"/>
              </w:rPr>
              <w:t>10</w:t>
            </w:r>
          </w:p>
        </w:tc>
        <w:tc>
          <w:tcPr>
            <w:tcW w:w="394" w:type="pct"/>
            <w:vAlign w:val="center"/>
          </w:tcPr>
          <w:p w:rsidR="00BB6F28" w:rsidRDefault="00BB6F28">
            <w:pPr>
              <w:jc w:val="center"/>
              <w:rPr>
                <w:rFonts w:ascii="宋体" w:hAnsi="宋体" w:cs="宋体" w:hint="eastAsia"/>
                <w:szCs w:val="21"/>
              </w:rPr>
            </w:pPr>
            <w:r>
              <w:rPr>
                <w:rFonts w:ascii="宋体" w:hAnsi="宋体" w:cs="宋体" w:hint="eastAsia"/>
                <w:szCs w:val="21"/>
              </w:rPr>
              <w:t>0</w:t>
            </w:r>
          </w:p>
        </w:tc>
        <w:tc>
          <w:tcPr>
            <w:tcW w:w="392" w:type="pct"/>
            <w:vAlign w:val="center"/>
          </w:tcPr>
          <w:p w:rsidR="00BB6F28" w:rsidRDefault="00BB6F28">
            <w:pPr>
              <w:jc w:val="center"/>
              <w:rPr>
                <w:rFonts w:ascii="宋体" w:hAnsi="宋体" w:cs="宋体" w:hint="eastAsia"/>
                <w:szCs w:val="21"/>
              </w:rPr>
            </w:pPr>
            <w:r>
              <w:rPr>
                <w:rFonts w:ascii="宋体" w:hAnsi="宋体" w:cs="宋体" w:hint="eastAsia"/>
                <w:szCs w:val="21"/>
              </w:rPr>
              <w:t>0</w:t>
            </w:r>
          </w:p>
        </w:tc>
        <w:tc>
          <w:tcPr>
            <w:tcW w:w="391" w:type="pct"/>
            <w:vAlign w:val="center"/>
          </w:tcPr>
          <w:p w:rsidR="00BB6F28" w:rsidRDefault="00BB6F28">
            <w:pPr>
              <w:jc w:val="center"/>
              <w:rPr>
                <w:rFonts w:ascii="宋体" w:hAnsi="宋体" w:cs="宋体" w:hint="eastAsia"/>
                <w:szCs w:val="21"/>
              </w:rPr>
            </w:pPr>
            <w:r>
              <w:rPr>
                <w:rFonts w:ascii="宋体" w:hAnsi="宋体" w:cs="宋体" w:hint="eastAsia"/>
                <w:szCs w:val="21"/>
              </w:rPr>
              <w:t>0</w:t>
            </w:r>
          </w:p>
        </w:tc>
        <w:tc>
          <w:tcPr>
            <w:tcW w:w="314" w:type="pct"/>
          </w:tcPr>
          <w:p w:rsidR="00BB6F28" w:rsidRDefault="00BB6F28">
            <w:pPr>
              <w:jc w:val="center"/>
              <w:rPr>
                <w:rFonts w:ascii="宋体" w:hAnsi="宋体" w:cs="宋体" w:hint="eastAsia"/>
                <w:kern w:val="0"/>
                <w:szCs w:val="21"/>
              </w:rPr>
            </w:pPr>
            <w:r>
              <w:rPr>
                <w:rFonts w:ascii="宋体" w:hAnsi="宋体" w:cs="宋体" w:hint="eastAsia"/>
                <w:kern w:val="0"/>
                <w:szCs w:val="21"/>
              </w:rPr>
              <w:t>15</w:t>
            </w:r>
          </w:p>
        </w:tc>
        <w:tc>
          <w:tcPr>
            <w:tcW w:w="323" w:type="pct"/>
            <w:vAlign w:val="center"/>
          </w:tcPr>
          <w:p w:rsidR="00BB6F28" w:rsidRDefault="00BB6F28">
            <w:pPr>
              <w:jc w:val="center"/>
              <w:rPr>
                <w:rFonts w:ascii="宋体" w:hAnsi="宋体" w:cs="宋体" w:hint="eastAsia"/>
                <w:szCs w:val="21"/>
                <w:lang w:val="zh-CN"/>
              </w:rPr>
            </w:pPr>
            <w:r>
              <w:rPr>
                <w:rFonts w:ascii="宋体" w:hAnsi="宋体" w:cs="宋体" w:hint="eastAsia"/>
                <w:szCs w:val="21"/>
              </w:rPr>
              <w:t>Ⅱ</w:t>
            </w:r>
          </w:p>
        </w:tc>
      </w:tr>
      <w:tr w:rsidR="00BB6F28">
        <w:trPr>
          <w:trHeight w:val="340"/>
          <w:jc w:val="center"/>
        </w:trPr>
        <w:tc>
          <w:tcPr>
            <w:tcW w:w="299" w:type="pct"/>
            <w:vAlign w:val="center"/>
          </w:tcPr>
          <w:p w:rsidR="00BB6F28" w:rsidRDefault="00BB6F28">
            <w:pPr>
              <w:jc w:val="center"/>
              <w:rPr>
                <w:rFonts w:ascii="宋体" w:hAnsi="宋体" w:cs="宋体" w:hint="eastAsia"/>
                <w:szCs w:val="21"/>
              </w:rPr>
            </w:pPr>
            <w:r>
              <w:rPr>
                <w:rFonts w:ascii="宋体" w:hAnsi="宋体" w:cs="宋体" w:hint="eastAsia"/>
                <w:szCs w:val="21"/>
              </w:rPr>
              <w:t>14</w:t>
            </w:r>
          </w:p>
        </w:tc>
        <w:tc>
          <w:tcPr>
            <w:tcW w:w="873" w:type="pct"/>
          </w:tcPr>
          <w:p w:rsidR="00BB6F28" w:rsidRDefault="00BB6F28">
            <w:pPr>
              <w:rPr>
                <w:rFonts w:hint="eastAsia"/>
              </w:rPr>
            </w:pPr>
            <w:r>
              <w:rPr>
                <w:rFonts w:ascii="宋体" w:hAnsi="宋体" w:cs="宋体" w:hint="eastAsia"/>
                <w:snapToGrid w:val="0"/>
                <w:kern w:val="0"/>
                <w:szCs w:val="21"/>
              </w:rPr>
              <w:t>粗乙酸酐</w:t>
            </w:r>
            <w:r>
              <w:rPr>
                <w:rFonts w:hint="eastAsia"/>
              </w:rPr>
              <w:t>储罐</w:t>
            </w:r>
          </w:p>
        </w:tc>
        <w:tc>
          <w:tcPr>
            <w:tcW w:w="1234" w:type="pct"/>
            <w:vAlign w:val="center"/>
          </w:tcPr>
          <w:p w:rsidR="00BB6F28" w:rsidRDefault="00BB6F28">
            <w:pPr>
              <w:jc w:val="center"/>
              <w:rPr>
                <w:rFonts w:ascii="宋体" w:hAnsi="宋体" w:cs="宋体" w:hint="eastAsia"/>
                <w:szCs w:val="21"/>
              </w:rPr>
            </w:pPr>
            <w:r>
              <w:rPr>
                <w:rFonts w:ascii="宋体" w:hAnsi="宋体" w:cs="宋体" w:hint="eastAsia"/>
                <w:snapToGrid w:val="0"/>
                <w:kern w:val="0"/>
                <w:szCs w:val="21"/>
              </w:rPr>
              <w:t>粗乙酸酐</w:t>
            </w:r>
          </w:p>
        </w:tc>
        <w:tc>
          <w:tcPr>
            <w:tcW w:w="391" w:type="pct"/>
            <w:vAlign w:val="center"/>
          </w:tcPr>
          <w:p w:rsidR="00BB6F28" w:rsidRDefault="00BB6F28">
            <w:pPr>
              <w:jc w:val="center"/>
              <w:rPr>
                <w:rFonts w:ascii="宋体" w:hAnsi="宋体" w:cs="宋体" w:hint="eastAsia"/>
                <w:szCs w:val="21"/>
              </w:rPr>
            </w:pPr>
            <w:r>
              <w:rPr>
                <w:rFonts w:ascii="宋体" w:hAnsi="宋体" w:cs="宋体" w:hint="eastAsia"/>
                <w:szCs w:val="21"/>
              </w:rPr>
              <w:t>5</w:t>
            </w:r>
          </w:p>
        </w:tc>
        <w:tc>
          <w:tcPr>
            <w:tcW w:w="389" w:type="pct"/>
            <w:vAlign w:val="center"/>
          </w:tcPr>
          <w:p w:rsidR="00BB6F28" w:rsidRDefault="00BB6F28">
            <w:pPr>
              <w:jc w:val="center"/>
              <w:rPr>
                <w:rFonts w:ascii="宋体" w:hAnsi="宋体" w:cs="宋体" w:hint="eastAsia"/>
                <w:szCs w:val="21"/>
              </w:rPr>
            </w:pPr>
            <w:r>
              <w:rPr>
                <w:rFonts w:ascii="宋体" w:hAnsi="宋体" w:cs="宋体" w:hint="eastAsia"/>
                <w:szCs w:val="21"/>
              </w:rPr>
              <w:t>10</w:t>
            </w:r>
          </w:p>
        </w:tc>
        <w:tc>
          <w:tcPr>
            <w:tcW w:w="394" w:type="pct"/>
            <w:vAlign w:val="center"/>
          </w:tcPr>
          <w:p w:rsidR="00BB6F28" w:rsidRDefault="00BB6F28">
            <w:pPr>
              <w:jc w:val="center"/>
              <w:rPr>
                <w:rFonts w:ascii="宋体" w:hAnsi="宋体" w:cs="宋体" w:hint="eastAsia"/>
                <w:szCs w:val="21"/>
              </w:rPr>
            </w:pPr>
            <w:r>
              <w:rPr>
                <w:rFonts w:ascii="宋体" w:hAnsi="宋体" w:cs="宋体" w:hint="eastAsia"/>
                <w:szCs w:val="21"/>
              </w:rPr>
              <w:t>0</w:t>
            </w:r>
          </w:p>
        </w:tc>
        <w:tc>
          <w:tcPr>
            <w:tcW w:w="392" w:type="pct"/>
            <w:vAlign w:val="center"/>
          </w:tcPr>
          <w:p w:rsidR="00BB6F28" w:rsidRDefault="00BB6F28">
            <w:pPr>
              <w:jc w:val="center"/>
              <w:rPr>
                <w:rFonts w:ascii="宋体" w:hAnsi="宋体" w:cs="宋体" w:hint="eastAsia"/>
                <w:szCs w:val="21"/>
              </w:rPr>
            </w:pPr>
            <w:r>
              <w:rPr>
                <w:rFonts w:ascii="宋体" w:hAnsi="宋体" w:cs="宋体" w:hint="eastAsia"/>
                <w:szCs w:val="21"/>
              </w:rPr>
              <w:t>0</w:t>
            </w:r>
          </w:p>
        </w:tc>
        <w:tc>
          <w:tcPr>
            <w:tcW w:w="391" w:type="pct"/>
            <w:vAlign w:val="center"/>
          </w:tcPr>
          <w:p w:rsidR="00BB6F28" w:rsidRDefault="00BB6F28">
            <w:pPr>
              <w:jc w:val="center"/>
              <w:rPr>
                <w:rFonts w:ascii="宋体" w:hAnsi="宋体" w:cs="宋体" w:hint="eastAsia"/>
                <w:szCs w:val="21"/>
              </w:rPr>
            </w:pPr>
            <w:r>
              <w:rPr>
                <w:rFonts w:ascii="宋体" w:hAnsi="宋体" w:cs="宋体" w:hint="eastAsia"/>
                <w:szCs w:val="21"/>
              </w:rPr>
              <w:t>0</w:t>
            </w:r>
          </w:p>
        </w:tc>
        <w:tc>
          <w:tcPr>
            <w:tcW w:w="314" w:type="pct"/>
          </w:tcPr>
          <w:p w:rsidR="00BB6F28" w:rsidRDefault="00BB6F28">
            <w:pPr>
              <w:jc w:val="center"/>
              <w:rPr>
                <w:rFonts w:ascii="宋体" w:hAnsi="宋体" w:cs="宋体" w:hint="eastAsia"/>
                <w:kern w:val="0"/>
                <w:szCs w:val="21"/>
              </w:rPr>
            </w:pPr>
            <w:r>
              <w:rPr>
                <w:rFonts w:ascii="宋体" w:hAnsi="宋体" w:cs="宋体" w:hint="eastAsia"/>
                <w:kern w:val="0"/>
                <w:szCs w:val="21"/>
              </w:rPr>
              <w:t>15</w:t>
            </w:r>
          </w:p>
        </w:tc>
        <w:tc>
          <w:tcPr>
            <w:tcW w:w="323" w:type="pct"/>
            <w:vAlign w:val="center"/>
          </w:tcPr>
          <w:p w:rsidR="00BB6F28" w:rsidRDefault="00BB6F28">
            <w:pPr>
              <w:jc w:val="center"/>
              <w:rPr>
                <w:rFonts w:ascii="宋体" w:hAnsi="宋体" w:cs="宋体" w:hint="eastAsia"/>
                <w:szCs w:val="21"/>
                <w:lang w:val="zh-CN"/>
              </w:rPr>
            </w:pPr>
            <w:r>
              <w:rPr>
                <w:rFonts w:ascii="宋体" w:hAnsi="宋体" w:cs="宋体" w:hint="eastAsia"/>
                <w:szCs w:val="21"/>
              </w:rPr>
              <w:t>Ⅱ</w:t>
            </w:r>
          </w:p>
        </w:tc>
      </w:tr>
      <w:tr w:rsidR="00BB6F28">
        <w:trPr>
          <w:trHeight w:val="340"/>
          <w:jc w:val="center"/>
        </w:trPr>
        <w:tc>
          <w:tcPr>
            <w:tcW w:w="299" w:type="pct"/>
            <w:vAlign w:val="center"/>
          </w:tcPr>
          <w:p w:rsidR="00BB6F28" w:rsidRDefault="00BB6F28">
            <w:pPr>
              <w:jc w:val="center"/>
              <w:rPr>
                <w:rFonts w:ascii="宋体" w:hAnsi="宋体" w:cs="宋体" w:hint="eastAsia"/>
                <w:szCs w:val="21"/>
              </w:rPr>
            </w:pPr>
            <w:r>
              <w:rPr>
                <w:rFonts w:ascii="宋体" w:hAnsi="宋体" w:cs="宋体" w:hint="eastAsia"/>
                <w:szCs w:val="21"/>
              </w:rPr>
              <w:lastRenderedPageBreak/>
              <w:t>15</w:t>
            </w:r>
          </w:p>
        </w:tc>
        <w:tc>
          <w:tcPr>
            <w:tcW w:w="873" w:type="pct"/>
          </w:tcPr>
          <w:p w:rsidR="00BB6F28" w:rsidRDefault="00BB6F28">
            <w:pPr>
              <w:rPr>
                <w:rFonts w:ascii="宋体" w:hAnsi="宋体" w:cs="宋体" w:hint="eastAsia"/>
                <w:snapToGrid w:val="0"/>
                <w:kern w:val="0"/>
                <w:szCs w:val="21"/>
              </w:rPr>
            </w:pPr>
            <w:r>
              <w:rPr>
                <w:rFonts w:ascii="宋体" w:hAnsi="宋体" w:cs="宋体" w:hint="eastAsia"/>
                <w:snapToGrid w:val="0"/>
                <w:kern w:val="0"/>
                <w:szCs w:val="21"/>
              </w:rPr>
              <w:t>成品乙酸罐</w:t>
            </w:r>
          </w:p>
        </w:tc>
        <w:tc>
          <w:tcPr>
            <w:tcW w:w="1234" w:type="pct"/>
            <w:vAlign w:val="center"/>
          </w:tcPr>
          <w:p w:rsidR="00BB6F28" w:rsidRDefault="00BB6F28">
            <w:pPr>
              <w:jc w:val="center"/>
              <w:rPr>
                <w:rFonts w:ascii="宋体" w:hAnsi="宋体" w:cs="宋体" w:hint="eastAsia"/>
                <w:szCs w:val="21"/>
              </w:rPr>
            </w:pPr>
            <w:r>
              <w:rPr>
                <w:rFonts w:ascii="宋体" w:hAnsi="宋体" w:cs="宋体" w:hint="eastAsia"/>
                <w:snapToGrid w:val="0"/>
                <w:kern w:val="0"/>
                <w:szCs w:val="21"/>
              </w:rPr>
              <w:t>成品乙酸</w:t>
            </w:r>
          </w:p>
        </w:tc>
        <w:tc>
          <w:tcPr>
            <w:tcW w:w="391" w:type="pct"/>
            <w:vAlign w:val="center"/>
          </w:tcPr>
          <w:p w:rsidR="00BB6F28" w:rsidRDefault="00BB6F28">
            <w:pPr>
              <w:jc w:val="center"/>
              <w:rPr>
                <w:rFonts w:ascii="宋体" w:hAnsi="宋体" w:cs="宋体" w:hint="eastAsia"/>
                <w:szCs w:val="21"/>
              </w:rPr>
            </w:pPr>
            <w:r>
              <w:rPr>
                <w:rFonts w:ascii="宋体" w:hAnsi="宋体" w:cs="宋体" w:hint="eastAsia"/>
                <w:szCs w:val="21"/>
              </w:rPr>
              <w:t>5</w:t>
            </w:r>
          </w:p>
        </w:tc>
        <w:tc>
          <w:tcPr>
            <w:tcW w:w="389" w:type="pct"/>
            <w:vAlign w:val="center"/>
          </w:tcPr>
          <w:p w:rsidR="00BB6F28" w:rsidRDefault="00BB6F28">
            <w:pPr>
              <w:jc w:val="center"/>
              <w:rPr>
                <w:rFonts w:ascii="宋体" w:hAnsi="宋体" w:cs="宋体" w:hint="eastAsia"/>
                <w:szCs w:val="21"/>
              </w:rPr>
            </w:pPr>
            <w:r>
              <w:rPr>
                <w:rFonts w:ascii="宋体" w:hAnsi="宋体" w:cs="宋体" w:hint="eastAsia"/>
                <w:szCs w:val="21"/>
              </w:rPr>
              <w:t>10</w:t>
            </w:r>
          </w:p>
        </w:tc>
        <w:tc>
          <w:tcPr>
            <w:tcW w:w="394" w:type="pct"/>
            <w:vAlign w:val="center"/>
          </w:tcPr>
          <w:p w:rsidR="00BB6F28" w:rsidRDefault="00BB6F28">
            <w:pPr>
              <w:jc w:val="center"/>
              <w:rPr>
                <w:rFonts w:ascii="宋体" w:hAnsi="宋体" w:cs="宋体" w:hint="eastAsia"/>
                <w:szCs w:val="21"/>
              </w:rPr>
            </w:pPr>
            <w:r>
              <w:rPr>
                <w:rFonts w:ascii="宋体" w:hAnsi="宋体" w:cs="宋体" w:hint="eastAsia"/>
                <w:szCs w:val="21"/>
              </w:rPr>
              <w:t>0</w:t>
            </w:r>
          </w:p>
        </w:tc>
        <w:tc>
          <w:tcPr>
            <w:tcW w:w="392" w:type="pct"/>
            <w:vAlign w:val="center"/>
          </w:tcPr>
          <w:p w:rsidR="00BB6F28" w:rsidRDefault="00BB6F28">
            <w:pPr>
              <w:jc w:val="center"/>
              <w:rPr>
                <w:rFonts w:ascii="宋体" w:hAnsi="宋体" w:cs="宋体" w:hint="eastAsia"/>
                <w:szCs w:val="21"/>
              </w:rPr>
            </w:pPr>
            <w:r>
              <w:rPr>
                <w:rFonts w:ascii="宋体" w:hAnsi="宋体" w:cs="宋体" w:hint="eastAsia"/>
                <w:szCs w:val="21"/>
              </w:rPr>
              <w:t>0</w:t>
            </w:r>
          </w:p>
        </w:tc>
        <w:tc>
          <w:tcPr>
            <w:tcW w:w="391" w:type="pct"/>
            <w:vAlign w:val="center"/>
          </w:tcPr>
          <w:p w:rsidR="00BB6F28" w:rsidRDefault="00BB6F28">
            <w:pPr>
              <w:jc w:val="center"/>
              <w:rPr>
                <w:rFonts w:ascii="宋体" w:hAnsi="宋体" w:cs="宋体" w:hint="eastAsia"/>
                <w:szCs w:val="21"/>
              </w:rPr>
            </w:pPr>
            <w:r>
              <w:rPr>
                <w:rFonts w:ascii="宋体" w:hAnsi="宋体" w:cs="宋体" w:hint="eastAsia"/>
                <w:szCs w:val="21"/>
              </w:rPr>
              <w:t>0</w:t>
            </w:r>
          </w:p>
        </w:tc>
        <w:tc>
          <w:tcPr>
            <w:tcW w:w="314" w:type="pct"/>
          </w:tcPr>
          <w:p w:rsidR="00BB6F28" w:rsidRDefault="00BB6F28">
            <w:pPr>
              <w:jc w:val="center"/>
              <w:rPr>
                <w:rFonts w:ascii="宋体" w:hAnsi="宋体" w:cs="宋体" w:hint="eastAsia"/>
                <w:kern w:val="0"/>
                <w:szCs w:val="21"/>
              </w:rPr>
            </w:pPr>
            <w:r>
              <w:rPr>
                <w:rFonts w:ascii="宋体" w:hAnsi="宋体" w:cs="宋体" w:hint="eastAsia"/>
                <w:kern w:val="0"/>
                <w:szCs w:val="21"/>
              </w:rPr>
              <w:t>15</w:t>
            </w:r>
          </w:p>
        </w:tc>
        <w:tc>
          <w:tcPr>
            <w:tcW w:w="323" w:type="pct"/>
            <w:vAlign w:val="center"/>
          </w:tcPr>
          <w:p w:rsidR="00BB6F28" w:rsidRDefault="00BB6F28">
            <w:pPr>
              <w:jc w:val="center"/>
              <w:rPr>
                <w:rFonts w:ascii="宋体" w:hAnsi="宋体" w:cs="宋体" w:hint="eastAsia"/>
                <w:szCs w:val="21"/>
                <w:lang w:val="zh-CN"/>
              </w:rPr>
            </w:pPr>
          </w:p>
        </w:tc>
      </w:tr>
    </w:tbl>
    <w:p w:rsidR="00BB6F28" w:rsidRDefault="00BB6F28">
      <w:pPr>
        <w:spacing w:line="360" w:lineRule="auto"/>
        <w:ind w:firstLineChars="200" w:firstLine="560"/>
        <w:rPr>
          <w:rFonts w:ascii="宋体" w:hAnsi="宋体" w:cs="宋体" w:hint="eastAsia"/>
          <w:sz w:val="28"/>
        </w:rPr>
      </w:pPr>
      <w:r>
        <w:rPr>
          <w:rFonts w:ascii="宋体" w:hAnsi="宋体" w:hint="eastAsia"/>
          <w:sz w:val="28"/>
          <w:szCs w:val="28"/>
        </w:rPr>
        <w:t>通过附表3.2-1，王龙科技乙烯储罐、乙醛反应器、裂解炉为高度风险；乙醛储罐、丁烯醛缩合塔、乙酸酐精馏塔、液氨槽、罐区一中乙醇储罐、甲醇储罐、丁烯醛储罐、罐区二中乙酸罐、乙酸酐罐、罐区三中乙酸罐、粗乙酸酐罐、成品乙酸罐为中度风险，其他为低度风险。企业在生产过程中必须引起高度重视，加强管理，并应采取防泄漏、防火、防爆等措施和设施</w:t>
      </w:r>
    </w:p>
    <w:p w:rsidR="00BB6F28" w:rsidRDefault="00BB6F28">
      <w:pPr>
        <w:pStyle w:val="2"/>
        <w:rPr>
          <w:rFonts w:hint="eastAsia"/>
          <w:szCs w:val="28"/>
        </w:rPr>
      </w:pPr>
      <w:bookmarkStart w:id="962" w:name="_Toc12128"/>
      <w:bookmarkStart w:id="963" w:name="_Toc234394575"/>
      <w:bookmarkStart w:id="964" w:name="_Toc186964983"/>
      <w:r>
        <w:rPr>
          <w:rFonts w:hint="eastAsia"/>
          <w:szCs w:val="28"/>
        </w:rPr>
        <w:t>附件</w:t>
      </w:r>
      <w:r>
        <w:rPr>
          <w:rFonts w:hint="eastAsia"/>
        </w:rPr>
        <w:t xml:space="preserve">3.3  </w:t>
      </w:r>
      <w:r>
        <w:rPr>
          <w:rFonts w:hint="eastAsia"/>
          <w:szCs w:val="28"/>
        </w:rPr>
        <w:t>同类装置事故案例的后果和原因</w:t>
      </w:r>
      <w:bookmarkEnd w:id="962"/>
      <w:bookmarkEnd w:id="963"/>
      <w:bookmarkEnd w:id="964"/>
    </w:p>
    <w:p w:rsidR="00BB6F28" w:rsidRDefault="00BB6F28">
      <w:pPr>
        <w:pStyle w:val="3"/>
        <w:rPr>
          <w:rFonts w:hint="eastAsia"/>
          <w:szCs w:val="28"/>
        </w:rPr>
      </w:pPr>
      <w:bookmarkStart w:id="965" w:name="_Toc438"/>
      <w:bookmarkStart w:id="966" w:name="_Toc347904522"/>
      <w:bookmarkStart w:id="967" w:name="_Toc367088745"/>
      <w:bookmarkStart w:id="968" w:name="_Toc186964984"/>
      <w:r>
        <w:rPr>
          <w:rFonts w:hint="eastAsia"/>
          <w:szCs w:val="28"/>
        </w:rPr>
        <w:t>附件3.3.1  典型事故分析</w:t>
      </w:r>
      <w:bookmarkEnd w:id="965"/>
      <w:bookmarkEnd w:id="966"/>
      <w:bookmarkEnd w:id="967"/>
      <w:bookmarkEnd w:id="968"/>
    </w:p>
    <w:p w:rsidR="00BB6F28" w:rsidRDefault="00BB6F28">
      <w:pPr>
        <w:pStyle w:val="1111"/>
        <w:spacing w:line="360" w:lineRule="auto"/>
        <w:ind w:firstLineChars="200" w:firstLine="560"/>
        <w:outlineLvl w:val="9"/>
        <w:rPr>
          <w:rFonts w:ascii="宋体" w:hAnsi="宋体" w:hint="eastAsia"/>
          <w:b w:val="0"/>
          <w:bCs/>
        </w:rPr>
      </w:pPr>
      <w:r>
        <w:rPr>
          <w:rFonts w:ascii="宋体" w:hAnsi="宋体" w:hint="eastAsia"/>
          <w:b w:val="0"/>
          <w:bCs/>
        </w:rPr>
        <w:t>案例1 乙醛聚合事故</w:t>
      </w:r>
    </w:p>
    <w:p w:rsidR="00BB6F28" w:rsidRDefault="00BB6F28">
      <w:pPr>
        <w:spacing w:line="360" w:lineRule="auto"/>
        <w:ind w:firstLineChars="200" w:firstLine="560"/>
        <w:rPr>
          <w:rFonts w:ascii="宋体" w:hAnsi="宋体"/>
          <w:sz w:val="28"/>
          <w:szCs w:val="28"/>
        </w:rPr>
      </w:pPr>
      <w:r>
        <w:rPr>
          <w:rFonts w:ascii="宋体" w:hAnsi="宋体" w:hint="eastAsia"/>
          <w:sz w:val="28"/>
          <w:szCs w:val="28"/>
        </w:rPr>
        <w:t>事故经过</w:t>
      </w:r>
      <w:r>
        <w:rPr>
          <w:rFonts w:ascii="宋体" w:hAnsi="宋体" w:hint="eastAsia"/>
          <w:sz w:val="28"/>
          <w:szCs w:val="28"/>
        </w:rPr>
        <w:br/>
        <w:t xml:space="preserve">　　2002年12月2日16点11分，车号为苏BK5820、容积为22.7m</w:t>
      </w:r>
      <w:r>
        <w:rPr>
          <w:rFonts w:ascii="宋体" w:hAnsi="宋体" w:hint="eastAsia"/>
          <w:sz w:val="28"/>
          <w:szCs w:val="28"/>
          <w:vertAlign w:val="superscript"/>
        </w:rPr>
        <w:t>3</w:t>
      </w:r>
      <w:r>
        <w:rPr>
          <w:rFonts w:ascii="宋体" w:hAnsi="宋体" w:hint="eastAsia"/>
          <w:sz w:val="28"/>
          <w:szCs w:val="28"/>
        </w:rPr>
        <w:t>的乙醛专用槽车，在扬子石化股份公司化工厂醋酸车间乙醛装车平台开始装醛，16点50分，装车结束，共装乙醛15吨。在关闭槽车进料阀后加盲板时，发现槽车温度、压力上升，槽车压力上升至8Pa、温度达70℃左右，伴有“咔嚓”的响声。操作人员武某立即向车间领导汇报，同时将槽车尾气盲板拆除，并将压力卸至6Pa，关闭放空阀，进料阀加盲板。</w:t>
      </w:r>
      <w:r>
        <w:rPr>
          <w:rFonts w:ascii="宋体" w:hAnsi="宋体" w:hint="eastAsia"/>
          <w:sz w:val="28"/>
          <w:szCs w:val="28"/>
        </w:rPr>
        <w:br/>
        <w:t xml:space="preserve">　　调查分析</w:t>
      </w:r>
      <w:r>
        <w:rPr>
          <w:rFonts w:ascii="宋体" w:hAnsi="宋体" w:hint="eastAsia"/>
          <w:sz w:val="28"/>
          <w:szCs w:val="28"/>
        </w:rPr>
        <w:br/>
        <w:t xml:space="preserve">　　1．在反应器内聚合</w:t>
      </w:r>
      <w:r>
        <w:rPr>
          <w:rFonts w:ascii="宋体" w:hAnsi="宋体" w:hint="eastAsia"/>
          <w:sz w:val="28"/>
          <w:szCs w:val="28"/>
        </w:rPr>
        <w:br/>
        <w:t xml:space="preserve">　　2002年12月2日槽车所装乙醛来自乙醛球罐R-501c罐，内有190吨乙醛，其中70吨左右是11月29日白班生产的产品。当日，由于反应波动大，分析工曾取原料乙烯分析三次，原料乙烯中氮气含量高达5．7%，对比乙醛装置原料乙烯的规格要求：</w:t>
      </w:r>
      <w:r>
        <w:rPr>
          <w:rFonts w:ascii="宋体" w:hAnsi="宋体" w:hint="eastAsia"/>
          <w:sz w:val="28"/>
          <w:szCs w:val="28"/>
        </w:rPr>
        <w:br/>
        <w:t xml:space="preserve">　　C2H4：≥99．7%</w:t>
      </w:r>
      <w:r>
        <w:rPr>
          <w:rFonts w:ascii="宋体" w:hAnsi="宋体" w:hint="eastAsia"/>
          <w:sz w:val="28"/>
          <w:szCs w:val="28"/>
        </w:rPr>
        <w:br/>
        <w:t xml:space="preserve">　　C2H4：≤30ppm</w:t>
      </w:r>
      <w:r>
        <w:rPr>
          <w:rFonts w:ascii="宋体" w:hAnsi="宋体" w:hint="eastAsia"/>
          <w:sz w:val="28"/>
          <w:szCs w:val="28"/>
        </w:rPr>
        <w:br/>
        <w:t xml:space="preserve">　　CH4、C2H6：≤50ppm</w:t>
      </w:r>
      <w:r>
        <w:rPr>
          <w:rFonts w:ascii="宋体" w:hAnsi="宋体" w:hint="eastAsia"/>
          <w:sz w:val="28"/>
          <w:szCs w:val="28"/>
        </w:rPr>
        <w:br/>
        <w:t xml:space="preserve">　　S（以H2S计）≤3ppm</w:t>
      </w:r>
      <w:r>
        <w:rPr>
          <w:rFonts w:ascii="宋体" w:hAnsi="宋体" w:hint="eastAsia"/>
          <w:sz w:val="28"/>
          <w:szCs w:val="28"/>
        </w:rPr>
        <w:br/>
      </w:r>
      <w:r>
        <w:rPr>
          <w:rFonts w:ascii="宋体" w:hAnsi="宋体" w:hint="eastAsia"/>
          <w:sz w:val="28"/>
          <w:szCs w:val="28"/>
        </w:rPr>
        <w:lastRenderedPageBreak/>
        <w:t xml:space="preserve">　　杂质：≤0．3%</w:t>
      </w:r>
      <w:r>
        <w:rPr>
          <w:rFonts w:ascii="宋体" w:hAnsi="宋体" w:hint="eastAsia"/>
          <w:sz w:val="28"/>
          <w:szCs w:val="28"/>
        </w:rPr>
        <w:br/>
        <w:t xml:space="preserve">　　发现远远超过原料乙烯规格中所有杂质总和0．3%，原料乙烯中惰性组份增加后，循环气中乙烯含量会很快下降。因循环气中乙烯含量足乙醛装置安全生产的一个重要指标，其值低于60%时装置会有爆炸的危险。为了装置安全，尾气放空量被大幅增加，并强加盐酸，乙烯分压就降低了，造成反应速度下降，除沫器后部气量过大，催化剂中的氯化钯、氯化铜被循环气吹到除沫器简体挂壁，造成低沸物聚合。</w:t>
      </w:r>
      <w:r>
        <w:rPr>
          <w:rFonts w:ascii="宋体" w:hAnsi="宋体" w:hint="eastAsia"/>
          <w:sz w:val="28"/>
          <w:szCs w:val="28"/>
        </w:rPr>
        <w:br/>
        <w:t xml:space="preserve">　　2．在纯醛中间贮罐内聚合</w:t>
      </w:r>
      <w:r>
        <w:rPr>
          <w:rFonts w:ascii="宋体" w:hAnsi="宋体" w:hint="eastAsia"/>
          <w:sz w:val="28"/>
          <w:szCs w:val="28"/>
        </w:rPr>
        <w:br/>
        <w:t xml:space="preserve">　　催化剂中的钯、铜等重金属以及氯离子等微量物质被夹带到蒸馏系统后，部分会被带入乙醛成品中，在中间贮罐中的重金属离子以及卤素作用下，促使乙醛发生聚合反应，生成环状化合物三聚乙醛。</w:t>
      </w:r>
      <w:r>
        <w:rPr>
          <w:rFonts w:ascii="宋体" w:hAnsi="宋体" w:hint="eastAsia"/>
          <w:sz w:val="28"/>
          <w:szCs w:val="28"/>
        </w:rPr>
        <w:br/>
        <w:t xml:space="preserve">　　12月3日打开多处导淋排放，发现液体中带有催化剂痕迹，证明了我们的推断。</w:t>
      </w:r>
      <w:r>
        <w:rPr>
          <w:rFonts w:ascii="宋体" w:hAnsi="宋体" w:hint="eastAsia"/>
          <w:sz w:val="28"/>
          <w:szCs w:val="28"/>
        </w:rPr>
        <w:br/>
        <w:t xml:space="preserve">　　3．在成品球罐内聚合</w:t>
      </w:r>
      <w:r>
        <w:rPr>
          <w:rFonts w:ascii="宋体" w:hAnsi="宋体" w:hint="eastAsia"/>
          <w:sz w:val="28"/>
          <w:szCs w:val="28"/>
        </w:rPr>
        <w:br/>
        <w:t xml:space="preserve">　　1）未按要求分析</w:t>
      </w:r>
      <w:r>
        <w:rPr>
          <w:rFonts w:ascii="宋体" w:hAnsi="宋体" w:hint="eastAsia"/>
          <w:sz w:val="28"/>
          <w:szCs w:val="28"/>
        </w:rPr>
        <w:br/>
        <w:t xml:space="preserve">　　纯醛中间贮罐中的乙醛本身不合格，在向成品罐进料前，未按要求进行分析或分析的数据有误。很可能是金属离子、氯离子超标，中间贮罐向成品球罐R-501c送料时，在输送泵叶轮搅动下，引起了聚合反应。</w:t>
      </w:r>
      <w:r>
        <w:rPr>
          <w:rFonts w:ascii="宋体" w:hAnsi="宋体" w:hint="eastAsia"/>
          <w:sz w:val="28"/>
          <w:szCs w:val="28"/>
        </w:rPr>
        <w:br/>
        <w:t xml:space="preserve">　　2）贮存时间过长</w:t>
      </w:r>
      <w:r>
        <w:rPr>
          <w:rFonts w:ascii="宋体" w:hAnsi="宋体" w:hint="eastAsia"/>
          <w:sz w:val="28"/>
          <w:szCs w:val="28"/>
        </w:rPr>
        <w:br/>
        <w:t xml:space="preserve">　　乙醛在球罐中贮存时间过长，没有及时倒罐后再装车。有的乙醛贮存达半个月以上，乙醛变质，H+增多，乙醛在室温和H+存在时，发生聚合反应生成微溶于水的液体三聚乙醚在0℃或0℃以下时聚合成不溶于水的固态四聚乙醛。</w:t>
      </w:r>
      <w:r>
        <w:rPr>
          <w:rFonts w:ascii="宋体" w:hAnsi="宋体" w:hint="eastAsia"/>
          <w:sz w:val="28"/>
          <w:szCs w:val="28"/>
        </w:rPr>
        <w:br/>
        <w:t xml:space="preserve">　　4．在槽车内聚合</w:t>
      </w:r>
      <w:r>
        <w:rPr>
          <w:rFonts w:ascii="宋体" w:hAnsi="宋体" w:hint="eastAsia"/>
          <w:sz w:val="28"/>
          <w:szCs w:val="28"/>
        </w:rPr>
        <w:br/>
        <w:t xml:space="preserve">　　槽车中的乙醛发生聚合后，我们取乙醛球罐R-501c罐和槽车中的样品分析，发现R-501c罐中乙醛正常。</w:t>
      </w:r>
      <w:r>
        <w:rPr>
          <w:rFonts w:ascii="宋体" w:hAnsi="宋体" w:hint="eastAsia"/>
          <w:sz w:val="28"/>
          <w:szCs w:val="28"/>
        </w:rPr>
        <w:br/>
        <w:t xml:space="preserve">　　槽车中含三聚乙醛11．0%，含未知物0．5%，含金属离子Fe（mg/kg）1．0。</w:t>
      </w:r>
      <w:r>
        <w:rPr>
          <w:rFonts w:ascii="宋体" w:hAnsi="宋体" w:hint="eastAsia"/>
          <w:sz w:val="28"/>
          <w:szCs w:val="28"/>
        </w:rPr>
        <w:lastRenderedPageBreak/>
        <w:t>从槽车样品中我们发现Fe离子超标，我们分析认为Fe离子是乙醛聚合的条件之一。所以，槽车本身带有杂质，槽车中Fe离子超标，也可能导制槽车中乙醛发生聚合反应。</w:t>
      </w:r>
      <w:r>
        <w:rPr>
          <w:rFonts w:ascii="宋体" w:hAnsi="宋体" w:hint="eastAsia"/>
          <w:sz w:val="28"/>
          <w:szCs w:val="28"/>
        </w:rPr>
        <w:br/>
        <w:t xml:space="preserve">　　乙醛聚合的防范措施</w:t>
      </w:r>
      <w:r>
        <w:rPr>
          <w:rFonts w:ascii="宋体" w:hAnsi="宋体" w:hint="eastAsia"/>
          <w:sz w:val="28"/>
          <w:szCs w:val="28"/>
        </w:rPr>
        <w:br/>
        <w:t xml:space="preserve">　　1．加强工艺管理，控制好压差</w:t>
      </w:r>
      <w:r>
        <w:rPr>
          <w:rFonts w:ascii="宋体" w:hAnsi="宋体" w:hint="eastAsia"/>
          <w:sz w:val="28"/>
          <w:szCs w:val="28"/>
        </w:rPr>
        <w:br/>
        <w:t xml:space="preserve">　　加强乙烯原料的监控，从根源上杜绝乙醛聚合的发生，减少反应波动，出现乙烯质量问题后，增加成品中重金属及氯离子分析。严格按《乙醛装置工艺技术规程》和《乙醛装置操作法》操作，调整好工艺参数，控制好各反应器的压差，避免催化剂的夹带。</w:t>
      </w:r>
      <w:r>
        <w:rPr>
          <w:rFonts w:ascii="宋体" w:hAnsi="宋体" w:hint="eastAsia"/>
          <w:sz w:val="28"/>
          <w:szCs w:val="28"/>
        </w:rPr>
        <w:br/>
        <w:t xml:space="preserve">　　2．加强巡检，优化报警设置</w:t>
      </w:r>
      <w:r>
        <w:rPr>
          <w:rFonts w:ascii="宋体" w:hAnsi="宋体" w:hint="eastAsia"/>
          <w:sz w:val="28"/>
          <w:szCs w:val="28"/>
        </w:rPr>
        <w:br/>
        <w:t xml:space="preserve">　　加强巡检，增加贮罐处巡检的次数，及时观察现场中间贮罐、球罐温度和压力的变化，现场罐区喷淋电磁阀前后的保护阀是否处于全开状态，以便在紧急情况下，中控室随时开启喷淋开关，给槽车和贮罐冷却降温。进一步完善乙醛贮罐监控系统，将现场贮罐温度、压力引入DCS集散控制系统，并设定报警值，动用历史曲线分析温度走势情况，实现实时监控，确保更高的安全系数。</w:t>
      </w:r>
      <w:r>
        <w:rPr>
          <w:rFonts w:ascii="宋体" w:hAnsi="宋体" w:hint="eastAsia"/>
          <w:sz w:val="28"/>
          <w:szCs w:val="28"/>
        </w:rPr>
        <w:br/>
        <w:t xml:space="preserve">　　3．规范装车作业</w:t>
      </w:r>
      <w:r>
        <w:rPr>
          <w:rFonts w:ascii="宋体" w:hAnsi="宋体" w:hint="eastAsia"/>
          <w:sz w:val="28"/>
          <w:szCs w:val="28"/>
        </w:rPr>
        <w:br/>
        <w:t xml:space="preserve">　　1）对装车工的要求</w:t>
      </w:r>
      <w:r>
        <w:rPr>
          <w:rFonts w:ascii="宋体" w:hAnsi="宋体" w:hint="eastAsia"/>
          <w:sz w:val="28"/>
          <w:szCs w:val="28"/>
        </w:rPr>
        <w:br/>
        <w:t xml:space="preserve">　　装车工须经技术培训，明确装车作业人员职责，取得上岗资格证后，方可操作。</w:t>
      </w:r>
      <w:r>
        <w:rPr>
          <w:rFonts w:ascii="宋体" w:hAnsi="宋体" w:hint="eastAsia"/>
          <w:sz w:val="28"/>
          <w:szCs w:val="28"/>
        </w:rPr>
        <w:br/>
        <w:t xml:space="preserve">　　2）装车前的准备</w:t>
      </w:r>
      <w:r>
        <w:rPr>
          <w:rFonts w:ascii="宋体" w:hAnsi="宋体" w:hint="eastAsia"/>
          <w:sz w:val="28"/>
          <w:szCs w:val="28"/>
        </w:rPr>
        <w:br/>
        <w:t xml:space="preserve">　　装车前槽车贮罐应做好氮气置换和氧含量的分析，氧含量应小于1%（VOL）。根据槽车容积、乙醛密度及90%的充装系数，认真核定装车数量，严禁超装。超装会造成槽车气体空间减少甚至没有气体空间，以至槽车内氧气浓度相对增大，随着环境的变化，易发生聚合、爆炸事故。装车前应认真填写罐装检查确认表，经装车工确认后，方可装车。</w:t>
      </w:r>
      <w:r>
        <w:rPr>
          <w:rFonts w:ascii="宋体" w:hAnsi="宋体" w:hint="eastAsia"/>
          <w:sz w:val="28"/>
          <w:szCs w:val="28"/>
        </w:rPr>
        <w:br/>
        <w:t xml:space="preserve">　　3）装车时的要求</w:t>
      </w:r>
      <w:r>
        <w:rPr>
          <w:rFonts w:ascii="宋体" w:hAnsi="宋体" w:hint="eastAsia"/>
          <w:sz w:val="28"/>
          <w:szCs w:val="28"/>
        </w:rPr>
        <w:br/>
      </w:r>
      <w:r>
        <w:rPr>
          <w:rFonts w:ascii="宋体" w:hAnsi="宋体" w:hint="eastAsia"/>
          <w:sz w:val="28"/>
          <w:szCs w:val="28"/>
        </w:rPr>
        <w:lastRenderedPageBreak/>
        <w:t xml:space="preserve">　　装车时，球罐压力控制在0．25MPa一0．30MPa，根据流量计的读数，流量不得大于20t/h。</w:t>
      </w:r>
      <w:r>
        <w:rPr>
          <w:rFonts w:ascii="宋体" w:hAnsi="宋体" w:hint="eastAsia"/>
          <w:sz w:val="28"/>
          <w:szCs w:val="28"/>
        </w:rPr>
        <w:br/>
        <w:t xml:space="preserve">　　4）加强人员培训，不断提高处理水平</w:t>
      </w:r>
      <w:r>
        <w:rPr>
          <w:rFonts w:ascii="宋体" w:hAnsi="宋体" w:hint="eastAsia"/>
          <w:sz w:val="28"/>
          <w:szCs w:val="28"/>
        </w:rPr>
        <w:br/>
        <w:t xml:space="preserve">　　加强乙醛发生聚合反应的事故演练和乙醛聚合后处理步骤的学习。反复演练处理过程：迅速关闭进料管线上的考克，关闭贮罐上的放空，打开喷淋电磁阀给贮罐降温，关闭进出料阀手动阀，打开高压水枪，给容器或槽车降温。让每位职工都熟练掌握，不断提高职工的预防能力和应变能力，遇到紧急情况，才会做到心中有数，知道应该先“干什么”，然后再“做什么”。</w:t>
      </w:r>
      <w:r>
        <w:rPr>
          <w:rFonts w:ascii="宋体" w:hAnsi="宋体" w:hint="eastAsia"/>
          <w:sz w:val="28"/>
          <w:szCs w:val="28"/>
        </w:rPr>
        <w:br/>
        <w:t>乙醛是低闪点易燃A3级化学危险品，聚合后潜在危险很大。若发生爆炸，对人员的生命和环境都有很大的危害，但只要加强对乙醛聚合反应的认识，研究聚合的形成过程，加强管理，提高安全意识，规范装车作业程序，措施得力，就能完全预防乙醛在装车中聚合反应的发生。</w:t>
      </w:r>
    </w:p>
    <w:p w:rsidR="00BB6F28" w:rsidRDefault="00BB6F28">
      <w:pPr>
        <w:pStyle w:val="1111"/>
        <w:spacing w:line="360" w:lineRule="auto"/>
        <w:ind w:firstLineChars="200" w:firstLine="560"/>
        <w:outlineLvl w:val="9"/>
        <w:rPr>
          <w:rFonts w:ascii="宋体" w:hAnsi="宋体"/>
          <w:b w:val="0"/>
        </w:rPr>
      </w:pPr>
      <w:r>
        <w:rPr>
          <w:rFonts w:ascii="宋体" w:hAnsi="宋体" w:hint="eastAsia"/>
          <w:b w:val="0"/>
          <w:bCs/>
        </w:rPr>
        <w:t>案例2</w:t>
      </w:r>
      <w:r>
        <w:rPr>
          <w:rFonts w:ascii="宋体" w:hAnsi="宋体" w:hint="eastAsia"/>
          <w:b w:val="0"/>
          <w:bCs/>
          <w:snapToGrid w:val="0"/>
          <w:kern w:val="0"/>
        </w:rPr>
        <w:t>：</w:t>
      </w:r>
      <w:r>
        <w:rPr>
          <w:rFonts w:ascii="宋体" w:hAnsi="宋体" w:hint="eastAsia"/>
          <w:b w:val="0"/>
        </w:rPr>
        <w:t>压力管道泄漏爆炸事故</w:t>
      </w:r>
    </w:p>
    <w:p w:rsidR="00BB6F28" w:rsidRDefault="00BB6F28">
      <w:pPr>
        <w:pStyle w:val="2f6"/>
        <w:spacing w:line="360" w:lineRule="auto"/>
        <w:rPr>
          <w:color w:val="auto"/>
        </w:rPr>
      </w:pPr>
      <w:r>
        <w:rPr>
          <w:rFonts w:hint="eastAsia"/>
          <w:color w:val="auto"/>
        </w:rPr>
        <w:t>事故经过：</w:t>
      </w:r>
    </w:p>
    <w:p w:rsidR="00BB6F28" w:rsidRDefault="00BB6F28">
      <w:pPr>
        <w:pStyle w:val="2f6"/>
        <w:spacing w:line="360" w:lineRule="auto"/>
        <w:rPr>
          <w:color w:val="auto"/>
        </w:rPr>
      </w:pPr>
      <w:r>
        <w:rPr>
          <w:rFonts w:hint="eastAsia"/>
          <w:color w:val="auto"/>
        </w:rPr>
        <w:t>2003年10月30日15时33分，辽宁省某县化工有限公司车间，发生了一起压力管道泄漏燃烧爆炸事故。随着沉闷的爆炸声，蘑菇云状的烟尘冲天而起，重伤2人，40多万元的设备及8间房瞬间变为废墟，邻近住宅房屋有不同程度的震裂，200m开外的住房玻璃也被震裂。</w:t>
      </w:r>
    </w:p>
    <w:p w:rsidR="00BB6F28" w:rsidRDefault="00BB6F28">
      <w:pPr>
        <w:pStyle w:val="2f6"/>
        <w:spacing w:line="360" w:lineRule="auto"/>
        <w:rPr>
          <w:color w:val="auto"/>
        </w:rPr>
      </w:pPr>
      <w:r>
        <w:rPr>
          <w:rFonts w:hint="eastAsia"/>
          <w:color w:val="auto"/>
        </w:rPr>
        <w:t>原因分析：</w:t>
      </w:r>
    </w:p>
    <w:p w:rsidR="00BB6F28" w:rsidRDefault="00BB6F28">
      <w:pPr>
        <w:pStyle w:val="2f6"/>
        <w:spacing w:line="360" w:lineRule="auto"/>
        <w:rPr>
          <w:color w:val="auto"/>
        </w:rPr>
      </w:pPr>
      <w:r>
        <w:rPr>
          <w:rFonts w:hint="eastAsia"/>
          <w:color w:val="auto"/>
        </w:rPr>
        <w:t>经调查核实，该设备由某省化工学院设计、化工机械厂制造安装。其反应釜的加热采用导热油，釜内温度控制在80～120℃，釜内介质为甲苯，工作压力微正压，运行刚刚3个月，由于聚四氟乙烯软连接接头破裂，发生大量甲苯泄漏，遇火源发生爆炸。</w:t>
      </w:r>
    </w:p>
    <w:p w:rsidR="00BB6F28" w:rsidRDefault="00BB6F28">
      <w:pPr>
        <w:pStyle w:val="2f6"/>
        <w:spacing w:line="360" w:lineRule="auto"/>
        <w:rPr>
          <w:color w:val="auto"/>
        </w:rPr>
      </w:pPr>
      <w:r>
        <w:rPr>
          <w:rFonts w:hint="eastAsia"/>
          <w:color w:val="auto"/>
        </w:rPr>
        <w:t>事故的主要原因为：</w:t>
      </w:r>
    </w:p>
    <w:p w:rsidR="00BB6F28" w:rsidRDefault="00BB6F28">
      <w:pPr>
        <w:pStyle w:val="2f6"/>
        <w:spacing w:line="360" w:lineRule="auto"/>
        <w:rPr>
          <w:color w:val="auto"/>
        </w:rPr>
      </w:pPr>
      <w:r>
        <w:rPr>
          <w:rFonts w:hint="eastAsia"/>
          <w:color w:val="auto"/>
        </w:rPr>
        <w:t>1.设计不合理</w:t>
      </w:r>
    </w:p>
    <w:p w:rsidR="00BB6F28" w:rsidRDefault="00BB6F28">
      <w:pPr>
        <w:pStyle w:val="2f6"/>
        <w:spacing w:line="360" w:lineRule="auto"/>
        <w:rPr>
          <w:color w:val="auto"/>
        </w:rPr>
      </w:pPr>
      <w:r>
        <w:rPr>
          <w:rFonts w:hint="eastAsia"/>
          <w:color w:val="auto"/>
        </w:rPr>
        <w:lastRenderedPageBreak/>
        <w:t>反应釜出口处，有一软连接接头，采用聚四氟乙烯材料，波纹管状，其强度未经检验，没有产品合格证书，没有设计资料，也没有安全运行的可靠性依据，发生泄漏事故是不可避免的。</w:t>
      </w:r>
    </w:p>
    <w:p w:rsidR="00BB6F28" w:rsidRDefault="00BB6F28">
      <w:pPr>
        <w:pStyle w:val="2f6"/>
        <w:spacing w:line="360" w:lineRule="auto"/>
        <w:rPr>
          <w:color w:val="auto"/>
        </w:rPr>
      </w:pPr>
      <w:r>
        <w:rPr>
          <w:rFonts w:hint="eastAsia"/>
          <w:color w:val="auto"/>
        </w:rPr>
        <w:t>在反应釜的顶上部管路没有装设自动泄压保护装置，单靠人工观察来调节阀门。釜内介质是甲苯，而甲苯是有毒物质，易燃、易挥发，一旦因操作不当和设备温度、压力的急剧升高，造成元件受损，产生泄漏，亦会发生燃烧爆炸事故。</w:t>
      </w:r>
    </w:p>
    <w:p w:rsidR="00BB6F28" w:rsidRDefault="00BB6F28">
      <w:pPr>
        <w:pStyle w:val="2f6"/>
        <w:spacing w:line="360" w:lineRule="auto"/>
        <w:rPr>
          <w:color w:val="auto"/>
        </w:rPr>
      </w:pPr>
      <w:r>
        <w:rPr>
          <w:rFonts w:hint="eastAsia"/>
          <w:color w:val="auto"/>
        </w:rPr>
        <w:t> 2.设备制造安装属于“三无产品”</w:t>
      </w:r>
    </w:p>
    <w:p w:rsidR="00BB6F28" w:rsidRDefault="00BB6F28">
      <w:pPr>
        <w:pStyle w:val="2f6"/>
        <w:spacing w:line="360" w:lineRule="auto"/>
        <w:rPr>
          <w:color w:val="auto"/>
        </w:rPr>
      </w:pPr>
      <w:r>
        <w:rPr>
          <w:rFonts w:hint="eastAsia"/>
          <w:color w:val="auto"/>
        </w:rPr>
        <w:t>反应釜出厂，没有图纸和产品质量证书，无法知道该设备出厂是否为合格产品；反应釜压力管道无设计资料，无法为安全运行提供可靠的科学数据。</w:t>
      </w:r>
    </w:p>
    <w:p w:rsidR="00BB6F28" w:rsidRDefault="00BB6F28">
      <w:pPr>
        <w:pStyle w:val="2f6"/>
        <w:spacing w:line="360" w:lineRule="auto"/>
        <w:rPr>
          <w:color w:val="auto"/>
        </w:rPr>
      </w:pPr>
      <w:r>
        <w:rPr>
          <w:rFonts w:hint="eastAsia"/>
          <w:color w:val="auto"/>
        </w:rPr>
        <w:t>反应釜既没有产品监检证书，又无质量证明，聚四氟乙烯软连接件被擅自拉长，强度降低，而压力容器和管道安装后又没经当地劳动部门检验而盲目投入使用，必然导致事故发生。</w:t>
      </w:r>
    </w:p>
    <w:p w:rsidR="00BB6F28" w:rsidRDefault="00BB6F28">
      <w:pPr>
        <w:pStyle w:val="2f6"/>
        <w:spacing w:line="360" w:lineRule="auto"/>
        <w:rPr>
          <w:color w:val="auto"/>
        </w:rPr>
      </w:pPr>
      <w:r>
        <w:rPr>
          <w:rFonts w:hint="eastAsia"/>
          <w:color w:val="auto"/>
        </w:rPr>
        <w:t>防范措施：</w:t>
      </w:r>
    </w:p>
    <w:p w:rsidR="00BB6F28" w:rsidRDefault="00BB6F28">
      <w:pPr>
        <w:pStyle w:val="2f6"/>
        <w:spacing w:line="360" w:lineRule="auto"/>
        <w:rPr>
          <w:color w:val="auto"/>
        </w:rPr>
      </w:pPr>
      <w:r>
        <w:rPr>
          <w:rFonts w:hint="eastAsia"/>
          <w:color w:val="auto"/>
        </w:rPr>
        <w:t>压力管道、压力容器等特种设备必须按照相关规定进行设计、安装和使用；</w:t>
      </w:r>
    </w:p>
    <w:p w:rsidR="00BB6F28" w:rsidRDefault="00BB6F28">
      <w:pPr>
        <w:pStyle w:val="2f6"/>
        <w:spacing w:line="360" w:lineRule="auto"/>
        <w:rPr>
          <w:color w:val="auto"/>
        </w:rPr>
      </w:pPr>
      <w:r>
        <w:rPr>
          <w:rFonts w:hint="eastAsia"/>
          <w:color w:val="auto"/>
        </w:rPr>
        <w:t>压力容器的各种附件必须完整；</w:t>
      </w:r>
    </w:p>
    <w:p w:rsidR="00BB6F28" w:rsidRDefault="00BB6F28">
      <w:pPr>
        <w:pStyle w:val="2f6"/>
        <w:spacing w:line="360" w:lineRule="auto"/>
        <w:rPr>
          <w:rFonts w:hint="eastAsia"/>
          <w:color w:val="auto"/>
        </w:rPr>
      </w:pPr>
      <w:r>
        <w:rPr>
          <w:rFonts w:hint="eastAsia"/>
          <w:color w:val="auto"/>
        </w:rPr>
        <w:t>按相关规定制定特种设备安全管理制度，建立管理台帐等。</w:t>
      </w:r>
    </w:p>
    <w:p w:rsidR="00BB6F28" w:rsidRDefault="00BB6F28">
      <w:pPr>
        <w:pStyle w:val="HTML"/>
        <w:spacing w:line="360" w:lineRule="auto"/>
        <w:ind w:firstLineChars="200" w:firstLine="560"/>
        <w:jc w:val="both"/>
        <w:rPr>
          <w:rFonts w:hint="eastAsia"/>
          <w:sz w:val="28"/>
          <w:szCs w:val="28"/>
        </w:rPr>
      </w:pPr>
      <w:r>
        <w:rPr>
          <w:rFonts w:hint="eastAsia"/>
          <w:sz w:val="28"/>
          <w:szCs w:val="28"/>
        </w:rPr>
        <w:t>案例3 ：蒸馏釜爆炸事故</w:t>
      </w:r>
    </w:p>
    <w:p w:rsidR="00BB6F28" w:rsidRDefault="00BB6F28">
      <w:pPr>
        <w:spacing w:line="360" w:lineRule="auto"/>
        <w:ind w:firstLine="560"/>
        <w:rPr>
          <w:rFonts w:ascii="宋体"/>
          <w:sz w:val="28"/>
        </w:rPr>
      </w:pPr>
      <w:r>
        <w:rPr>
          <w:rFonts w:ascii="宋体" w:hint="eastAsia"/>
          <w:sz w:val="28"/>
        </w:rPr>
        <w:t>事故时间：1988年10月22日</w:t>
      </w:r>
    </w:p>
    <w:p w:rsidR="00BB6F28" w:rsidRDefault="00BB6F28">
      <w:pPr>
        <w:spacing w:line="360" w:lineRule="auto"/>
        <w:ind w:firstLine="560"/>
        <w:rPr>
          <w:rFonts w:ascii="宋体" w:hint="eastAsia"/>
          <w:sz w:val="28"/>
        </w:rPr>
      </w:pPr>
      <w:r>
        <w:rPr>
          <w:rFonts w:ascii="宋体" w:hint="eastAsia"/>
          <w:sz w:val="28"/>
        </w:rPr>
        <w:t>事故地点：江苏省南京助剂厂</w:t>
      </w:r>
    </w:p>
    <w:p w:rsidR="00BB6F28" w:rsidRDefault="00BB6F28">
      <w:pPr>
        <w:spacing w:line="360" w:lineRule="auto"/>
        <w:ind w:firstLine="560"/>
        <w:rPr>
          <w:rFonts w:ascii="宋体" w:hint="eastAsia"/>
          <w:sz w:val="28"/>
        </w:rPr>
      </w:pPr>
      <w:r>
        <w:rPr>
          <w:rFonts w:ascii="宋体" w:hint="eastAsia"/>
          <w:sz w:val="28"/>
        </w:rPr>
        <w:t>事故经过：1988年10月22日，江苏省南京助剂厂防老剂DBH车间乙醇蒸馏锅因超压发生爆炸，造成4人死亡，3人重伤。事发时，乙醇蒸馏工做完准备工作后开始抽料、升温，由于乙醇蒸馏釜出料阀未打开，当开通蒸汽升温后，乙醇蒸馏釜从常压状态变为受压状态，将釜盖冲开，大量乙醇蒸气冲出后与空气混合形成爆炸混合物，遇火源发生爆炸。</w:t>
      </w:r>
    </w:p>
    <w:p w:rsidR="00BB6F28" w:rsidRDefault="00BB6F28">
      <w:pPr>
        <w:spacing w:line="360" w:lineRule="auto"/>
        <w:ind w:firstLine="560"/>
        <w:rPr>
          <w:rFonts w:ascii="宋体" w:hint="eastAsia"/>
          <w:sz w:val="28"/>
        </w:rPr>
      </w:pPr>
      <w:r>
        <w:rPr>
          <w:rFonts w:ascii="宋体" w:hint="eastAsia"/>
          <w:sz w:val="28"/>
        </w:rPr>
        <w:t>案例3：有限空间作业</w:t>
      </w:r>
    </w:p>
    <w:p w:rsidR="00BB6F28" w:rsidRDefault="00BB6F28">
      <w:pPr>
        <w:spacing w:line="360" w:lineRule="auto"/>
        <w:ind w:firstLine="560"/>
        <w:rPr>
          <w:rFonts w:ascii="宋体"/>
          <w:sz w:val="28"/>
        </w:rPr>
      </w:pPr>
      <w:r>
        <w:rPr>
          <w:rFonts w:ascii="宋体" w:hint="eastAsia"/>
          <w:sz w:val="28"/>
        </w:rPr>
        <w:t>事故时间：2021年2月17日</w:t>
      </w:r>
    </w:p>
    <w:p w:rsidR="00BB6F28" w:rsidRDefault="00BB6F28">
      <w:pPr>
        <w:spacing w:line="360" w:lineRule="auto"/>
        <w:ind w:firstLine="560"/>
        <w:rPr>
          <w:rFonts w:ascii="宋体" w:hint="eastAsia"/>
          <w:sz w:val="28"/>
        </w:rPr>
      </w:pPr>
      <w:r>
        <w:rPr>
          <w:rFonts w:ascii="宋体" w:hint="eastAsia"/>
          <w:sz w:val="28"/>
        </w:rPr>
        <w:lastRenderedPageBreak/>
        <w:t>事故地点：池州市青阳县盛石非金属材料有限公司</w:t>
      </w:r>
    </w:p>
    <w:p w:rsidR="00BB6F28" w:rsidRDefault="00BB6F28">
      <w:pPr>
        <w:spacing w:line="360" w:lineRule="auto"/>
        <w:ind w:firstLine="560"/>
        <w:rPr>
          <w:rFonts w:ascii="宋体" w:hint="eastAsia"/>
          <w:sz w:val="28"/>
        </w:rPr>
      </w:pPr>
      <w:r>
        <w:rPr>
          <w:rFonts w:ascii="宋体" w:hint="eastAsia"/>
          <w:sz w:val="28"/>
        </w:rPr>
        <w:t>事故经过：2021年2月17日，池州市青阳县盛石非金属材料有限公司在设备调试过程中，因窑体内原料结块，2名刚聘来的湖北籍窑师和1名企业股东在未采取任何防护措施的情况下进窑疏通，发生中毒窒息事故，造成1名窑师和1名企业股东死亡，1人轻伤。事故暴露出企业和从业人员对有限空间风险辨识不清、试生产过程中安全防范措施不到位、盲目施救导致伤亡扩大等问题，也暴露出监督管理存在薄弱环节等问题。</w:t>
      </w:r>
    </w:p>
    <w:p w:rsidR="00BB6F28" w:rsidRDefault="00BB6F28">
      <w:pPr>
        <w:spacing w:line="360" w:lineRule="auto"/>
        <w:ind w:firstLine="560"/>
        <w:rPr>
          <w:rFonts w:ascii="宋体" w:hint="eastAsia"/>
          <w:sz w:val="28"/>
        </w:rPr>
      </w:pPr>
      <w:r>
        <w:rPr>
          <w:rFonts w:ascii="宋体" w:hint="eastAsia"/>
          <w:sz w:val="28"/>
        </w:rPr>
        <w:t>案例4：未有效隔离引发爆炸事故</w:t>
      </w:r>
    </w:p>
    <w:p w:rsidR="00BB6F28" w:rsidRDefault="00BB6F28">
      <w:pPr>
        <w:spacing w:line="360" w:lineRule="auto"/>
        <w:ind w:firstLine="560"/>
        <w:rPr>
          <w:rFonts w:ascii="宋体"/>
          <w:sz w:val="28"/>
        </w:rPr>
      </w:pPr>
      <w:r>
        <w:rPr>
          <w:rFonts w:ascii="宋体" w:hint="eastAsia"/>
          <w:sz w:val="28"/>
        </w:rPr>
        <w:t>事故时间：1989年7月17日</w:t>
      </w:r>
    </w:p>
    <w:p w:rsidR="00BB6F28" w:rsidRDefault="00BB6F28">
      <w:pPr>
        <w:spacing w:line="360" w:lineRule="auto"/>
        <w:ind w:firstLine="560"/>
        <w:rPr>
          <w:rFonts w:ascii="宋体" w:hint="eastAsia"/>
          <w:sz w:val="28"/>
        </w:rPr>
      </w:pPr>
      <w:r>
        <w:rPr>
          <w:rFonts w:ascii="宋体" w:hint="eastAsia"/>
          <w:sz w:val="28"/>
        </w:rPr>
        <w:t>事故地点：福建省厦门电化厂</w:t>
      </w:r>
    </w:p>
    <w:p w:rsidR="00BB6F28" w:rsidRDefault="00BB6F28">
      <w:pPr>
        <w:spacing w:line="360" w:lineRule="auto"/>
        <w:ind w:firstLine="560"/>
        <w:rPr>
          <w:rFonts w:ascii="宋体" w:hint="eastAsia"/>
          <w:sz w:val="28"/>
        </w:rPr>
      </w:pPr>
      <w:r>
        <w:rPr>
          <w:rFonts w:ascii="宋体" w:hint="eastAsia"/>
          <w:sz w:val="28"/>
        </w:rPr>
        <w:t>事故经过：1989年7月17日，福建省厦门电化厂糖精车间在进行空苯储罐罐顶焊接作业时发生爆炸，造成3人死亡，2人重伤。事故的直接原因是储罐与生产系统连通，焊接前没有按要求与生产系统有效隔绝，物料流入施焊的储罐引发爆炸。</w:t>
      </w:r>
    </w:p>
    <w:p w:rsidR="00BB6F28" w:rsidRDefault="00BB6F28">
      <w:pPr>
        <w:spacing w:line="360" w:lineRule="auto"/>
        <w:ind w:firstLine="560"/>
        <w:rPr>
          <w:rFonts w:ascii="宋体" w:hAnsi="宋体"/>
          <w:sz w:val="28"/>
          <w:szCs w:val="28"/>
        </w:rPr>
      </w:pPr>
      <w:r>
        <w:rPr>
          <w:rFonts w:ascii="宋体" w:hAnsi="宋体"/>
          <w:sz w:val="28"/>
          <w:szCs w:val="28"/>
        </w:rPr>
        <w:t>案例</w:t>
      </w:r>
      <w:r>
        <w:rPr>
          <w:rFonts w:ascii="宋体" w:hAnsi="宋体" w:hint="eastAsia"/>
          <w:sz w:val="28"/>
          <w:szCs w:val="28"/>
        </w:rPr>
        <w:t>5</w:t>
      </w:r>
      <w:r>
        <w:rPr>
          <w:rFonts w:ascii="宋体" w:hAnsi="宋体"/>
          <w:sz w:val="28"/>
          <w:szCs w:val="28"/>
        </w:rPr>
        <w:t>：氮气窒息事故</w:t>
      </w:r>
    </w:p>
    <w:p w:rsidR="00BB6F28" w:rsidRDefault="00BB6F28">
      <w:pPr>
        <w:spacing w:line="360" w:lineRule="auto"/>
        <w:ind w:firstLine="570"/>
        <w:rPr>
          <w:sz w:val="28"/>
          <w:szCs w:val="28"/>
        </w:rPr>
      </w:pPr>
      <w:r>
        <w:rPr>
          <w:sz w:val="28"/>
          <w:szCs w:val="28"/>
        </w:rPr>
        <w:t>一、事故经过</w:t>
      </w:r>
    </w:p>
    <w:p w:rsidR="00BB6F28" w:rsidRDefault="00BB6F28">
      <w:pPr>
        <w:spacing w:line="360" w:lineRule="auto"/>
        <w:ind w:firstLine="570"/>
        <w:rPr>
          <w:sz w:val="28"/>
          <w:szCs w:val="28"/>
        </w:rPr>
      </w:pPr>
      <w:r>
        <w:rPr>
          <w:sz w:val="28"/>
          <w:szCs w:val="28"/>
        </w:rPr>
        <w:t>某年</w:t>
      </w:r>
      <w:r>
        <w:rPr>
          <w:sz w:val="28"/>
          <w:szCs w:val="28"/>
        </w:rPr>
        <w:t>9</w:t>
      </w:r>
      <w:r>
        <w:rPr>
          <w:sz w:val="28"/>
          <w:szCs w:val="28"/>
        </w:rPr>
        <w:t>月</w:t>
      </w:r>
      <w:r>
        <w:rPr>
          <w:sz w:val="28"/>
          <w:szCs w:val="28"/>
        </w:rPr>
        <w:t>12</w:t>
      </w:r>
      <w:r>
        <w:rPr>
          <w:sz w:val="28"/>
          <w:szCs w:val="28"/>
        </w:rPr>
        <w:t>日某厂加氢装置，因</w:t>
      </w:r>
      <w:r>
        <w:rPr>
          <w:sz w:val="28"/>
          <w:szCs w:val="28"/>
        </w:rPr>
        <w:t>101</w:t>
      </w:r>
      <w:r>
        <w:rPr>
          <w:sz w:val="28"/>
          <w:szCs w:val="28"/>
        </w:rPr>
        <w:t>反应器壁温超高，检修后于</w:t>
      </w:r>
      <w:r>
        <w:rPr>
          <w:sz w:val="28"/>
          <w:szCs w:val="28"/>
        </w:rPr>
        <w:t>16:00</w:t>
      </w:r>
      <w:r>
        <w:rPr>
          <w:sz w:val="28"/>
          <w:szCs w:val="28"/>
        </w:rPr>
        <w:t>开始烘衬里，由压缩车间开动一台压缩机，向</w:t>
      </w:r>
      <w:r>
        <w:rPr>
          <w:sz w:val="28"/>
          <w:szCs w:val="28"/>
        </w:rPr>
        <w:t>101</w:t>
      </w:r>
      <w:r>
        <w:rPr>
          <w:sz w:val="28"/>
          <w:szCs w:val="28"/>
        </w:rPr>
        <w:t>反应器送氮气置换。</w:t>
      </w:r>
      <w:r>
        <w:rPr>
          <w:sz w:val="28"/>
          <w:szCs w:val="28"/>
        </w:rPr>
        <w:t>17</w:t>
      </w:r>
      <w:r>
        <w:rPr>
          <w:sz w:val="28"/>
          <w:szCs w:val="28"/>
        </w:rPr>
        <w:t>：</w:t>
      </w:r>
      <w:r>
        <w:rPr>
          <w:sz w:val="28"/>
          <w:szCs w:val="28"/>
        </w:rPr>
        <w:t xml:space="preserve">30 </w:t>
      </w:r>
      <w:r>
        <w:rPr>
          <w:sz w:val="28"/>
          <w:szCs w:val="28"/>
        </w:rPr>
        <w:t>检查科一名女工在某公司一名瓦工的协助下，一起到</w:t>
      </w:r>
      <w:r>
        <w:rPr>
          <w:sz w:val="28"/>
          <w:szCs w:val="28"/>
        </w:rPr>
        <w:t>101</w:t>
      </w:r>
      <w:r>
        <w:rPr>
          <w:sz w:val="28"/>
          <w:szCs w:val="28"/>
        </w:rPr>
        <w:t>反应器取样做气体含氧分析。取样过程中不慎将负压取样器掉入反应器内距上盖</w:t>
      </w:r>
      <w:r>
        <w:rPr>
          <w:sz w:val="28"/>
          <w:szCs w:val="28"/>
        </w:rPr>
        <w:t>1.5m</w:t>
      </w:r>
      <w:r>
        <w:rPr>
          <w:sz w:val="28"/>
          <w:szCs w:val="28"/>
        </w:rPr>
        <w:t>的塔盘上。瓦工贸然跳入反应器，立即晕倒。在反应器上边的化验工看到后就大声呼救。一位班长在无防护措施情况下，跳进反应器内将倒在里面的瓦工托出，而自己又倒在其中，</w:t>
      </w:r>
      <w:r>
        <w:rPr>
          <w:sz w:val="28"/>
          <w:szCs w:val="28"/>
        </w:rPr>
        <w:t xml:space="preserve"> 19:30</w:t>
      </w:r>
      <w:r>
        <w:rPr>
          <w:sz w:val="28"/>
          <w:szCs w:val="28"/>
        </w:rPr>
        <w:t>经努力才把班长救出反应器，终因氮气窒息时间过长，抢救无效死亡。</w:t>
      </w:r>
    </w:p>
    <w:p w:rsidR="00BB6F28" w:rsidRDefault="00BB6F28">
      <w:pPr>
        <w:spacing w:line="360" w:lineRule="auto"/>
        <w:ind w:firstLine="570"/>
        <w:rPr>
          <w:sz w:val="28"/>
          <w:szCs w:val="28"/>
        </w:rPr>
      </w:pPr>
      <w:r>
        <w:rPr>
          <w:sz w:val="28"/>
          <w:szCs w:val="28"/>
        </w:rPr>
        <w:t>二、事故原因</w:t>
      </w:r>
    </w:p>
    <w:p w:rsidR="00BB6F28" w:rsidRDefault="00BB6F28">
      <w:pPr>
        <w:spacing w:line="360" w:lineRule="auto"/>
        <w:ind w:firstLine="570"/>
        <w:rPr>
          <w:sz w:val="28"/>
          <w:szCs w:val="28"/>
        </w:rPr>
      </w:pPr>
      <w:r>
        <w:rPr>
          <w:rFonts w:ascii="宋体" w:hAnsi="宋体" w:cs="宋体" w:hint="eastAsia"/>
          <w:sz w:val="28"/>
          <w:szCs w:val="28"/>
        </w:rPr>
        <w:t>①</w:t>
      </w:r>
      <w:r>
        <w:rPr>
          <w:sz w:val="28"/>
          <w:szCs w:val="28"/>
        </w:rPr>
        <w:t>从事故经过看出，瓦工贸然跳入反应器和班长在无防护措施的情况下跳</w:t>
      </w:r>
      <w:r>
        <w:rPr>
          <w:sz w:val="28"/>
          <w:szCs w:val="28"/>
        </w:rPr>
        <w:lastRenderedPageBreak/>
        <w:t>进反应器将瓦工托出，都反映出对氮气的危害性认识不足。否则，这一悲惨的事故完全可以避免。</w:t>
      </w:r>
    </w:p>
    <w:p w:rsidR="00BB6F28" w:rsidRDefault="00BB6F28">
      <w:pPr>
        <w:spacing w:line="360" w:lineRule="auto"/>
        <w:rPr>
          <w:sz w:val="28"/>
          <w:szCs w:val="28"/>
        </w:rPr>
      </w:pPr>
      <w:r>
        <w:rPr>
          <w:sz w:val="28"/>
          <w:szCs w:val="28"/>
        </w:rPr>
        <w:t xml:space="preserve">　　</w:t>
      </w:r>
      <w:r>
        <w:rPr>
          <w:rFonts w:ascii="宋体" w:hAnsi="宋体" w:cs="宋体" w:hint="eastAsia"/>
          <w:sz w:val="28"/>
          <w:szCs w:val="28"/>
        </w:rPr>
        <w:t>②</w:t>
      </w:r>
      <w:r>
        <w:rPr>
          <w:sz w:val="28"/>
          <w:szCs w:val="28"/>
        </w:rPr>
        <w:t>危险作业场所缺乏必要的抢救器具和设备，也是促成事故发生的一个原因。</w:t>
      </w:r>
    </w:p>
    <w:p w:rsidR="00BB6F28" w:rsidRDefault="00BB6F28">
      <w:pPr>
        <w:spacing w:line="360" w:lineRule="auto"/>
        <w:ind w:firstLine="570"/>
        <w:rPr>
          <w:sz w:val="28"/>
          <w:szCs w:val="28"/>
        </w:rPr>
      </w:pPr>
      <w:r>
        <w:rPr>
          <w:sz w:val="28"/>
          <w:szCs w:val="28"/>
        </w:rPr>
        <w:t>三、防范措施</w:t>
      </w:r>
    </w:p>
    <w:p w:rsidR="00BB6F28" w:rsidRDefault="00BB6F28">
      <w:pPr>
        <w:spacing w:line="360" w:lineRule="auto"/>
        <w:ind w:firstLine="570"/>
        <w:rPr>
          <w:sz w:val="28"/>
          <w:szCs w:val="28"/>
        </w:rPr>
      </w:pPr>
      <w:r>
        <w:rPr>
          <w:rFonts w:ascii="宋体" w:hAnsi="宋体" w:cs="宋体" w:hint="eastAsia"/>
          <w:sz w:val="28"/>
          <w:szCs w:val="28"/>
        </w:rPr>
        <w:t>1）</w:t>
      </w:r>
      <w:r>
        <w:rPr>
          <w:sz w:val="28"/>
          <w:szCs w:val="28"/>
        </w:rPr>
        <w:t>对职工（包括临时工、民工）要加强防毒知识的教育，考核合格后方可上岗。</w:t>
      </w:r>
    </w:p>
    <w:p w:rsidR="00BB6F28" w:rsidRDefault="00BB6F28">
      <w:pPr>
        <w:spacing w:line="360" w:lineRule="auto"/>
        <w:ind w:firstLine="570"/>
        <w:rPr>
          <w:rFonts w:hint="eastAsia"/>
        </w:rPr>
      </w:pPr>
      <w:r>
        <w:rPr>
          <w:rFonts w:ascii="宋体" w:hAnsi="宋体" w:cs="宋体" w:hint="eastAsia"/>
          <w:spacing w:val="-10"/>
          <w:sz w:val="28"/>
          <w:szCs w:val="28"/>
        </w:rPr>
        <w:t>2）</w:t>
      </w:r>
      <w:r>
        <w:rPr>
          <w:spacing w:val="-10"/>
          <w:sz w:val="28"/>
          <w:szCs w:val="28"/>
        </w:rPr>
        <w:t>应对易发生急性职业中毒事故的岗位或作业场所配备防毒口罩或面具等救护器具。</w:t>
      </w:r>
    </w:p>
    <w:p w:rsidR="00BB6F28" w:rsidRDefault="00BB6F28">
      <w:pPr>
        <w:pStyle w:val="3"/>
        <w:rPr>
          <w:rFonts w:hint="eastAsia"/>
          <w:szCs w:val="28"/>
        </w:rPr>
      </w:pPr>
      <w:bookmarkStart w:id="969" w:name="_Toc347904523"/>
      <w:bookmarkStart w:id="970" w:name="_Toc16926"/>
      <w:bookmarkStart w:id="971" w:name="_Toc367088746"/>
      <w:bookmarkStart w:id="972" w:name="_Toc270397390"/>
      <w:bookmarkStart w:id="973" w:name="_Toc186964985"/>
      <w:r>
        <w:rPr>
          <w:rFonts w:hint="eastAsia"/>
          <w:szCs w:val="28"/>
        </w:rPr>
        <w:t>附件3.3.2  世界石油化工企业近30年100起特大型火灾爆炸事故分析</w:t>
      </w:r>
      <w:bookmarkEnd w:id="969"/>
      <w:bookmarkEnd w:id="970"/>
      <w:bookmarkEnd w:id="971"/>
      <w:bookmarkEnd w:id="972"/>
      <w:bookmarkEnd w:id="973"/>
    </w:p>
    <w:p w:rsidR="00BB6F28" w:rsidRDefault="00BB6F28" w:rsidP="00BB6F28">
      <w:pPr>
        <w:spacing w:line="360" w:lineRule="auto"/>
        <w:ind w:firstLineChars="222" w:firstLine="622"/>
        <w:rPr>
          <w:sz w:val="28"/>
          <w:szCs w:val="28"/>
        </w:rPr>
      </w:pPr>
      <w:r>
        <w:rPr>
          <w:sz w:val="28"/>
          <w:szCs w:val="28"/>
        </w:rPr>
        <w:t>根据美国</w:t>
      </w:r>
      <w:r>
        <w:rPr>
          <w:sz w:val="28"/>
          <w:szCs w:val="28"/>
        </w:rPr>
        <w:t>M &amp; M Protection Consultants. W. G Garrison</w:t>
      </w:r>
      <w:r>
        <w:rPr>
          <w:sz w:val="28"/>
          <w:szCs w:val="28"/>
        </w:rPr>
        <w:t>编制的</w:t>
      </w:r>
      <w:r>
        <w:rPr>
          <w:sz w:val="28"/>
          <w:szCs w:val="28"/>
        </w:rPr>
        <w:t>“</w:t>
      </w:r>
      <w:r>
        <w:rPr>
          <w:sz w:val="28"/>
          <w:szCs w:val="28"/>
        </w:rPr>
        <w:t>世界石油化工企业近</w:t>
      </w:r>
      <w:r>
        <w:rPr>
          <w:sz w:val="28"/>
          <w:szCs w:val="28"/>
        </w:rPr>
        <w:t>30</w:t>
      </w:r>
      <w:r>
        <w:rPr>
          <w:sz w:val="28"/>
          <w:szCs w:val="28"/>
        </w:rPr>
        <w:t>年</w:t>
      </w:r>
      <w:r>
        <w:rPr>
          <w:sz w:val="28"/>
          <w:szCs w:val="28"/>
        </w:rPr>
        <w:t>100</w:t>
      </w:r>
      <w:r>
        <w:rPr>
          <w:sz w:val="28"/>
          <w:szCs w:val="28"/>
        </w:rPr>
        <w:t>起特大型火灾爆炸事故汇编</w:t>
      </w:r>
      <w:r>
        <w:rPr>
          <w:sz w:val="28"/>
          <w:szCs w:val="28"/>
        </w:rPr>
        <w:t>(11</w:t>
      </w:r>
      <w:r>
        <w:rPr>
          <w:sz w:val="28"/>
          <w:szCs w:val="28"/>
        </w:rPr>
        <w:t>版</w:t>
      </w:r>
      <w:r>
        <w:rPr>
          <w:sz w:val="28"/>
          <w:szCs w:val="28"/>
        </w:rPr>
        <w:t>)”</w:t>
      </w:r>
      <w:r>
        <w:rPr>
          <w:sz w:val="28"/>
          <w:szCs w:val="28"/>
        </w:rPr>
        <w:t>中，论述了近年来国外发生的损失超过</w:t>
      </w:r>
      <w:r>
        <w:rPr>
          <w:sz w:val="28"/>
          <w:szCs w:val="28"/>
        </w:rPr>
        <w:t>1000</w:t>
      </w:r>
      <w:r>
        <w:rPr>
          <w:sz w:val="28"/>
          <w:szCs w:val="28"/>
        </w:rPr>
        <w:t>万美元的特大型火灾爆炸事故，对这些事故进行分析，从中可以得到许多有益的规律，进行分析、借鉴。</w:t>
      </w:r>
    </w:p>
    <w:p w:rsidR="00BB6F28" w:rsidRDefault="00BB6F28" w:rsidP="00BB6F28">
      <w:pPr>
        <w:spacing w:line="360" w:lineRule="auto"/>
        <w:ind w:firstLineChars="222" w:firstLine="622"/>
        <w:rPr>
          <w:rFonts w:hint="eastAsia"/>
          <w:sz w:val="28"/>
          <w:szCs w:val="28"/>
        </w:rPr>
      </w:pPr>
      <w:r>
        <w:rPr>
          <w:sz w:val="28"/>
          <w:szCs w:val="28"/>
        </w:rPr>
        <w:t>按石油化工装置划分事故，根据</w:t>
      </w:r>
      <w:r>
        <w:rPr>
          <w:rFonts w:hint="eastAsia"/>
          <w:sz w:val="28"/>
          <w:szCs w:val="28"/>
        </w:rPr>
        <w:t>“</w:t>
      </w:r>
      <w:r>
        <w:rPr>
          <w:sz w:val="28"/>
          <w:szCs w:val="28"/>
        </w:rPr>
        <w:t>世界石油化工企业近</w:t>
      </w:r>
      <w:r>
        <w:rPr>
          <w:sz w:val="28"/>
          <w:szCs w:val="28"/>
        </w:rPr>
        <w:t>30</w:t>
      </w:r>
      <w:r>
        <w:rPr>
          <w:sz w:val="28"/>
          <w:szCs w:val="28"/>
        </w:rPr>
        <w:t>年发生的</w:t>
      </w:r>
      <w:r>
        <w:rPr>
          <w:sz w:val="28"/>
          <w:szCs w:val="28"/>
        </w:rPr>
        <w:t>100</w:t>
      </w:r>
      <w:r>
        <w:rPr>
          <w:sz w:val="28"/>
          <w:szCs w:val="28"/>
        </w:rPr>
        <w:t>起特大型火灾爆炸事故</w:t>
      </w:r>
      <w:r>
        <w:rPr>
          <w:rFonts w:hint="eastAsia"/>
          <w:sz w:val="28"/>
          <w:szCs w:val="28"/>
        </w:rPr>
        <w:t>”</w:t>
      </w:r>
      <w:r>
        <w:rPr>
          <w:sz w:val="28"/>
          <w:szCs w:val="28"/>
        </w:rPr>
        <w:t>可统计归纳出如下事故比率</w:t>
      </w:r>
      <w:r>
        <w:rPr>
          <w:rFonts w:hint="eastAsia"/>
          <w:sz w:val="28"/>
          <w:szCs w:val="28"/>
        </w:rPr>
        <w:t>下</w:t>
      </w:r>
      <w:r>
        <w:rPr>
          <w:sz w:val="28"/>
          <w:szCs w:val="28"/>
        </w:rPr>
        <w:t>表。</w:t>
      </w:r>
    </w:p>
    <w:p w:rsidR="00BB6F28" w:rsidRDefault="00BB6F28">
      <w:pPr>
        <w:spacing w:line="360" w:lineRule="auto"/>
        <w:jc w:val="center"/>
        <w:rPr>
          <w:rFonts w:ascii="黑体" w:eastAsia="黑体" w:hint="eastAsia"/>
          <w:b/>
          <w:bCs/>
          <w:snapToGrid w:val="0"/>
          <w:kern w:val="0"/>
          <w:sz w:val="24"/>
        </w:rPr>
      </w:pPr>
      <w:r>
        <w:rPr>
          <w:rFonts w:ascii="黑体" w:eastAsia="黑体" w:hint="eastAsia"/>
          <w:b/>
          <w:bCs/>
          <w:snapToGrid w:val="0"/>
          <w:kern w:val="0"/>
          <w:sz w:val="24"/>
        </w:rPr>
        <w:t>附表3.3-1 事故比率表</w:t>
      </w:r>
    </w:p>
    <w:tbl>
      <w:tblPr>
        <w:tblW w:w="9401"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644"/>
        <w:gridCol w:w="2136"/>
        <w:gridCol w:w="3621"/>
      </w:tblGrid>
      <w:tr w:rsidR="00BB6F28">
        <w:trPr>
          <w:trHeight w:val="340"/>
          <w:tblHeader/>
          <w:jc w:val="center"/>
        </w:trPr>
        <w:tc>
          <w:tcPr>
            <w:tcW w:w="3644" w:type="dxa"/>
            <w:vAlign w:val="center"/>
          </w:tcPr>
          <w:p w:rsidR="00BB6F28" w:rsidRDefault="00BB6F28">
            <w:pPr>
              <w:adjustRightInd w:val="0"/>
              <w:snapToGrid w:val="0"/>
              <w:spacing w:line="360" w:lineRule="auto"/>
              <w:jc w:val="center"/>
              <w:rPr>
                <w:bCs/>
                <w:szCs w:val="21"/>
              </w:rPr>
            </w:pPr>
            <w:r>
              <w:rPr>
                <w:bCs/>
                <w:szCs w:val="21"/>
              </w:rPr>
              <w:t>装</w:t>
            </w:r>
            <w:r>
              <w:rPr>
                <w:bCs/>
                <w:szCs w:val="21"/>
              </w:rPr>
              <w:t xml:space="preserve">    </w:t>
            </w:r>
            <w:r>
              <w:rPr>
                <w:bCs/>
                <w:szCs w:val="21"/>
              </w:rPr>
              <w:t>置</w:t>
            </w:r>
          </w:p>
        </w:tc>
        <w:tc>
          <w:tcPr>
            <w:tcW w:w="2136" w:type="dxa"/>
            <w:vAlign w:val="center"/>
          </w:tcPr>
          <w:p w:rsidR="00BB6F28" w:rsidRDefault="00BB6F28">
            <w:pPr>
              <w:adjustRightInd w:val="0"/>
              <w:snapToGrid w:val="0"/>
              <w:spacing w:line="360" w:lineRule="auto"/>
              <w:jc w:val="center"/>
              <w:rPr>
                <w:bCs/>
                <w:szCs w:val="21"/>
              </w:rPr>
            </w:pPr>
            <w:r>
              <w:rPr>
                <w:bCs/>
                <w:szCs w:val="21"/>
              </w:rPr>
              <w:t>次数</w:t>
            </w:r>
          </w:p>
        </w:tc>
        <w:tc>
          <w:tcPr>
            <w:tcW w:w="3621" w:type="dxa"/>
            <w:vAlign w:val="center"/>
          </w:tcPr>
          <w:p w:rsidR="00BB6F28" w:rsidRDefault="00BB6F28">
            <w:pPr>
              <w:adjustRightInd w:val="0"/>
              <w:snapToGrid w:val="0"/>
              <w:spacing w:line="360" w:lineRule="auto"/>
              <w:jc w:val="center"/>
              <w:rPr>
                <w:bCs/>
                <w:szCs w:val="21"/>
              </w:rPr>
            </w:pPr>
            <w:r>
              <w:rPr>
                <w:bCs/>
                <w:szCs w:val="21"/>
              </w:rPr>
              <w:t>所占比例</w:t>
            </w:r>
            <w:r>
              <w:rPr>
                <w:bCs/>
                <w:szCs w:val="21"/>
              </w:rPr>
              <w:t>(%)</w:t>
            </w:r>
          </w:p>
        </w:tc>
      </w:tr>
      <w:tr w:rsidR="00BB6F28">
        <w:trPr>
          <w:trHeight w:val="340"/>
          <w:jc w:val="center"/>
        </w:trPr>
        <w:tc>
          <w:tcPr>
            <w:tcW w:w="3644" w:type="dxa"/>
            <w:vAlign w:val="center"/>
          </w:tcPr>
          <w:p w:rsidR="00BB6F28" w:rsidRDefault="00BB6F28">
            <w:pPr>
              <w:adjustRightInd w:val="0"/>
              <w:snapToGrid w:val="0"/>
              <w:spacing w:line="360" w:lineRule="auto"/>
              <w:jc w:val="center"/>
              <w:rPr>
                <w:bCs/>
                <w:szCs w:val="21"/>
              </w:rPr>
            </w:pPr>
            <w:r>
              <w:rPr>
                <w:bCs/>
                <w:szCs w:val="21"/>
              </w:rPr>
              <w:t>烷</w:t>
            </w:r>
            <w:r>
              <w:rPr>
                <w:bCs/>
                <w:szCs w:val="21"/>
              </w:rPr>
              <w:t xml:space="preserve"> </w:t>
            </w:r>
            <w:r>
              <w:rPr>
                <w:bCs/>
                <w:szCs w:val="21"/>
              </w:rPr>
              <w:t>基</w:t>
            </w:r>
            <w:r>
              <w:rPr>
                <w:bCs/>
                <w:szCs w:val="21"/>
              </w:rPr>
              <w:t xml:space="preserve"> </w:t>
            </w:r>
            <w:r>
              <w:rPr>
                <w:bCs/>
                <w:szCs w:val="21"/>
              </w:rPr>
              <w:t>化</w:t>
            </w:r>
          </w:p>
        </w:tc>
        <w:tc>
          <w:tcPr>
            <w:tcW w:w="2136" w:type="dxa"/>
            <w:vAlign w:val="center"/>
          </w:tcPr>
          <w:p w:rsidR="00BB6F28" w:rsidRDefault="00BB6F28">
            <w:pPr>
              <w:adjustRightInd w:val="0"/>
              <w:snapToGrid w:val="0"/>
              <w:spacing w:line="360" w:lineRule="auto"/>
              <w:jc w:val="center"/>
              <w:rPr>
                <w:bCs/>
                <w:szCs w:val="21"/>
              </w:rPr>
            </w:pPr>
            <w:r>
              <w:rPr>
                <w:bCs/>
                <w:szCs w:val="21"/>
              </w:rPr>
              <w:t>6</w:t>
            </w:r>
          </w:p>
        </w:tc>
        <w:tc>
          <w:tcPr>
            <w:tcW w:w="3621" w:type="dxa"/>
            <w:vAlign w:val="center"/>
          </w:tcPr>
          <w:p w:rsidR="00BB6F28" w:rsidRDefault="00BB6F28">
            <w:pPr>
              <w:adjustRightInd w:val="0"/>
              <w:snapToGrid w:val="0"/>
              <w:spacing w:line="360" w:lineRule="auto"/>
              <w:jc w:val="center"/>
              <w:rPr>
                <w:bCs/>
                <w:szCs w:val="21"/>
              </w:rPr>
            </w:pPr>
            <w:r>
              <w:rPr>
                <w:bCs/>
                <w:szCs w:val="21"/>
              </w:rPr>
              <w:t>6.3</w:t>
            </w:r>
          </w:p>
        </w:tc>
      </w:tr>
      <w:tr w:rsidR="00BB6F28">
        <w:trPr>
          <w:trHeight w:val="340"/>
          <w:jc w:val="center"/>
        </w:trPr>
        <w:tc>
          <w:tcPr>
            <w:tcW w:w="3644" w:type="dxa"/>
            <w:vAlign w:val="center"/>
          </w:tcPr>
          <w:p w:rsidR="00BB6F28" w:rsidRDefault="00BB6F28">
            <w:pPr>
              <w:adjustRightInd w:val="0"/>
              <w:snapToGrid w:val="0"/>
              <w:spacing w:line="360" w:lineRule="auto"/>
              <w:jc w:val="center"/>
              <w:rPr>
                <w:bCs/>
                <w:szCs w:val="21"/>
              </w:rPr>
            </w:pPr>
            <w:r>
              <w:rPr>
                <w:bCs/>
                <w:szCs w:val="21"/>
              </w:rPr>
              <w:t>加</w:t>
            </w:r>
            <w:r>
              <w:rPr>
                <w:bCs/>
                <w:szCs w:val="21"/>
              </w:rPr>
              <w:t xml:space="preserve">    </w:t>
            </w:r>
            <w:r>
              <w:rPr>
                <w:bCs/>
                <w:szCs w:val="21"/>
              </w:rPr>
              <w:t>氢</w:t>
            </w:r>
          </w:p>
        </w:tc>
        <w:tc>
          <w:tcPr>
            <w:tcW w:w="2136" w:type="dxa"/>
            <w:vAlign w:val="center"/>
          </w:tcPr>
          <w:p w:rsidR="00BB6F28" w:rsidRDefault="00BB6F28">
            <w:pPr>
              <w:adjustRightInd w:val="0"/>
              <w:snapToGrid w:val="0"/>
              <w:spacing w:line="360" w:lineRule="auto"/>
              <w:jc w:val="center"/>
              <w:rPr>
                <w:bCs/>
                <w:szCs w:val="21"/>
              </w:rPr>
            </w:pPr>
            <w:r>
              <w:rPr>
                <w:bCs/>
                <w:szCs w:val="21"/>
              </w:rPr>
              <w:t>7</w:t>
            </w:r>
          </w:p>
        </w:tc>
        <w:tc>
          <w:tcPr>
            <w:tcW w:w="3621" w:type="dxa"/>
            <w:vAlign w:val="center"/>
          </w:tcPr>
          <w:p w:rsidR="00BB6F28" w:rsidRDefault="00BB6F28">
            <w:pPr>
              <w:adjustRightInd w:val="0"/>
              <w:snapToGrid w:val="0"/>
              <w:spacing w:line="360" w:lineRule="auto"/>
              <w:jc w:val="center"/>
              <w:rPr>
                <w:bCs/>
                <w:szCs w:val="21"/>
              </w:rPr>
            </w:pPr>
            <w:r>
              <w:rPr>
                <w:bCs/>
                <w:szCs w:val="21"/>
              </w:rPr>
              <w:t>7.3</w:t>
            </w:r>
          </w:p>
        </w:tc>
      </w:tr>
      <w:tr w:rsidR="00BB6F28">
        <w:trPr>
          <w:trHeight w:val="340"/>
          <w:jc w:val="center"/>
        </w:trPr>
        <w:tc>
          <w:tcPr>
            <w:tcW w:w="3644" w:type="dxa"/>
            <w:vAlign w:val="center"/>
          </w:tcPr>
          <w:p w:rsidR="00BB6F28" w:rsidRDefault="00BB6F28">
            <w:pPr>
              <w:adjustRightInd w:val="0"/>
              <w:snapToGrid w:val="0"/>
              <w:spacing w:line="360" w:lineRule="auto"/>
              <w:jc w:val="center"/>
              <w:rPr>
                <w:bCs/>
                <w:szCs w:val="21"/>
              </w:rPr>
            </w:pPr>
            <w:r>
              <w:rPr>
                <w:bCs/>
                <w:szCs w:val="21"/>
              </w:rPr>
              <w:t>催化气分</w:t>
            </w:r>
          </w:p>
        </w:tc>
        <w:tc>
          <w:tcPr>
            <w:tcW w:w="2136" w:type="dxa"/>
            <w:vAlign w:val="center"/>
          </w:tcPr>
          <w:p w:rsidR="00BB6F28" w:rsidRDefault="00BB6F28">
            <w:pPr>
              <w:adjustRightInd w:val="0"/>
              <w:snapToGrid w:val="0"/>
              <w:spacing w:line="360" w:lineRule="auto"/>
              <w:jc w:val="center"/>
              <w:rPr>
                <w:bCs/>
                <w:szCs w:val="21"/>
              </w:rPr>
            </w:pPr>
            <w:r>
              <w:rPr>
                <w:bCs/>
                <w:szCs w:val="21"/>
              </w:rPr>
              <w:t>7</w:t>
            </w:r>
          </w:p>
        </w:tc>
        <w:tc>
          <w:tcPr>
            <w:tcW w:w="3621" w:type="dxa"/>
            <w:vAlign w:val="center"/>
          </w:tcPr>
          <w:p w:rsidR="00BB6F28" w:rsidRDefault="00BB6F28">
            <w:pPr>
              <w:adjustRightInd w:val="0"/>
              <w:snapToGrid w:val="0"/>
              <w:spacing w:line="360" w:lineRule="auto"/>
              <w:jc w:val="center"/>
              <w:rPr>
                <w:bCs/>
                <w:szCs w:val="21"/>
              </w:rPr>
            </w:pPr>
            <w:r>
              <w:rPr>
                <w:bCs/>
                <w:szCs w:val="21"/>
              </w:rPr>
              <w:t>7.3</w:t>
            </w:r>
          </w:p>
        </w:tc>
      </w:tr>
      <w:tr w:rsidR="00BB6F28">
        <w:trPr>
          <w:trHeight w:val="340"/>
          <w:jc w:val="center"/>
        </w:trPr>
        <w:tc>
          <w:tcPr>
            <w:tcW w:w="3644" w:type="dxa"/>
            <w:vAlign w:val="center"/>
          </w:tcPr>
          <w:p w:rsidR="00BB6F28" w:rsidRDefault="00BB6F28">
            <w:pPr>
              <w:adjustRightInd w:val="0"/>
              <w:snapToGrid w:val="0"/>
              <w:spacing w:line="360" w:lineRule="auto"/>
              <w:jc w:val="center"/>
              <w:rPr>
                <w:bCs/>
                <w:szCs w:val="21"/>
              </w:rPr>
            </w:pPr>
            <w:r>
              <w:rPr>
                <w:bCs/>
                <w:szCs w:val="21"/>
              </w:rPr>
              <w:t>焦</w:t>
            </w:r>
            <w:r>
              <w:rPr>
                <w:bCs/>
                <w:szCs w:val="21"/>
              </w:rPr>
              <w:t xml:space="preserve">    </w:t>
            </w:r>
            <w:r>
              <w:rPr>
                <w:bCs/>
                <w:szCs w:val="21"/>
              </w:rPr>
              <w:t>化</w:t>
            </w:r>
          </w:p>
        </w:tc>
        <w:tc>
          <w:tcPr>
            <w:tcW w:w="2136" w:type="dxa"/>
            <w:vAlign w:val="center"/>
          </w:tcPr>
          <w:p w:rsidR="00BB6F28" w:rsidRDefault="00BB6F28">
            <w:pPr>
              <w:adjustRightInd w:val="0"/>
              <w:snapToGrid w:val="0"/>
              <w:spacing w:line="360" w:lineRule="auto"/>
              <w:jc w:val="center"/>
              <w:rPr>
                <w:bCs/>
                <w:szCs w:val="21"/>
              </w:rPr>
            </w:pPr>
            <w:r>
              <w:rPr>
                <w:bCs/>
                <w:szCs w:val="21"/>
              </w:rPr>
              <w:t>4</w:t>
            </w:r>
          </w:p>
        </w:tc>
        <w:tc>
          <w:tcPr>
            <w:tcW w:w="3621" w:type="dxa"/>
            <w:vAlign w:val="center"/>
          </w:tcPr>
          <w:p w:rsidR="00BB6F28" w:rsidRDefault="00BB6F28">
            <w:pPr>
              <w:adjustRightInd w:val="0"/>
              <w:snapToGrid w:val="0"/>
              <w:spacing w:line="360" w:lineRule="auto"/>
              <w:jc w:val="center"/>
              <w:rPr>
                <w:bCs/>
                <w:szCs w:val="21"/>
              </w:rPr>
            </w:pPr>
            <w:r>
              <w:rPr>
                <w:bCs/>
                <w:szCs w:val="21"/>
              </w:rPr>
              <w:t>4.2</w:t>
            </w:r>
          </w:p>
        </w:tc>
      </w:tr>
      <w:tr w:rsidR="00BB6F28">
        <w:trPr>
          <w:trHeight w:val="340"/>
          <w:jc w:val="center"/>
        </w:trPr>
        <w:tc>
          <w:tcPr>
            <w:tcW w:w="3644" w:type="dxa"/>
            <w:vAlign w:val="center"/>
          </w:tcPr>
          <w:p w:rsidR="00BB6F28" w:rsidRDefault="00BB6F28">
            <w:pPr>
              <w:adjustRightInd w:val="0"/>
              <w:snapToGrid w:val="0"/>
              <w:spacing w:line="360" w:lineRule="auto"/>
              <w:jc w:val="center"/>
              <w:rPr>
                <w:bCs/>
                <w:szCs w:val="21"/>
              </w:rPr>
            </w:pPr>
            <w:r>
              <w:rPr>
                <w:bCs/>
                <w:szCs w:val="21"/>
              </w:rPr>
              <w:t>溶剂脱沥青</w:t>
            </w:r>
          </w:p>
        </w:tc>
        <w:tc>
          <w:tcPr>
            <w:tcW w:w="2136" w:type="dxa"/>
            <w:vAlign w:val="center"/>
          </w:tcPr>
          <w:p w:rsidR="00BB6F28" w:rsidRDefault="00BB6F28">
            <w:pPr>
              <w:adjustRightInd w:val="0"/>
              <w:snapToGrid w:val="0"/>
              <w:spacing w:line="360" w:lineRule="auto"/>
              <w:jc w:val="center"/>
              <w:rPr>
                <w:bCs/>
                <w:szCs w:val="21"/>
              </w:rPr>
            </w:pPr>
            <w:r>
              <w:rPr>
                <w:bCs/>
                <w:szCs w:val="21"/>
              </w:rPr>
              <w:t>3</w:t>
            </w:r>
          </w:p>
        </w:tc>
        <w:tc>
          <w:tcPr>
            <w:tcW w:w="3621" w:type="dxa"/>
            <w:vAlign w:val="center"/>
          </w:tcPr>
          <w:p w:rsidR="00BB6F28" w:rsidRDefault="00BB6F28">
            <w:pPr>
              <w:adjustRightInd w:val="0"/>
              <w:snapToGrid w:val="0"/>
              <w:spacing w:line="360" w:lineRule="auto"/>
              <w:jc w:val="center"/>
              <w:rPr>
                <w:bCs/>
                <w:szCs w:val="21"/>
              </w:rPr>
            </w:pPr>
            <w:r>
              <w:rPr>
                <w:bCs/>
                <w:szCs w:val="21"/>
              </w:rPr>
              <w:t>3.16</w:t>
            </w:r>
          </w:p>
        </w:tc>
      </w:tr>
      <w:tr w:rsidR="00BB6F28">
        <w:trPr>
          <w:trHeight w:val="340"/>
          <w:jc w:val="center"/>
        </w:trPr>
        <w:tc>
          <w:tcPr>
            <w:tcW w:w="3644" w:type="dxa"/>
            <w:vAlign w:val="center"/>
          </w:tcPr>
          <w:p w:rsidR="00BB6F28" w:rsidRDefault="00BB6F28">
            <w:pPr>
              <w:adjustRightInd w:val="0"/>
              <w:snapToGrid w:val="0"/>
              <w:spacing w:line="360" w:lineRule="auto"/>
              <w:jc w:val="center"/>
              <w:rPr>
                <w:bCs/>
                <w:szCs w:val="21"/>
              </w:rPr>
            </w:pPr>
            <w:r>
              <w:rPr>
                <w:bCs/>
                <w:szCs w:val="21"/>
              </w:rPr>
              <w:t>蒸</w:t>
            </w:r>
            <w:r>
              <w:rPr>
                <w:bCs/>
                <w:szCs w:val="21"/>
              </w:rPr>
              <w:t xml:space="preserve">    </w:t>
            </w:r>
            <w:r>
              <w:rPr>
                <w:bCs/>
                <w:szCs w:val="21"/>
              </w:rPr>
              <w:t>馏</w:t>
            </w:r>
          </w:p>
        </w:tc>
        <w:tc>
          <w:tcPr>
            <w:tcW w:w="2136" w:type="dxa"/>
            <w:vAlign w:val="center"/>
          </w:tcPr>
          <w:p w:rsidR="00BB6F28" w:rsidRDefault="00BB6F28">
            <w:pPr>
              <w:adjustRightInd w:val="0"/>
              <w:snapToGrid w:val="0"/>
              <w:spacing w:line="360" w:lineRule="auto"/>
              <w:jc w:val="center"/>
              <w:rPr>
                <w:bCs/>
                <w:szCs w:val="21"/>
              </w:rPr>
            </w:pPr>
            <w:r>
              <w:rPr>
                <w:bCs/>
                <w:szCs w:val="21"/>
              </w:rPr>
              <w:t>3</w:t>
            </w:r>
          </w:p>
        </w:tc>
        <w:tc>
          <w:tcPr>
            <w:tcW w:w="3621" w:type="dxa"/>
            <w:vAlign w:val="center"/>
          </w:tcPr>
          <w:p w:rsidR="00BB6F28" w:rsidRDefault="00BB6F28">
            <w:pPr>
              <w:adjustRightInd w:val="0"/>
              <w:snapToGrid w:val="0"/>
              <w:spacing w:line="360" w:lineRule="auto"/>
              <w:jc w:val="center"/>
              <w:rPr>
                <w:bCs/>
                <w:szCs w:val="21"/>
              </w:rPr>
            </w:pPr>
            <w:r>
              <w:rPr>
                <w:bCs/>
                <w:szCs w:val="21"/>
              </w:rPr>
              <w:t>3.16</w:t>
            </w:r>
          </w:p>
        </w:tc>
      </w:tr>
      <w:tr w:rsidR="00BB6F28">
        <w:trPr>
          <w:trHeight w:val="340"/>
          <w:jc w:val="center"/>
        </w:trPr>
        <w:tc>
          <w:tcPr>
            <w:tcW w:w="3644" w:type="dxa"/>
            <w:vAlign w:val="center"/>
          </w:tcPr>
          <w:p w:rsidR="00BB6F28" w:rsidRDefault="00BB6F28">
            <w:pPr>
              <w:adjustRightInd w:val="0"/>
              <w:snapToGrid w:val="0"/>
              <w:spacing w:line="360" w:lineRule="auto"/>
              <w:jc w:val="center"/>
              <w:rPr>
                <w:bCs/>
                <w:szCs w:val="21"/>
              </w:rPr>
            </w:pPr>
            <w:r>
              <w:rPr>
                <w:bCs/>
                <w:szCs w:val="21"/>
              </w:rPr>
              <w:t>罐</w:t>
            </w:r>
            <w:r>
              <w:rPr>
                <w:bCs/>
                <w:szCs w:val="21"/>
              </w:rPr>
              <w:t xml:space="preserve">    </w:t>
            </w:r>
            <w:r>
              <w:rPr>
                <w:bCs/>
                <w:szCs w:val="21"/>
              </w:rPr>
              <w:t>区</w:t>
            </w:r>
          </w:p>
        </w:tc>
        <w:tc>
          <w:tcPr>
            <w:tcW w:w="2136" w:type="dxa"/>
            <w:vAlign w:val="center"/>
          </w:tcPr>
          <w:p w:rsidR="00BB6F28" w:rsidRDefault="00BB6F28">
            <w:pPr>
              <w:adjustRightInd w:val="0"/>
              <w:snapToGrid w:val="0"/>
              <w:spacing w:line="360" w:lineRule="auto"/>
              <w:jc w:val="center"/>
              <w:rPr>
                <w:bCs/>
                <w:szCs w:val="21"/>
              </w:rPr>
            </w:pPr>
            <w:r>
              <w:rPr>
                <w:bCs/>
                <w:szCs w:val="21"/>
              </w:rPr>
              <w:t>16</w:t>
            </w:r>
          </w:p>
        </w:tc>
        <w:tc>
          <w:tcPr>
            <w:tcW w:w="3621" w:type="dxa"/>
            <w:vAlign w:val="center"/>
          </w:tcPr>
          <w:p w:rsidR="00BB6F28" w:rsidRDefault="00BB6F28">
            <w:pPr>
              <w:adjustRightInd w:val="0"/>
              <w:snapToGrid w:val="0"/>
              <w:spacing w:line="360" w:lineRule="auto"/>
              <w:jc w:val="center"/>
              <w:rPr>
                <w:bCs/>
                <w:szCs w:val="21"/>
              </w:rPr>
            </w:pPr>
            <w:r>
              <w:rPr>
                <w:bCs/>
                <w:szCs w:val="21"/>
              </w:rPr>
              <w:t>16.8</w:t>
            </w:r>
          </w:p>
        </w:tc>
      </w:tr>
      <w:tr w:rsidR="00BB6F28">
        <w:trPr>
          <w:trHeight w:val="340"/>
          <w:jc w:val="center"/>
        </w:trPr>
        <w:tc>
          <w:tcPr>
            <w:tcW w:w="3644" w:type="dxa"/>
            <w:vAlign w:val="center"/>
          </w:tcPr>
          <w:p w:rsidR="00BB6F28" w:rsidRDefault="00BB6F28">
            <w:pPr>
              <w:adjustRightInd w:val="0"/>
              <w:snapToGrid w:val="0"/>
              <w:spacing w:line="360" w:lineRule="auto"/>
              <w:jc w:val="center"/>
              <w:rPr>
                <w:bCs/>
                <w:szCs w:val="21"/>
              </w:rPr>
            </w:pPr>
            <w:r>
              <w:rPr>
                <w:bCs/>
                <w:szCs w:val="21"/>
              </w:rPr>
              <w:t>油</w:t>
            </w:r>
            <w:r>
              <w:rPr>
                <w:bCs/>
                <w:szCs w:val="21"/>
              </w:rPr>
              <w:t xml:space="preserve">    </w:t>
            </w:r>
            <w:r>
              <w:rPr>
                <w:bCs/>
                <w:szCs w:val="21"/>
              </w:rPr>
              <w:t>船</w:t>
            </w:r>
          </w:p>
        </w:tc>
        <w:tc>
          <w:tcPr>
            <w:tcW w:w="2136" w:type="dxa"/>
            <w:vAlign w:val="center"/>
          </w:tcPr>
          <w:p w:rsidR="00BB6F28" w:rsidRDefault="00BB6F28">
            <w:pPr>
              <w:adjustRightInd w:val="0"/>
              <w:snapToGrid w:val="0"/>
              <w:spacing w:line="360" w:lineRule="auto"/>
              <w:jc w:val="center"/>
              <w:rPr>
                <w:bCs/>
                <w:szCs w:val="21"/>
              </w:rPr>
            </w:pPr>
            <w:r>
              <w:rPr>
                <w:bCs/>
                <w:szCs w:val="21"/>
              </w:rPr>
              <w:t>6</w:t>
            </w:r>
          </w:p>
        </w:tc>
        <w:tc>
          <w:tcPr>
            <w:tcW w:w="3621" w:type="dxa"/>
            <w:vAlign w:val="center"/>
          </w:tcPr>
          <w:p w:rsidR="00BB6F28" w:rsidRDefault="00BB6F28">
            <w:pPr>
              <w:adjustRightInd w:val="0"/>
              <w:snapToGrid w:val="0"/>
              <w:spacing w:line="360" w:lineRule="auto"/>
              <w:jc w:val="center"/>
              <w:rPr>
                <w:bCs/>
                <w:szCs w:val="21"/>
              </w:rPr>
            </w:pPr>
            <w:r>
              <w:rPr>
                <w:bCs/>
                <w:szCs w:val="21"/>
              </w:rPr>
              <w:t>6.3</w:t>
            </w:r>
          </w:p>
        </w:tc>
      </w:tr>
      <w:tr w:rsidR="00BB6F28">
        <w:trPr>
          <w:trHeight w:val="340"/>
          <w:jc w:val="center"/>
        </w:trPr>
        <w:tc>
          <w:tcPr>
            <w:tcW w:w="3644" w:type="dxa"/>
            <w:vAlign w:val="center"/>
          </w:tcPr>
          <w:p w:rsidR="00BB6F28" w:rsidRDefault="00BB6F28">
            <w:pPr>
              <w:adjustRightInd w:val="0"/>
              <w:snapToGrid w:val="0"/>
              <w:spacing w:line="360" w:lineRule="auto"/>
              <w:jc w:val="center"/>
              <w:rPr>
                <w:bCs/>
                <w:szCs w:val="21"/>
              </w:rPr>
            </w:pPr>
            <w:r>
              <w:rPr>
                <w:bCs/>
                <w:szCs w:val="21"/>
              </w:rPr>
              <w:t>乙</w:t>
            </w:r>
            <w:r>
              <w:rPr>
                <w:bCs/>
                <w:szCs w:val="21"/>
              </w:rPr>
              <w:t xml:space="preserve">    </w:t>
            </w:r>
            <w:r>
              <w:rPr>
                <w:bCs/>
                <w:szCs w:val="21"/>
              </w:rPr>
              <w:t>烯</w:t>
            </w:r>
          </w:p>
        </w:tc>
        <w:tc>
          <w:tcPr>
            <w:tcW w:w="2136" w:type="dxa"/>
            <w:vAlign w:val="center"/>
          </w:tcPr>
          <w:p w:rsidR="00BB6F28" w:rsidRDefault="00BB6F28">
            <w:pPr>
              <w:adjustRightInd w:val="0"/>
              <w:snapToGrid w:val="0"/>
              <w:spacing w:line="360" w:lineRule="auto"/>
              <w:jc w:val="center"/>
              <w:rPr>
                <w:bCs/>
                <w:szCs w:val="21"/>
              </w:rPr>
            </w:pPr>
            <w:r>
              <w:rPr>
                <w:bCs/>
                <w:szCs w:val="21"/>
              </w:rPr>
              <w:t>7</w:t>
            </w:r>
          </w:p>
        </w:tc>
        <w:tc>
          <w:tcPr>
            <w:tcW w:w="3621" w:type="dxa"/>
            <w:vAlign w:val="center"/>
          </w:tcPr>
          <w:p w:rsidR="00BB6F28" w:rsidRDefault="00BB6F28">
            <w:pPr>
              <w:adjustRightInd w:val="0"/>
              <w:snapToGrid w:val="0"/>
              <w:spacing w:line="360" w:lineRule="auto"/>
              <w:jc w:val="center"/>
              <w:rPr>
                <w:bCs/>
                <w:szCs w:val="21"/>
              </w:rPr>
            </w:pPr>
            <w:r>
              <w:rPr>
                <w:bCs/>
                <w:szCs w:val="21"/>
              </w:rPr>
              <w:t>7.3</w:t>
            </w:r>
          </w:p>
        </w:tc>
      </w:tr>
      <w:tr w:rsidR="00BB6F28">
        <w:trPr>
          <w:trHeight w:val="340"/>
          <w:jc w:val="center"/>
        </w:trPr>
        <w:tc>
          <w:tcPr>
            <w:tcW w:w="3644" w:type="dxa"/>
            <w:vAlign w:val="center"/>
          </w:tcPr>
          <w:p w:rsidR="00BB6F28" w:rsidRDefault="00BB6F28">
            <w:pPr>
              <w:adjustRightInd w:val="0"/>
              <w:snapToGrid w:val="0"/>
              <w:spacing w:line="360" w:lineRule="auto"/>
              <w:jc w:val="center"/>
              <w:rPr>
                <w:bCs/>
                <w:szCs w:val="21"/>
              </w:rPr>
            </w:pPr>
            <w:r>
              <w:rPr>
                <w:bCs/>
                <w:szCs w:val="21"/>
              </w:rPr>
              <w:t>乙烯加工</w:t>
            </w:r>
          </w:p>
        </w:tc>
        <w:tc>
          <w:tcPr>
            <w:tcW w:w="2136" w:type="dxa"/>
            <w:vAlign w:val="center"/>
          </w:tcPr>
          <w:p w:rsidR="00BB6F28" w:rsidRDefault="00BB6F28">
            <w:pPr>
              <w:adjustRightInd w:val="0"/>
              <w:snapToGrid w:val="0"/>
              <w:spacing w:line="360" w:lineRule="auto"/>
              <w:jc w:val="center"/>
              <w:rPr>
                <w:bCs/>
                <w:szCs w:val="21"/>
              </w:rPr>
            </w:pPr>
            <w:r>
              <w:rPr>
                <w:bCs/>
                <w:szCs w:val="21"/>
              </w:rPr>
              <w:t>8</w:t>
            </w:r>
          </w:p>
        </w:tc>
        <w:tc>
          <w:tcPr>
            <w:tcW w:w="3621" w:type="dxa"/>
            <w:vAlign w:val="center"/>
          </w:tcPr>
          <w:p w:rsidR="00BB6F28" w:rsidRDefault="00BB6F28">
            <w:pPr>
              <w:adjustRightInd w:val="0"/>
              <w:snapToGrid w:val="0"/>
              <w:spacing w:line="360" w:lineRule="auto"/>
              <w:jc w:val="center"/>
              <w:rPr>
                <w:bCs/>
                <w:szCs w:val="21"/>
              </w:rPr>
            </w:pPr>
            <w:r>
              <w:rPr>
                <w:bCs/>
                <w:szCs w:val="21"/>
              </w:rPr>
              <w:t>8.7</w:t>
            </w:r>
          </w:p>
        </w:tc>
      </w:tr>
      <w:tr w:rsidR="00BB6F28">
        <w:trPr>
          <w:trHeight w:val="340"/>
          <w:jc w:val="center"/>
        </w:trPr>
        <w:tc>
          <w:tcPr>
            <w:tcW w:w="3644" w:type="dxa"/>
            <w:vAlign w:val="center"/>
          </w:tcPr>
          <w:p w:rsidR="00BB6F28" w:rsidRDefault="00BB6F28">
            <w:pPr>
              <w:adjustRightInd w:val="0"/>
              <w:snapToGrid w:val="0"/>
              <w:spacing w:line="360" w:lineRule="auto"/>
              <w:jc w:val="center"/>
              <w:rPr>
                <w:bCs/>
                <w:szCs w:val="21"/>
              </w:rPr>
            </w:pPr>
            <w:r>
              <w:rPr>
                <w:bCs/>
                <w:szCs w:val="21"/>
              </w:rPr>
              <w:lastRenderedPageBreak/>
              <w:t>聚乙烯等塑胶</w:t>
            </w:r>
          </w:p>
        </w:tc>
        <w:tc>
          <w:tcPr>
            <w:tcW w:w="2136" w:type="dxa"/>
            <w:vAlign w:val="center"/>
          </w:tcPr>
          <w:p w:rsidR="00BB6F28" w:rsidRDefault="00BB6F28">
            <w:pPr>
              <w:adjustRightInd w:val="0"/>
              <w:snapToGrid w:val="0"/>
              <w:spacing w:line="360" w:lineRule="auto"/>
              <w:jc w:val="center"/>
              <w:rPr>
                <w:bCs/>
                <w:szCs w:val="21"/>
              </w:rPr>
            </w:pPr>
            <w:r>
              <w:rPr>
                <w:bCs/>
                <w:szCs w:val="21"/>
              </w:rPr>
              <w:t>9</w:t>
            </w:r>
          </w:p>
        </w:tc>
        <w:tc>
          <w:tcPr>
            <w:tcW w:w="3621" w:type="dxa"/>
            <w:vAlign w:val="center"/>
          </w:tcPr>
          <w:p w:rsidR="00BB6F28" w:rsidRDefault="00BB6F28">
            <w:pPr>
              <w:adjustRightInd w:val="0"/>
              <w:snapToGrid w:val="0"/>
              <w:spacing w:line="360" w:lineRule="auto"/>
              <w:jc w:val="center"/>
              <w:rPr>
                <w:bCs/>
                <w:szCs w:val="21"/>
              </w:rPr>
            </w:pPr>
            <w:r>
              <w:rPr>
                <w:bCs/>
                <w:szCs w:val="21"/>
              </w:rPr>
              <w:t>9.5</w:t>
            </w:r>
          </w:p>
        </w:tc>
      </w:tr>
      <w:tr w:rsidR="00BB6F28">
        <w:trPr>
          <w:trHeight w:val="340"/>
          <w:jc w:val="center"/>
        </w:trPr>
        <w:tc>
          <w:tcPr>
            <w:tcW w:w="3644" w:type="dxa"/>
            <w:vAlign w:val="center"/>
          </w:tcPr>
          <w:p w:rsidR="00BB6F28" w:rsidRDefault="00BB6F28">
            <w:pPr>
              <w:adjustRightInd w:val="0"/>
              <w:snapToGrid w:val="0"/>
              <w:spacing w:line="360" w:lineRule="auto"/>
              <w:jc w:val="center"/>
              <w:rPr>
                <w:bCs/>
                <w:szCs w:val="21"/>
              </w:rPr>
            </w:pPr>
            <w:r>
              <w:rPr>
                <w:bCs/>
                <w:szCs w:val="21"/>
              </w:rPr>
              <w:t>橡</w:t>
            </w:r>
            <w:r>
              <w:rPr>
                <w:bCs/>
                <w:szCs w:val="21"/>
              </w:rPr>
              <w:t xml:space="preserve">    </w:t>
            </w:r>
            <w:r>
              <w:rPr>
                <w:bCs/>
                <w:szCs w:val="21"/>
              </w:rPr>
              <w:t>胶</w:t>
            </w:r>
          </w:p>
        </w:tc>
        <w:tc>
          <w:tcPr>
            <w:tcW w:w="2136" w:type="dxa"/>
            <w:vAlign w:val="center"/>
          </w:tcPr>
          <w:p w:rsidR="00BB6F28" w:rsidRDefault="00BB6F28">
            <w:pPr>
              <w:adjustRightInd w:val="0"/>
              <w:snapToGrid w:val="0"/>
              <w:spacing w:line="360" w:lineRule="auto"/>
              <w:jc w:val="center"/>
              <w:rPr>
                <w:bCs/>
                <w:szCs w:val="21"/>
              </w:rPr>
            </w:pPr>
            <w:r>
              <w:rPr>
                <w:bCs/>
                <w:szCs w:val="21"/>
              </w:rPr>
              <w:t>1</w:t>
            </w:r>
          </w:p>
        </w:tc>
        <w:tc>
          <w:tcPr>
            <w:tcW w:w="3621" w:type="dxa"/>
            <w:vAlign w:val="center"/>
          </w:tcPr>
          <w:p w:rsidR="00BB6F28" w:rsidRDefault="00BB6F28">
            <w:pPr>
              <w:adjustRightInd w:val="0"/>
              <w:snapToGrid w:val="0"/>
              <w:spacing w:line="360" w:lineRule="auto"/>
              <w:jc w:val="center"/>
              <w:rPr>
                <w:bCs/>
                <w:szCs w:val="21"/>
              </w:rPr>
            </w:pPr>
            <w:r>
              <w:rPr>
                <w:bCs/>
                <w:szCs w:val="21"/>
              </w:rPr>
              <w:t>1.1</w:t>
            </w:r>
          </w:p>
        </w:tc>
      </w:tr>
      <w:tr w:rsidR="00BB6F28">
        <w:trPr>
          <w:trHeight w:val="340"/>
          <w:jc w:val="center"/>
        </w:trPr>
        <w:tc>
          <w:tcPr>
            <w:tcW w:w="3644" w:type="dxa"/>
            <w:vAlign w:val="center"/>
          </w:tcPr>
          <w:p w:rsidR="00BB6F28" w:rsidRDefault="00BB6F28">
            <w:pPr>
              <w:adjustRightInd w:val="0"/>
              <w:snapToGrid w:val="0"/>
              <w:spacing w:line="360" w:lineRule="auto"/>
              <w:jc w:val="center"/>
              <w:rPr>
                <w:bCs/>
                <w:szCs w:val="21"/>
              </w:rPr>
            </w:pPr>
            <w:r>
              <w:rPr>
                <w:bCs/>
                <w:szCs w:val="21"/>
              </w:rPr>
              <w:t>天然气输送</w:t>
            </w:r>
          </w:p>
        </w:tc>
        <w:tc>
          <w:tcPr>
            <w:tcW w:w="2136" w:type="dxa"/>
            <w:vAlign w:val="center"/>
          </w:tcPr>
          <w:p w:rsidR="00BB6F28" w:rsidRDefault="00BB6F28">
            <w:pPr>
              <w:adjustRightInd w:val="0"/>
              <w:snapToGrid w:val="0"/>
              <w:spacing w:line="360" w:lineRule="auto"/>
              <w:jc w:val="center"/>
              <w:rPr>
                <w:bCs/>
                <w:szCs w:val="21"/>
              </w:rPr>
            </w:pPr>
            <w:r>
              <w:rPr>
                <w:bCs/>
                <w:szCs w:val="21"/>
              </w:rPr>
              <w:t>8</w:t>
            </w:r>
          </w:p>
        </w:tc>
        <w:tc>
          <w:tcPr>
            <w:tcW w:w="3621" w:type="dxa"/>
            <w:vAlign w:val="center"/>
          </w:tcPr>
          <w:p w:rsidR="00BB6F28" w:rsidRDefault="00BB6F28">
            <w:pPr>
              <w:adjustRightInd w:val="0"/>
              <w:snapToGrid w:val="0"/>
              <w:spacing w:line="360" w:lineRule="auto"/>
              <w:jc w:val="center"/>
              <w:rPr>
                <w:bCs/>
                <w:szCs w:val="21"/>
              </w:rPr>
            </w:pPr>
            <w:r>
              <w:rPr>
                <w:bCs/>
                <w:szCs w:val="21"/>
              </w:rPr>
              <w:t>8.4</w:t>
            </w:r>
          </w:p>
        </w:tc>
      </w:tr>
      <w:tr w:rsidR="00BB6F28">
        <w:trPr>
          <w:trHeight w:val="340"/>
          <w:jc w:val="center"/>
        </w:trPr>
        <w:tc>
          <w:tcPr>
            <w:tcW w:w="3644" w:type="dxa"/>
            <w:vAlign w:val="center"/>
          </w:tcPr>
          <w:p w:rsidR="00BB6F28" w:rsidRDefault="00BB6F28">
            <w:pPr>
              <w:adjustRightInd w:val="0"/>
              <w:snapToGrid w:val="0"/>
              <w:spacing w:line="360" w:lineRule="auto"/>
              <w:jc w:val="center"/>
              <w:rPr>
                <w:bCs/>
                <w:szCs w:val="21"/>
              </w:rPr>
            </w:pPr>
            <w:r>
              <w:rPr>
                <w:bCs/>
                <w:szCs w:val="21"/>
              </w:rPr>
              <w:t>合</w:t>
            </w:r>
            <w:r>
              <w:rPr>
                <w:bCs/>
                <w:szCs w:val="21"/>
              </w:rPr>
              <w:t xml:space="preserve"> </w:t>
            </w:r>
            <w:r>
              <w:rPr>
                <w:bCs/>
                <w:szCs w:val="21"/>
              </w:rPr>
              <w:t>成</w:t>
            </w:r>
            <w:r>
              <w:rPr>
                <w:bCs/>
                <w:szCs w:val="21"/>
              </w:rPr>
              <w:t xml:space="preserve"> </w:t>
            </w:r>
            <w:r>
              <w:rPr>
                <w:bCs/>
                <w:szCs w:val="21"/>
              </w:rPr>
              <w:t>氨</w:t>
            </w:r>
          </w:p>
        </w:tc>
        <w:tc>
          <w:tcPr>
            <w:tcW w:w="2136" w:type="dxa"/>
            <w:vAlign w:val="center"/>
          </w:tcPr>
          <w:p w:rsidR="00BB6F28" w:rsidRDefault="00BB6F28">
            <w:pPr>
              <w:adjustRightInd w:val="0"/>
              <w:snapToGrid w:val="0"/>
              <w:spacing w:line="360" w:lineRule="auto"/>
              <w:jc w:val="center"/>
              <w:rPr>
                <w:bCs/>
                <w:szCs w:val="21"/>
              </w:rPr>
            </w:pPr>
            <w:r>
              <w:rPr>
                <w:bCs/>
                <w:szCs w:val="21"/>
              </w:rPr>
              <w:t>1</w:t>
            </w:r>
          </w:p>
        </w:tc>
        <w:tc>
          <w:tcPr>
            <w:tcW w:w="3621" w:type="dxa"/>
            <w:vAlign w:val="center"/>
          </w:tcPr>
          <w:p w:rsidR="00BB6F28" w:rsidRDefault="00BB6F28">
            <w:pPr>
              <w:adjustRightInd w:val="0"/>
              <w:snapToGrid w:val="0"/>
              <w:spacing w:line="360" w:lineRule="auto"/>
              <w:jc w:val="center"/>
              <w:rPr>
                <w:bCs/>
                <w:szCs w:val="21"/>
              </w:rPr>
            </w:pPr>
            <w:r>
              <w:rPr>
                <w:bCs/>
                <w:szCs w:val="21"/>
              </w:rPr>
              <w:t>1.1</w:t>
            </w:r>
          </w:p>
        </w:tc>
      </w:tr>
      <w:tr w:rsidR="00BB6F28">
        <w:trPr>
          <w:trHeight w:val="340"/>
          <w:jc w:val="center"/>
        </w:trPr>
        <w:tc>
          <w:tcPr>
            <w:tcW w:w="3644" w:type="dxa"/>
            <w:vAlign w:val="center"/>
          </w:tcPr>
          <w:p w:rsidR="00BB6F28" w:rsidRDefault="00BB6F28">
            <w:pPr>
              <w:adjustRightInd w:val="0"/>
              <w:snapToGrid w:val="0"/>
              <w:spacing w:line="360" w:lineRule="auto"/>
              <w:jc w:val="center"/>
              <w:rPr>
                <w:bCs/>
                <w:szCs w:val="21"/>
              </w:rPr>
            </w:pPr>
            <w:r>
              <w:rPr>
                <w:bCs/>
                <w:szCs w:val="21"/>
              </w:rPr>
              <w:t>电</w:t>
            </w:r>
            <w:r>
              <w:rPr>
                <w:bCs/>
                <w:szCs w:val="21"/>
              </w:rPr>
              <w:t xml:space="preserve">    </w:t>
            </w:r>
            <w:r>
              <w:rPr>
                <w:bCs/>
                <w:szCs w:val="21"/>
              </w:rPr>
              <w:t>厂</w:t>
            </w:r>
          </w:p>
        </w:tc>
        <w:tc>
          <w:tcPr>
            <w:tcW w:w="2136" w:type="dxa"/>
            <w:vAlign w:val="center"/>
          </w:tcPr>
          <w:p w:rsidR="00BB6F28" w:rsidRDefault="00BB6F28">
            <w:pPr>
              <w:adjustRightInd w:val="0"/>
              <w:snapToGrid w:val="0"/>
              <w:spacing w:line="360" w:lineRule="auto"/>
              <w:jc w:val="center"/>
              <w:rPr>
                <w:bCs/>
                <w:szCs w:val="21"/>
              </w:rPr>
            </w:pPr>
            <w:r>
              <w:rPr>
                <w:bCs/>
                <w:szCs w:val="21"/>
              </w:rPr>
              <w:t>1</w:t>
            </w:r>
          </w:p>
        </w:tc>
        <w:tc>
          <w:tcPr>
            <w:tcW w:w="3621" w:type="dxa"/>
            <w:vAlign w:val="center"/>
          </w:tcPr>
          <w:p w:rsidR="00BB6F28" w:rsidRDefault="00BB6F28">
            <w:pPr>
              <w:adjustRightInd w:val="0"/>
              <w:snapToGrid w:val="0"/>
              <w:spacing w:line="360" w:lineRule="auto"/>
              <w:jc w:val="center"/>
              <w:rPr>
                <w:bCs/>
                <w:szCs w:val="21"/>
              </w:rPr>
            </w:pPr>
            <w:r>
              <w:rPr>
                <w:bCs/>
                <w:szCs w:val="21"/>
              </w:rPr>
              <w:t>1.1</w:t>
            </w:r>
          </w:p>
        </w:tc>
      </w:tr>
    </w:tbl>
    <w:p w:rsidR="00BB6F28" w:rsidRDefault="00BB6F28" w:rsidP="00BB6F28">
      <w:pPr>
        <w:spacing w:beforeLines="50" w:before="120" w:line="360" w:lineRule="auto"/>
        <w:ind w:firstLineChars="222" w:firstLine="622"/>
        <w:rPr>
          <w:rFonts w:hint="eastAsia"/>
          <w:sz w:val="28"/>
        </w:rPr>
      </w:pPr>
      <w:r>
        <w:rPr>
          <w:sz w:val="28"/>
        </w:rPr>
        <w:t>从</w:t>
      </w:r>
      <w:r>
        <w:rPr>
          <w:rFonts w:hint="eastAsia"/>
          <w:sz w:val="28"/>
        </w:rPr>
        <w:t>附</w:t>
      </w:r>
      <w:r>
        <w:rPr>
          <w:sz w:val="28"/>
        </w:rPr>
        <w:t>表</w:t>
      </w:r>
      <w:r>
        <w:rPr>
          <w:rFonts w:hint="eastAsia"/>
          <w:sz w:val="28"/>
        </w:rPr>
        <w:t>3.3-1</w:t>
      </w:r>
      <w:r>
        <w:rPr>
          <w:sz w:val="28"/>
        </w:rPr>
        <w:t>中可以</w:t>
      </w:r>
      <w:r>
        <w:rPr>
          <w:rFonts w:hint="eastAsia"/>
          <w:sz w:val="28"/>
        </w:rPr>
        <w:t>看出</w:t>
      </w:r>
      <w:r>
        <w:rPr>
          <w:sz w:val="28"/>
        </w:rPr>
        <w:t>罐区发生火灾爆炸</w:t>
      </w:r>
      <w:r>
        <w:rPr>
          <w:rFonts w:hint="eastAsia"/>
          <w:sz w:val="28"/>
        </w:rPr>
        <w:t>事故</w:t>
      </w:r>
      <w:r>
        <w:rPr>
          <w:sz w:val="28"/>
        </w:rPr>
        <w:t>的比例最高</w:t>
      </w:r>
      <w:r>
        <w:rPr>
          <w:rFonts w:hint="eastAsia"/>
          <w:sz w:val="28"/>
        </w:rPr>
        <w:t>。</w:t>
      </w:r>
    </w:p>
    <w:p w:rsidR="00BB6F28" w:rsidRDefault="00BB6F28">
      <w:pPr>
        <w:spacing w:line="360" w:lineRule="auto"/>
        <w:ind w:firstLineChars="200" w:firstLine="560"/>
        <w:rPr>
          <w:sz w:val="28"/>
        </w:rPr>
      </w:pPr>
      <w:r>
        <w:rPr>
          <w:sz w:val="28"/>
        </w:rPr>
        <w:t>如果按事故原因进行分析，</w:t>
      </w:r>
      <w:r>
        <w:rPr>
          <w:rFonts w:hint="eastAsia"/>
          <w:sz w:val="28"/>
        </w:rPr>
        <w:t>见附</w:t>
      </w:r>
      <w:r>
        <w:rPr>
          <w:sz w:val="28"/>
        </w:rPr>
        <w:t>表</w:t>
      </w:r>
      <w:r>
        <w:rPr>
          <w:rFonts w:hint="eastAsia"/>
          <w:sz w:val="28"/>
        </w:rPr>
        <w:t>3.3-2</w:t>
      </w:r>
      <w:r>
        <w:rPr>
          <w:sz w:val="28"/>
        </w:rPr>
        <w:t>。</w:t>
      </w:r>
    </w:p>
    <w:p w:rsidR="00BB6F28" w:rsidRDefault="00BB6F28">
      <w:pPr>
        <w:spacing w:line="360" w:lineRule="auto"/>
        <w:jc w:val="center"/>
        <w:rPr>
          <w:rFonts w:ascii="黑体" w:eastAsia="黑体" w:hint="eastAsia"/>
          <w:b/>
          <w:bCs/>
          <w:sz w:val="28"/>
          <w:szCs w:val="28"/>
        </w:rPr>
      </w:pPr>
      <w:r>
        <w:rPr>
          <w:rFonts w:ascii="黑体" w:eastAsia="黑体" w:hint="eastAsia"/>
          <w:b/>
          <w:bCs/>
          <w:sz w:val="28"/>
          <w:szCs w:val="28"/>
        </w:rPr>
        <w:t>附表3.3-2  按事故原因分类的事故频率分布表</w:t>
      </w:r>
    </w:p>
    <w:tbl>
      <w:tblPr>
        <w:tblW w:w="9401"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03"/>
        <w:gridCol w:w="2536"/>
        <w:gridCol w:w="2200"/>
        <w:gridCol w:w="1931"/>
        <w:gridCol w:w="1931"/>
      </w:tblGrid>
      <w:tr w:rsidR="00BB6F28">
        <w:trPr>
          <w:trHeight w:val="340"/>
          <w:tblHeader/>
          <w:jc w:val="center"/>
        </w:trPr>
        <w:tc>
          <w:tcPr>
            <w:tcW w:w="803" w:type="dxa"/>
            <w:vAlign w:val="center"/>
          </w:tcPr>
          <w:p w:rsidR="00BB6F28" w:rsidRDefault="00BB6F28">
            <w:pPr>
              <w:adjustRightInd w:val="0"/>
              <w:snapToGrid w:val="0"/>
              <w:spacing w:line="360" w:lineRule="auto"/>
              <w:jc w:val="center"/>
              <w:rPr>
                <w:bCs/>
              </w:rPr>
            </w:pPr>
            <w:r>
              <w:rPr>
                <w:bCs/>
              </w:rPr>
              <w:t>序号</w:t>
            </w:r>
          </w:p>
        </w:tc>
        <w:tc>
          <w:tcPr>
            <w:tcW w:w="2536" w:type="dxa"/>
            <w:vAlign w:val="center"/>
          </w:tcPr>
          <w:p w:rsidR="00BB6F28" w:rsidRDefault="00BB6F28">
            <w:pPr>
              <w:adjustRightInd w:val="0"/>
              <w:snapToGrid w:val="0"/>
              <w:spacing w:line="360" w:lineRule="auto"/>
              <w:jc w:val="center"/>
              <w:rPr>
                <w:bCs/>
              </w:rPr>
            </w:pPr>
            <w:r>
              <w:rPr>
                <w:bCs/>
              </w:rPr>
              <w:t>事故原因</w:t>
            </w:r>
          </w:p>
        </w:tc>
        <w:tc>
          <w:tcPr>
            <w:tcW w:w="2200" w:type="dxa"/>
            <w:vAlign w:val="center"/>
          </w:tcPr>
          <w:p w:rsidR="00BB6F28" w:rsidRDefault="00BB6F28">
            <w:pPr>
              <w:adjustRightInd w:val="0"/>
              <w:snapToGrid w:val="0"/>
              <w:spacing w:line="360" w:lineRule="auto"/>
              <w:jc w:val="center"/>
              <w:rPr>
                <w:bCs/>
              </w:rPr>
            </w:pPr>
            <w:r>
              <w:rPr>
                <w:bCs/>
              </w:rPr>
              <w:t>事故频率数</w:t>
            </w:r>
            <w:r>
              <w:rPr>
                <w:bCs/>
              </w:rPr>
              <w:t>(</w:t>
            </w:r>
            <w:r>
              <w:rPr>
                <w:bCs/>
              </w:rPr>
              <w:t>件</w:t>
            </w:r>
            <w:r>
              <w:rPr>
                <w:bCs/>
              </w:rPr>
              <w:t>)</w:t>
            </w:r>
          </w:p>
        </w:tc>
        <w:tc>
          <w:tcPr>
            <w:tcW w:w="1931" w:type="dxa"/>
            <w:vAlign w:val="center"/>
          </w:tcPr>
          <w:p w:rsidR="00BB6F28" w:rsidRDefault="00BB6F28">
            <w:pPr>
              <w:adjustRightInd w:val="0"/>
              <w:snapToGrid w:val="0"/>
              <w:spacing w:line="360" w:lineRule="auto"/>
              <w:jc w:val="center"/>
              <w:rPr>
                <w:bCs/>
              </w:rPr>
            </w:pPr>
            <w:r>
              <w:rPr>
                <w:bCs/>
              </w:rPr>
              <w:t>事故频率</w:t>
            </w:r>
            <w:r>
              <w:rPr>
                <w:bCs/>
              </w:rPr>
              <w:t>(%)</w:t>
            </w:r>
          </w:p>
        </w:tc>
        <w:tc>
          <w:tcPr>
            <w:tcW w:w="1931" w:type="dxa"/>
            <w:vAlign w:val="center"/>
          </w:tcPr>
          <w:p w:rsidR="00BB6F28" w:rsidRDefault="00BB6F28">
            <w:pPr>
              <w:adjustRightInd w:val="0"/>
              <w:snapToGrid w:val="0"/>
              <w:spacing w:line="360" w:lineRule="auto"/>
              <w:jc w:val="center"/>
              <w:rPr>
                <w:bCs/>
              </w:rPr>
            </w:pPr>
            <w:r>
              <w:rPr>
                <w:bCs/>
              </w:rPr>
              <w:t>所占比例顺序</w:t>
            </w:r>
          </w:p>
        </w:tc>
      </w:tr>
      <w:tr w:rsidR="00BB6F28">
        <w:trPr>
          <w:trHeight w:val="340"/>
          <w:jc w:val="center"/>
        </w:trPr>
        <w:tc>
          <w:tcPr>
            <w:tcW w:w="803" w:type="dxa"/>
            <w:vAlign w:val="center"/>
          </w:tcPr>
          <w:p w:rsidR="00BB6F28" w:rsidRDefault="00BB6F28">
            <w:pPr>
              <w:adjustRightInd w:val="0"/>
              <w:snapToGrid w:val="0"/>
              <w:spacing w:line="360" w:lineRule="auto"/>
              <w:jc w:val="center"/>
              <w:rPr>
                <w:bCs/>
              </w:rPr>
            </w:pPr>
            <w:r>
              <w:rPr>
                <w:bCs/>
              </w:rPr>
              <w:t>1</w:t>
            </w:r>
          </w:p>
        </w:tc>
        <w:tc>
          <w:tcPr>
            <w:tcW w:w="2536" w:type="dxa"/>
            <w:vAlign w:val="center"/>
          </w:tcPr>
          <w:p w:rsidR="00BB6F28" w:rsidRDefault="00BB6F28">
            <w:pPr>
              <w:pStyle w:val="affff1"/>
              <w:overflowPunct/>
              <w:spacing w:before="0" w:after="0" w:line="360" w:lineRule="auto"/>
              <w:jc w:val="center"/>
              <w:textAlignment w:val="auto"/>
              <w:rPr>
                <w:rFonts w:ascii="Times New Roman" w:eastAsia="宋体" w:hAnsi="Times New Roman"/>
                <w:bCs/>
                <w:kern w:val="2"/>
                <w:sz w:val="21"/>
                <w:szCs w:val="24"/>
                <w:lang w:val="en-US" w:eastAsia="zh-CN"/>
              </w:rPr>
            </w:pPr>
            <w:r>
              <w:rPr>
                <w:rFonts w:ascii="Times New Roman" w:eastAsia="宋体" w:hAnsi="Times New Roman"/>
                <w:bCs/>
                <w:kern w:val="2"/>
                <w:sz w:val="21"/>
                <w:szCs w:val="24"/>
                <w:lang w:val="en-US" w:eastAsia="zh-CN"/>
              </w:rPr>
              <w:t>阀门、管线泄漏</w:t>
            </w:r>
          </w:p>
        </w:tc>
        <w:tc>
          <w:tcPr>
            <w:tcW w:w="2200" w:type="dxa"/>
            <w:vAlign w:val="center"/>
          </w:tcPr>
          <w:p w:rsidR="00BB6F28" w:rsidRDefault="00BB6F28">
            <w:pPr>
              <w:adjustRightInd w:val="0"/>
              <w:snapToGrid w:val="0"/>
              <w:spacing w:line="360" w:lineRule="auto"/>
              <w:jc w:val="center"/>
              <w:rPr>
                <w:bCs/>
              </w:rPr>
            </w:pPr>
            <w:r>
              <w:rPr>
                <w:bCs/>
              </w:rPr>
              <w:t>34</w:t>
            </w:r>
          </w:p>
        </w:tc>
        <w:tc>
          <w:tcPr>
            <w:tcW w:w="1931" w:type="dxa"/>
            <w:vAlign w:val="center"/>
          </w:tcPr>
          <w:p w:rsidR="00BB6F28" w:rsidRDefault="00BB6F28">
            <w:pPr>
              <w:adjustRightInd w:val="0"/>
              <w:snapToGrid w:val="0"/>
              <w:spacing w:line="360" w:lineRule="auto"/>
              <w:jc w:val="center"/>
              <w:rPr>
                <w:bCs/>
              </w:rPr>
            </w:pPr>
            <w:r>
              <w:rPr>
                <w:bCs/>
              </w:rPr>
              <w:t>35.1</w:t>
            </w:r>
          </w:p>
        </w:tc>
        <w:tc>
          <w:tcPr>
            <w:tcW w:w="1931" w:type="dxa"/>
            <w:vAlign w:val="center"/>
          </w:tcPr>
          <w:p w:rsidR="00BB6F28" w:rsidRDefault="00BB6F28">
            <w:pPr>
              <w:adjustRightInd w:val="0"/>
              <w:snapToGrid w:val="0"/>
              <w:spacing w:line="360" w:lineRule="auto"/>
              <w:jc w:val="center"/>
              <w:rPr>
                <w:bCs/>
              </w:rPr>
            </w:pPr>
            <w:r>
              <w:rPr>
                <w:bCs/>
              </w:rPr>
              <w:t>1</w:t>
            </w:r>
          </w:p>
        </w:tc>
      </w:tr>
      <w:tr w:rsidR="00BB6F28">
        <w:trPr>
          <w:trHeight w:val="340"/>
          <w:jc w:val="center"/>
        </w:trPr>
        <w:tc>
          <w:tcPr>
            <w:tcW w:w="803" w:type="dxa"/>
            <w:vAlign w:val="center"/>
          </w:tcPr>
          <w:p w:rsidR="00BB6F28" w:rsidRDefault="00BB6F28">
            <w:pPr>
              <w:adjustRightInd w:val="0"/>
              <w:snapToGrid w:val="0"/>
              <w:spacing w:line="360" w:lineRule="auto"/>
              <w:jc w:val="center"/>
              <w:rPr>
                <w:bCs/>
              </w:rPr>
            </w:pPr>
            <w:r>
              <w:rPr>
                <w:bCs/>
              </w:rPr>
              <w:t>2</w:t>
            </w:r>
          </w:p>
        </w:tc>
        <w:tc>
          <w:tcPr>
            <w:tcW w:w="2536" w:type="dxa"/>
            <w:vAlign w:val="center"/>
          </w:tcPr>
          <w:p w:rsidR="00BB6F28" w:rsidRDefault="00BB6F28">
            <w:pPr>
              <w:adjustRightInd w:val="0"/>
              <w:snapToGrid w:val="0"/>
              <w:spacing w:line="360" w:lineRule="auto"/>
              <w:jc w:val="center"/>
              <w:rPr>
                <w:bCs/>
              </w:rPr>
            </w:pPr>
            <w:r>
              <w:rPr>
                <w:bCs/>
              </w:rPr>
              <w:t>泵、设备故障</w:t>
            </w:r>
          </w:p>
        </w:tc>
        <w:tc>
          <w:tcPr>
            <w:tcW w:w="2200" w:type="dxa"/>
            <w:vAlign w:val="center"/>
          </w:tcPr>
          <w:p w:rsidR="00BB6F28" w:rsidRDefault="00BB6F28">
            <w:pPr>
              <w:adjustRightInd w:val="0"/>
              <w:snapToGrid w:val="0"/>
              <w:spacing w:line="360" w:lineRule="auto"/>
              <w:jc w:val="center"/>
              <w:rPr>
                <w:bCs/>
              </w:rPr>
            </w:pPr>
            <w:r>
              <w:rPr>
                <w:bCs/>
              </w:rPr>
              <w:t>18</w:t>
            </w:r>
          </w:p>
        </w:tc>
        <w:tc>
          <w:tcPr>
            <w:tcW w:w="1931" w:type="dxa"/>
            <w:vAlign w:val="center"/>
          </w:tcPr>
          <w:p w:rsidR="00BB6F28" w:rsidRDefault="00BB6F28">
            <w:pPr>
              <w:adjustRightInd w:val="0"/>
              <w:snapToGrid w:val="0"/>
              <w:spacing w:line="360" w:lineRule="auto"/>
              <w:jc w:val="center"/>
              <w:rPr>
                <w:bCs/>
              </w:rPr>
            </w:pPr>
            <w:r>
              <w:rPr>
                <w:bCs/>
              </w:rPr>
              <w:t>18.2</w:t>
            </w:r>
          </w:p>
        </w:tc>
        <w:tc>
          <w:tcPr>
            <w:tcW w:w="1931" w:type="dxa"/>
            <w:vAlign w:val="center"/>
          </w:tcPr>
          <w:p w:rsidR="00BB6F28" w:rsidRDefault="00BB6F28">
            <w:pPr>
              <w:adjustRightInd w:val="0"/>
              <w:snapToGrid w:val="0"/>
              <w:spacing w:line="360" w:lineRule="auto"/>
              <w:jc w:val="center"/>
              <w:rPr>
                <w:bCs/>
              </w:rPr>
            </w:pPr>
            <w:r>
              <w:rPr>
                <w:bCs/>
              </w:rPr>
              <w:t>2</w:t>
            </w:r>
          </w:p>
        </w:tc>
      </w:tr>
      <w:tr w:rsidR="00BB6F28">
        <w:trPr>
          <w:trHeight w:val="340"/>
          <w:jc w:val="center"/>
        </w:trPr>
        <w:tc>
          <w:tcPr>
            <w:tcW w:w="803" w:type="dxa"/>
            <w:vAlign w:val="center"/>
          </w:tcPr>
          <w:p w:rsidR="00BB6F28" w:rsidRDefault="00BB6F28">
            <w:pPr>
              <w:adjustRightInd w:val="0"/>
              <w:snapToGrid w:val="0"/>
              <w:spacing w:line="360" w:lineRule="auto"/>
              <w:jc w:val="center"/>
              <w:rPr>
                <w:bCs/>
              </w:rPr>
            </w:pPr>
            <w:r>
              <w:rPr>
                <w:bCs/>
              </w:rPr>
              <w:t>3</w:t>
            </w:r>
          </w:p>
        </w:tc>
        <w:tc>
          <w:tcPr>
            <w:tcW w:w="2536" w:type="dxa"/>
            <w:vAlign w:val="center"/>
          </w:tcPr>
          <w:p w:rsidR="00BB6F28" w:rsidRDefault="00BB6F28">
            <w:pPr>
              <w:adjustRightInd w:val="0"/>
              <w:snapToGrid w:val="0"/>
              <w:spacing w:line="360" w:lineRule="auto"/>
              <w:jc w:val="center"/>
              <w:rPr>
                <w:bCs/>
              </w:rPr>
            </w:pPr>
            <w:r>
              <w:rPr>
                <w:bCs/>
              </w:rPr>
              <w:t>操作失误</w:t>
            </w:r>
          </w:p>
        </w:tc>
        <w:tc>
          <w:tcPr>
            <w:tcW w:w="2200" w:type="dxa"/>
            <w:vAlign w:val="center"/>
          </w:tcPr>
          <w:p w:rsidR="00BB6F28" w:rsidRDefault="00BB6F28">
            <w:pPr>
              <w:adjustRightInd w:val="0"/>
              <w:snapToGrid w:val="0"/>
              <w:spacing w:line="360" w:lineRule="auto"/>
              <w:jc w:val="center"/>
              <w:rPr>
                <w:bCs/>
              </w:rPr>
            </w:pPr>
            <w:r>
              <w:rPr>
                <w:bCs/>
              </w:rPr>
              <w:t>15</w:t>
            </w:r>
          </w:p>
        </w:tc>
        <w:tc>
          <w:tcPr>
            <w:tcW w:w="1931" w:type="dxa"/>
            <w:vAlign w:val="center"/>
          </w:tcPr>
          <w:p w:rsidR="00BB6F28" w:rsidRDefault="00BB6F28">
            <w:pPr>
              <w:adjustRightInd w:val="0"/>
              <w:snapToGrid w:val="0"/>
              <w:spacing w:line="360" w:lineRule="auto"/>
              <w:jc w:val="center"/>
              <w:rPr>
                <w:bCs/>
              </w:rPr>
            </w:pPr>
            <w:r>
              <w:rPr>
                <w:bCs/>
              </w:rPr>
              <w:t>15.6</w:t>
            </w:r>
          </w:p>
        </w:tc>
        <w:tc>
          <w:tcPr>
            <w:tcW w:w="1931" w:type="dxa"/>
            <w:vAlign w:val="center"/>
          </w:tcPr>
          <w:p w:rsidR="00BB6F28" w:rsidRDefault="00BB6F28">
            <w:pPr>
              <w:adjustRightInd w:val="0"/>
              <w:snapToGrid w:val="0"/>
              <w:spacing w:line="360" w:lineRule="auto"/>
              <w:jc w:val="center"/>
              <w:rPr>
                <w:bCs/>
              </w:rPr>
            </w:pPr>
            <w:r>
              <w:rPr>
                <w:bCs/>
              </w:rPr>
              <w:t>3</w:t>
            </w:r>
          </w:p>
        </w:tc>
      </w:tr>
      <w:tr w:rsidR="00BB6F28">
        <w:trPr>
          <w:trHeight w:val="340"/>
          <w:jc w:val="center"/>
        </w:trPr>
        <w:tc>
          <w:tcPr>
            <w:tcW w:w="803" w:type="dxa"/>
            <w:vAlign w:val="center"/>
          </w:tcPr>
          <w:p w:rsidR="00BB6F28" w:rsidRDefault="00BB6F28">
            <w:pPr>
              <w:adjustRightInd w:val="0"/>
              <w:snapToGrid w:val="0"/>
              <w:spacing w:line="360" w:lineRule="auto"/>
              <w:jc w:val="center"/>
              <w:rPr>
                <w:bCs/>
              </w:rPr>
            </w:pPr>
            <w:r>
              <w:rPr>
                <w:bCs/>
              </w:rPr>
              <w:t>4</w:t>
            </w:r>
          </w:p>
        </w:tc>
        <w:tc>
          <w:tcPr>
            <w:tcW w:w="2536" w:type="dxa"/>
            <w:vAlign w:val="center"/>
          </w:tcPr>
          <w:p w:rsidR="00BB6F28" w:rsidRDefault="00BB6F28">
            <w:pPr>
              <w:adjustRightInd w:val="0"/>
              <w:snapToGrid w:val="0"/>
              <w:spacing w:line="360" w:lineRule="auto"/>
              <w:jc w:val="center"/>
              <w:rPr>
                <w:bCs/>
              </w:rPr>
            </w:pPr>
            <w:r>
              <w:rPr>
                <w:bCs/>
              </w:rPr>
              <w:t>仪表、电气失控</w:t>
            </w:r>
          </w:p>
        </w:tc>
        <w:tc>
          <w:tcPr>
            <w:tcW w:w="2200" w:type="dxa"/>
            <w:vAlign w:val="center"/>
          </w:tcPr>
          <w:p w:rsidR="00BB6F28" w:rsidRDefault="00BB6F28">
            <w:pPr>
              <w:adjustRightInd w:val="0"/>
              <w:snapToGrid w:val="0"/>
              <w:spacing w:line="360" w:lineRule="auto"/>
              <w:jc w:val="center"/>
              <w:rPr>
                <w:bCs/>
              </w:rPr>
            </w:pPr>
            <w:r>
              <w:rPr>
                <w:bCs/>
              </w:rPr>
              <w:t>12</w:t>
            </w:r>
          </w:p>
        </w:tc>
        <w:tc>
          <w:tcPr>
            <w:tcW w:w="1931" w:type="dxa"/>
            <w:vAlign w:val="center"/>
          </w:tcPr>
          <w:p w:rsidR="00BB6F28" w:rsidRDefault="00BB6F28">
            <w:pPr>
              <w:adjustRightInd w:val="0"/>
              <w:snapToGrid w:val="0"/>
              <w:spacing w:line="360" w:lineRule="auto"/>
              <w:jc w:val="center"/>
              <w:rPr>
                <w:bCs/>
              </w:rPr>
            </w:pPr>
            <w:r>
              <w:rPr>
                <w:bCs/>
              </w:rPr>
              <w:t>12.4</w:t>
            </w:r>
          </w:p>
        </w:tc>
        <w:tc>
          <w:tcPr>
            <w:tcW w:w="1931" w:type="dxa"/>
            <w:vAlign w:val="center"/>
          </w:tcPr>
          <w:p w:rsidR="00BB6F28" w:rsidRDefault="00BB6F28">
            <w:pPr>
              <w:adjustRightInd w:val="0"/>
              <w:snapToGrid w:val="0"/>
              <w:spacing w:line="360" w:lineRule="auto"/>
              <w:jc w:val="center"/>
              <w:rPr>
                <w:bCs/>
              </w:rPr>
            </w:pPr>
            <w:r>
              <w:rPr>
                <w:bCs/>
              </w:rPr>
              <w:t>4</w:t>
            </w:r>
          </w:p>
        </w:tc>
      </w:tr>
      <w:tr w:rsidR="00BB6F28">
        <w:trPr>
          <w:trHeight w:val="340"/>
          <w:jc w:val="center"/>
        </w:trPr>
        <w:tc>
          <w:tcPr>
            <w:tcW w:w="803" w:type="dxa"/>
            <w:vAlign w:val="center"/>
          </w:tcPr>
          <w:p w:rsidR="00BB6F28" w:rsidRDefault="00BB6F28">
            <w:pPr>
              <w:adjustRightInd w:val="0"/>
              <w:snapToGrid w:val="0"/>
              <w:spacing w:line="360" w:lineRule="auto"/>
              <w:jc w:val="center"/>
              <w:rPr>
                <w:bCs/>
              </w:rPr>
            </w:pPr>
            <w:r>
              <w:rPr>
                <w:bCs/>
              </w:rPr>
              <w:t>5</w:t>
            </w:r>
          </w:p>
        </w:tc>
        <w:tc>
          <w:tcPr>
            <w:tcW w:w="2536" w:type="dxa"/>
            <w:vAlign w:val="center"/>
          </w:tcPr>
          <w:p w:rsidR="00BB6F28" w:rsidRDefault="00BB6F28">
            <w:pPr>
              <w:adjustRightInd w:val="0"/>
              <w:snapToGrid w:val="0"/>
              <w:spacing w:line="360" w:lineRule="auto"/>
              <w:jc w:val="center"/>
              <w:rPr>
                <w:bCs/>
              </w:rPr>
            </w:pPr>
            <w:r>
              <w:rPr>
                <w:bCs/>
              </w:rPr>
              <w:t>突沸、反应失控</w:t>
            </w:r>
          </w:p>
        </w:tc>
        <w:tc>
          <w:tcPr>
            <w:tcW w:w="2200" w:type="dxa"/>
            <w:vAlign w:val="center"/>
          </w:tcPr>
          <w:p w:rsidR="00BB6F28" w:rsidRDefault="00BB6F28">
            <w:pPr>
              <w:adjustRightInd w:val="0"/>
              <w:snapToGrid w:val="0"/>
              <w:spacing w:line="360" w:lineRule="auto"/>
              <w:jc w:val="center"/>
              <w:rPr>
                <w:bCs/>
              </w:rPr>
            </w:pPr>
            <w:r>
              <w:rPr>
                <w:bCs/>
              </w:rPr>
              <w:t>10</w:t>
            </w:r>
          </w:p>
        </w:tc>
        <w:tc>
          <w:tcPr>
            <w:tcW w:w="1931" w:type="dxa"/>
            <w:vAlign w:val="center"/>
          </w:tcPr>
          <w:p w:rsidR="00BB6F28" w:rsidRDefault="00BB6F28">
            <w:pPr>
              <w:adjustRightInd w:val="0"/>
              <w:snapToGrid w:val="0"/>
              <w:spacing w:line="360" w:lineRule="auto"/>
              <w:jc w:val="center"/>
              <w:rPr>
                <w:bCs/>
              </w:rPr>
            </w:pPr>
            <w:r>
              <w:rPr>
                <w:bCs/>
              </w:rPr>
              <w:t>10.4</w:t>
            </w:r>
          </w:p>
        </w:tc>
        <w:tc>
          <w:tcPr>
            <w:tcW w:w="1931" w:type="dxa"/>
            <w:vAlign w:val="center"/>
          </w:tcPr>
          <w:p w:rsidR="00BB6F28" w:rsidRDefault="00BB6F28">
            <w:pPr>
              <w:adjustRightInd w:val="0"/>
              <w:snapToGrid w:val="0"/>
              <w:spacing w:line="360" w:lineRule="auto"/>
              <w:jc w:val="center"/>
              <w:rPr>
                <w:bCs/>
              </w:rPr>
            </w:pPr>
            <w:r>
              <w:rPr>
                <w:bCs/>
              </w:rPr>
              <w:t>5</w:t>
            </w:r>
          </w:p>
        </w:tc>
      </w:tr>
      <w:tr w:rsidR="00BB6F28">
        <w:trPr>
          <w:trHeight w:val="340"/>
          <w:jc w:val="center"/>
        </w:trPr>
        <w:tc>
          <w:tcPr>
            <w:tcW w:w="803" w:type="dxa"/>
            <w:vAlign w:val="center"/>
          </w:tcPr>
          <w:p w:rsidR="00BB6F28" w:rsidRDefault="00BB6F28">
            <w:pPr>
              <w:adjustRightInd w:val="0"/>
              <w:snapToGrid w:val="0"/>
              <w:spacing w:line="360" w:lineRule="auto"/>
              <w:jc w:val="center"/>
              <w:rPr>
                <w:bCs/>
              </w:rPr>
            </w:pPr>
            <w:r>
              <w:rPr>
                <w:bCs/>
              </w:rPr>
              <w:t>6</w:t>
            </w:r>
          </w:p>
        </w:tc>
        <w:tc>
          <w:tcPr>
            <w:tcW w:w="2536" w:type="dxa"/>
            <w:vAlign w:val="center"/>
          </w:tcPr>
          <w:p w:rsidR="00BB6F28" w:rsidRDefault="00BB6F28">
            <w:pPr>
              <w:adjustRightInd w:val="0"/>
              <w:snapToGrid w:val="0"/>
              <w:spacing w:line="360" w:lineRule="auto"/>
              <w:jc w:val="center"/>
              <w:rPr>
                <w:bCs/>
              </w:rPr>
            </w:pPr>
            <w:r>
              <w:rPr>
                <w:bCs/>
              </w:rPr>
              <w:t>雷击自然灾害</w:t>
            </w:r>
          </w:p>
        </w:tc>
        <w:tc>
          <w:tcPr>
            <w:tcW w:w="2200" w:type="dxa"/>
            <w:vAlign w:val="center"/>
          </w:tcPr>
          <w:p w:rsidR="00BB6F28" w:rsidRDefault="00BB6F28">
            <w:pPr>
              <w:adjustRightInd w:val="0"/>
              <w:snapToGrid w:val="0"/>
              <w:spacing w:line="360" w:lineRule="auto"/>
              <w:jc w:val="center"/>
              <w:rPr>
                <w:bCs/>
              </w:rPr>
            </w:pPr>
            <w:r>
              <w:rPr>
                <w:bCs/>
              </w:rPr>
              <w:t>8</w:t>
            </w:r>
          </w:p>
        </w:tc>
        <w:tc>
          <w:tcPr>
            <w:tcW w:w="1931" w:type="dxa"/>
            <w:vAlign w:val="center"/>
          </w:tcPr>
          <w:p w:rsidR="00BB6F28" w:rsidRDefault="00BB6F28">
            <w:pPr>
              <w:adjustRightInd w:val="0"/>
              <w:snapToGrid w:val="0"/>
              <w:spacing w:line="360" w:lineRule="auto"/>
              <w:jc w:val="center"/>
              <w:rPr>
                <w:bCs/>
              </w:rPr>
            </w:pPr>
            <w:r>
              <w:rPr>
                <w:bCs/>
              </w:rPr>
              <w:t>8.2</w:t>
            </w:r>
          </w:p>
        </w:tc>
        <w:tc>
          <w:tcPr>
            <w:tcW w:w="1931" w:type="dxa"/>
            <w:vAlign w:val="center"/>
          </w:tcPr>
          <w:p w:rsidR="00BB6F28" w:rsidRDefault="00BB6F28">
            <w:pPr>
              <w:adjustRightInd w:val="0"/>
              <w:snapToGrid w:val="0"/>
              <w:spacing w:line="360" w:lineRule="auto"/>
              <w:jc w:val="center"/>
              <w:rPr>
                <w:bCs/>
              </w:rPr>
            </w:pPr>
            <w:r>
              <w:rPr>
                <w:bCs/>
              </w:rPr>
              <w:t>6</w:t>
            </w:r>
          </w:p>
        </w:tc>
      </w:tr>
    </w:tbl>
    <w:p w:rsidR="00BB6F28" w:rsidRDefault="00BB6F28" w:rsidP="00BB6F28">
      <w:pPr>
        <w:spacing w:line="360" w:lineRule="auto"/>
        <w:ind w:firstLineChars="222" w:firstLine="622"/>
        <w:rPr>
          <w:sz w:val="28"/>
        </w:rPr>
      </w:pPr>
      <w:r>
        <w:rPr>
          <w:sz w:val="28"/>
        </w:rPr>
        <w:t>经事故频率分布来看，由于阀门、管线泄漏而引起的特大火灾爆炸事故所占比重很大，占</w:t>
      </w:r>
      <w:r>
        <w:rPr>
          <w:sz w:val="28"/>
        </w:rPr>
        <w:t>35.1%</w:t>
      </w:r>
      <w:r>
        <w:rPr>
          <w:sz w:val="28"/>
        </w:rPr>
        <w:t>；而泵、设备故障及仪表、电气失控比重也不小，占</w:t>
      </w:r>
      <w:r>
        <w:rPr>
          <w:sz w:val="28"/>
        </w:rPr>
        <w:t>30.6%</w:t>
      </w:r>
      <w:r>
        <w:rPr>
          <w:sz w:val="28"/>
        </w:rPr>
        <w:t>；对于完全可以避免的人为损失失误亦达到</w:t>
      </w:r>
      <w:r>
        <w:rPr>
          <w:sz w:val="28"/>
        </w:rPr>
        <w:t>15.6%</w:t>
      </w:r>
      <w:r>
        <w:rPr>
          <w:sz w:val="28"/>
        </w:rPr>
        <w:t>；而装置内物料突沸和反应失控占</w:t>
      </w:r>
      <w:r>
        <w:rPr>
          <w:sz w:val="28"/>
        </w:rPr>
        <w:t>10.4%</w:t>
      </w:r>
      <w:r>
        <w:rPr>
          <w:sz w:val="28"/>
        </w:rPr>
        <w:t>；不可忽视的雷击也占到</w:t>
      </w:r>
      <w:r>
        <w:rPr>
          <w:sz w:val="28"/>
        </w:rPr>
        <w:t>8.2%</w:t>
      </w:r>
      <w:r>
        <w:rPr>
          <w:sz w:val="28"/>
        </w:rPr>
        <w:t>，因此，避雷应予以重视。</w:t>
      </w:r>
    </w:p>
    <w:p w:rsidR="00BB6F28" w:rsidRDefault="00BB6F28" w:rsidP="00BB6F28">
      <w:pPr>
        <w:spacing w:line="360" w:lineRule="auto"/>
        <w:ind w:firstLineChars="222" w:firstLine="622"/>
        <w:rPr>
          <w:rFonts w:hint="eastAsia"/>
          <w:sz w:val="28"/>
        </w:rPr>
      </w:pPr>
      <w:r>
        <w:rPr>
          <w:sz w:val="28"/>
        </w:rPr>
        <w:t>此外，在</w:t>
      </w:r>
      <w:r>
        <w:rPr>
          <w:sz w:val="28"/>
        </w:rPr>
        <w:t>100</w:t>
      </w:r>
      <w:r>
        <w:rPr>
          <w:sz w:val="28"/>
        </w:rPr>
        <w:t>起特大火灾爆炸事故中，报警及消防不力也是事态扩大的一个重要因素，有</w:t>
      </w:r>
      <w:r>
        <w:rPr>
          <w:sz w:val="28"/>
        </w:rPr>
        <w:t>12</w:t>
      </w:r>
      <w:r>
        <w:rPr>
          <w:sz w:val="28"/>
        </w:rPr>
        <w:t>起是因消防水泵无法启动而造成灾难性后果。值得注意的是烃类、蒸气等飘逸扩散的蒸气云团以及烃类、蒸气积聚弥漫在建筑物内产生的爆炸不仅所占事故比例高达至</w:t>
      </w:r>
      <w:r>
        <w:rPr>
          <w:sz w:val="28"/>
        </w:rPr>
        <w:t>43%</w:t>
      </w:r>
      <w:r>
        <w:rPr>
          <w:sz w:val="28"/>
        </w:rPr>
        <w:t>，而且这种爆炸是最具毁灭性的，其爆炸产生的冲击波、热辐射以及飞散抛掷物等还会造成二次事故。</w:t>
      </w:r>
    </w:p>
    <w:p w:rsidR="00BB6F28" w:rsidRDefault="00BB6F28">
      <w:pPr>
        <w:spacing w:line="360" w:lineRule="auto"/>
        <w:ind w:firstLineChars="200" w:firstLine="560"/>
        <w:rPr>
          <w:rFonts w:ascii="宋体" w:hAnsi="宋体" w:hint="eastAsia"/>
          <w:sz w:val="28"/>
        </w:rPr>
      </w:pPr>
      <w:r>
        <w:rPr>
          <w:rFonts w:ascii="宋体" w:hAnsi="宋体" w:hint="eastAsia"/>
          <w:sz w:val="28"/>
        </w:rPr>
        <w:t>另据原化学工业部科学技术情报研究所调查统计了全国1949-1982年事故案例13440例，按事故原因分类，违反操作规程6165例（45.87%），设备缺陷（含防护装置缺陷138例、保险装置缺陷57例）1271例（9.46%），个人防护</w:t>
      </w:r>
      <w:r>
        <w:rPr>
          <w:rFonts w:ascii="宋体" w:hAnsi="宋体" w:hint="eastAsia"/>
          <w:sz w:val="28"/>
        </w:rPr>
        <w:lastRenderedPageBreak/>
        <w:t>缺陷651例（4.84%），设计缺陷（含防护装置缺乏、保险装置缺乏）824例（6.13），其它12类占33.7%。从事故发生原因来看，违反操作规程是发生事故的最主要原因。</w:t>
      </w:r>
    </w:p>
    <w:p w:rsidR="00BB6F28" w:rsidRDefault="00FE34FB">
      <w:pPr>
        <w:spacing w:line="360" w:lineRule="auto"/>
        <w:jc w:val="center"/>
        <w:rPr>
          <w:rFonts w:ascii="宋体" w:hAnsi="宋体" w:cs="宋体"/>
          <w:sz w:val="24"/>
        </w:rPr>
      </w:pPr>
      <w:bookmarkStart w:id="974" w:name="OLE_LINK54"/>
      <w:r>
        <w:rPr>
          <w:noProof/>
        </w:rPr>
        <w:drawing>
          <wp:inline distT="0" distB="0" distL="0" distR="0">
            <wp:extent cx="4225290" cy="3279140"/>
            <wp:effectExtent l="0" t="0" r="0" b="0"/>
            <wp:docPr id="59"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225290" cy="3279140"/>
                    </a:xfrm>
                    <a:prstGeom prst="rect">
                      <a:avLst/>
                    </a:prstGeom>
                    <a:noFill/>
                    <a:ln>
                      <a:noFill/>
                    </a:ln>
                  </pic:spPr>
                </pic:pic>
              </a:graphicData>
            </a:graphic>
          </wp:inline>
        </w:drawing>
      </w:r>
      <w:bookmarkEnd w:id="974"/>
    </w:p>
    <w:p w:rsidR="00BB6F28" w:rsidRDefault="00BB6F28">
      <w:pPr>
        <w:numPr>
          <w:ilvl w:val="1"/>
          <w:numId w:val="0"/>
        </w:numPr>
        <w:tabs>
          <w:tab w:val="left" w:pos="840"/>
        </w:tabs>
        <w:spacing w:line="360" w:lineRule="auto"/>
        <w:jc w:val="center"/>
        <w:rPr>
          <w:rFonts w:ascii="黑体" w:eastAsia="黑体" w:hint="eastAsia"/>
          <w:b/>
          <w:bCs/>
          <w:sz w:val="24"/>
        </w:rPr>
      </w:pPr>
      <w:r>
        <w:rPr>
          <w:rFonts w:ascii="黑体" w:eastAsia="黑体" w:hint="eastAsia"/>
          <w:b/>
          <w:bCs/>
          <w:sz w:val="24"/>
        </w:rPr>
        <w:t>附图3.3-1  事故比例图</w:t>
      </w:r>
    </w:p>
    <w:p w:rsidR="00BB6F28" w:rsidRDefault="00BB6F28">
      <w:pPr>
        <w:numPr>
          <w:ilvl w:val="1"/>
          <w:numId w:val="0"/>
        </w:numPr>
        <w:tabs>
          <w:tab w:val="left" w:pos="840"/>
        </w:tabs>
        <w:spacing w:line="360" w:lineRule="auto"/>
        <w:ind w:firstLineChars="200" w:firstLine="560"/>
        <w:rPr>
          <w:rFonts w:ascii="宋体" w:hAnsi="宋体" w:hint="eastAsia"/>
          <w:sz w:val="28"/>
        </w:rPr>
      </w:pPr>
      <w:r>
        <w:rPr>
          <w:rFonts w:ascii="宋体" w:hAnsi="宋体" w:hint="eastAsia"/>
          <w:sz w:val="28"/>
        </w:rPr>
        <w:t>从案例统计中可以看出（如附图3.</w:t>
      </w:r>
      <w:r>
        <w:rPr>
          <w:rFonts w:ascii="宋体" w:hAnsi="宋体"/>
          <w:sz w:val="28"/>
        </w:rPr>
        <w:t>3</w:t>
      </w:r>
      <w:r>
        <w:rPr>
          <w:rFonts w:ascii="宋体" w:hAnsi="宋体" w:hint="eastAsia"/>
          <w:sz w:val="28"/>
        </w:rPr>
        <w:t>-1），违反操作规程和设备缺陷往往是造成事故的最主要原因。</w:t>
      </w:r>
    </w:p>
    <w:p w:rsidR="00BB6F28" w:rsidRDefault="00BB6F28">
      <w:pPr>
        <w:spacing w:line="360" w:lineRule="auto"/>
        <w:ind w:firstLineChars="200" w:firstLine="560"/>
        <w:rPr>
          <w:rFonts w:hint="eastAsia"/>
        </w:rPr>
      </w:pPr>
      <w:r>
        <w:rPr>
          <w:rFonts w:hAnsi="宋体" w:hint="eastAsia"/>
          <w:sz w:val="28"/>
        </w:rPr>
        <w:t>以上事故案例所涉及的物料在本项目中都有使用，所以项目在建成投产以后要吸取以上案例的经验教训，落实相关安全防护措施，严防事故的发生。</w:t>
      </w:r>
    </w:p>
    <w:p w:rsidR="00BB6F28" w:rsidRDefault="00BB6F28">
      <w:pPr>
        <w:pStyle w:val="2"/>
        <w:rPr>
          <w:rFonts w:hint="eastAsia"/>
          <w:szCs w:val="28"/>
        </w:rPr>
      </w:pPr>
      <w:r>
        <w:rPr>
          <w:rFonts w:ascii="宋体"/>
        </w:rPr>
        <w:br w:type="page"/>
      </w:r>
      <w:bookmarkStart w:id="975" w:name="_Toc234394576"/>
      <w:bookmarkStart w:id="976" w:name="_Toc26076"/>
      <w:bookmarkStart w:id="977" w:name="_Toc186964986"/>
      <w:r>
        <w:rPr>
          <w:rFonts w:hint="eastAsia"/>
          <w:szCs w:val="28"/>
        </w:rPr>
        <w:lastRenderedPageBreak/>
        <w:t>附件3.4  建设项目的安全条件</w:t>
      </w:r>
      <w:bookmarkEnd w:id="975"/>
      <w:bookmarkEnd w:id="976"/>
      <w:bookmarkEnd w:id="977"/>
    </w:p>
    <w:p w:rsidR="00BB6F28" w:rsidRDefault="00BB6F28">
      <w:pPr>
        <w:pStyle w:val="3"/>
        <w:rPr>
          <w:rFonts w:hint="eastAsia"/>
        </w:rPr>
      </w:pPr>
      <w:bookmarkStart w:id="978" w:name="_Toc27187"/>
      <w:bookmarkStart w:id="979" w:name="_Toc234394577"/>
      <w:bookmarkStart w:id="980" w:name="_Toc186964987"/>
      <w:r>
        <w:rPr>
          <w:rFonts w:hint="eastAsia"/>
        </w:rPr>
        <w:t xml:space="preserve">附件3.4.1  </w:t>
      </w:r>
      <w:r>
        <w:rPr>
          <w:rFonts w:hint="eastAsia"/>
          <w:szCs w:val="28"/>
        </w:rPr>
        <w:t>搜集、调查和整理建设项目的外部情况</w:t>
      </w:r>
      <w:bookmarkEnd w:id="978"/>
      <w:bookmarkEnd w:id="979"/>
      <w:bookmarkEnd w:id="980"/>
    </w:p>
    <w:p w:rsidR="00BB6F28" w:rsidRDefault="00BB6F28">
      <w:pPr>
        <w:numPr>
          <w:ilvl w:val="0"/>
          <w:numId w:val="51"/>
        </w:numPr>
        <w:tabs>
          <w:tab w:val="left" w:pos="1276"/>
        </w:tabs>
        <w:spacing w:line="360" w:lineRule="auto"/>
        <w:ind w:left="0" w:firstLineChars="200" w:firstLine="560"/>
        <w:rPr>
          <w:rFonts w:ascii="宋体" w:hAnsi="宋体" w:hint="eastAsia"/>
          <w:sz w:val="28"/>
          <w:szCs w:val="28"/>
        </w:rPr>
      </w:pPr>
      <w:r>
        <w:rPr>
          <w:rFonts w:ascii="宋体" w:hAnsi="宋体" w:hint="eastAsia"/>
          <w:sz w:val="28"/>
          <w:szCs w:val="28"/>
        </w:rPr>
        <w:t>建设项目周边</w:t>
      </w:r>
      <w:r>
        <w:rPr>
          <w:rFonts w:ascii="宋体" w:hAnsi="宋体"/>
          <w:kern w:val="0"/>
          <w:sz w:val="28"/>
          <w:szCs w:val="28"/>
        </w:rPr>
        <w:t>24小时内</w:t>
      </w:r>
      <w:r>
        <w:rPr>
          <w:rFonts w:ascii="宋体" w:hAnsi="宋体" w:hint="eastAsia"/>
          <w:sz w:val="28"/>
          <w:szCs w:val="28"/>
        </w:rPr>
        <w:t>生产经营活动和居民生活的情况：</w:t>
      </w:r>
    </w:p>
    <w:p w:rsidR="00BB6F28" w:rsidRDefault="00BB6F28">
      <w:pPr>
        <w:tabs>
          <w:tab w:val="left" w:pos="1365"/>
        </w:tabs>
        <w:spacing w:line="360" w:lineRule="auto"/>
        <w:ind w:firstLineChars="200" w:firstLine="560"/>
        <w:rPr>
          <w:rFonts w:ascii="宋体" w:hAnsi="宋体" w:hint="eastAsia"/>
          <w:sz w:val="28"/>
          <w:szCs w:val="28"/>
        </w:rPr>
      </w:pPr>
      <w:r>
        <w:rPr>
          <w:rFonts w:ascii="宋体" w:hAnsi="宋体" w:hint="eastAsia"/>
          <w:sz w:val="28"/>
          <w:szCs w:val="28"/>
        </w:rPr>
        <w:t>本项目在企业已有装置区内改造，不涉及企业与周边建构筑物间的防火间距的改变。</w:t>
      </w:r>
    </w:p>
    <w:p w:rsidR="00BB6F28" w:rsidRDefault="00BB6F28">
      <w:pPr>
        <w:spacing w:line="360" w:lineRule="auto"/>
        <w:ind w:firstLineChars="200" w:firstLine="560"/>
        <w:rPr>
          <w:rFonts w:ascii="宋体" w:hAnsi="宋体" w:hint="eastAsia"/>
          <w:sz w:val="28"/>
          <w:szCs w:val="28"/>
        </w:rPr>
      </w:pPr>
      <w:r>
        <w:rPr>
          <w:rFonts w:ascii="宋体" w:hAnsi="宋体" w:hint="eastAsia"/>
          <w:sz w:val="28"/>
          <w:szCs w:val="28"/>
        </w:rPr>
        <w:t>（2）搜集、调查和整理建设项目所在地的自然条件：具体见正文2.1.3章节。</w:t>
      </w:r>
    </w:p>
    <w:p w:rsidR="00BB6F28" w:rsidRDefault="00BB6F28">
      <w:pPr>
        <w:pStyle w:val="3"/>
        <w:spacing w:line="500" w:lineRule="exact"/>
        <w:rPr>
          <w:rFonts w:hint="eastAsia"/>
        </w:rPr>
      </w:pPr>
      <w:bookmarkStart w:id="981" w:name="_Toc234394578"/>
      <w:bookmarkStart w:id="982" w:name="_Toc29481"/>
      <w:bookmarkStart w:id="983" w:name="_Toc186964988"/>
      <w:r>
        <w:rPr>
          <w:rFonts w:hint="eastAsia"/>
        </w:rPr>
        <w:t xml:space="preserve">附件3.4.2  </w:t>
      </w:r>
      <w:r>
        <w:rPr>
          <w:rFonts w:hint="eastAsia"/>
          <w:szCs w:val="28"/>
        </w:rPr>
        <w:t>分析建设项目的安全条件</w:t>
      </w:r>
      <w:bookmarkEnd w:id="981"/>
      <w:bookmarkEnd w:id="982"/>
      <w:bookmarkEnd w:id="983"/>
    </w:p>
    <w:p w:rsidR="00BB6F28" w:rsidRDefault="00BB6F28">
      <w:pPr>
        <w:spacing w:line="500" w:lineRule="exact"/>
        <w:ind w:firstLineChars="200" w:firstLine="560"/>
        <w:rPr>
          <w:rFonts w:ascii="宋体" w:hAnsi="宋体" w:hint="eastAsia"/>
          <w:sz w:val="28"/>
          <w:szCs w:val="28"/>
        </w:rPr>
      </w:pPr>
      <w:r>
        <w:rPr>
          <w:rFonts w:ascii="宋体" w:hAnsi="宋体" w:hint="eastAsia"/>
          <w:sz w:val="28"/>
          <w:szCs w:val="28"/>
        </w:rPr>
        <w:t>（1）建设项目与国家、当地政府产业政策、布局和规划的符合性</w:t>
      </w:r>
    </w:p>
    <w:p w:rsidR="00BB6F28" w:rsidRDefault="00BB6F28">
      <w:pPr>
        <w:spacing w:line="500" w:lineRule="exact"/>
        <w:ind w:firstLineChars="200" w:firstLine="560"/>
        <w:rPr>
          <w:rFonts w:ascii="宋体" w:hAnsi="宋体" w:hint="eastAsia"/>
          <w:kern w:val="0"/>
          <w:sz w:val="28"/>
          <w:szCs w:val="28"/>
        </w:rPr>
      </w:pPr>
      <w:r>
        <w:rPr>
          <w:rFonts w:ascii="宋体" w:hAnsi="宋体" w:hint="eastAsia"/>
          <w:kern w:val="0"/>
          <w:sz w:val="28"/>
          <w:szCs w:val="28"/>
        </w:rPr>
        <w:t>1）</w:t>
      </w:r>
      <w:r>
        <w:rPr>
          <w:rFonts w:hint="eastAsia"/>
          <w:sz w:val="28"/>
          <w:szCs w:val="28"/>
        </w:rPr>
        <w:t>政策规划符合性</w:t>
      </w:r>
    </w:p>
    <w:p w:rsidR="00BB6F28" w:rsidRDefault="00BB6F28">
      <w:pPr>
        <w:spacing w:line="500" w:lineRule="exact"/>
        <w:ind w:firstLineChars="200" w:firstLine="560"/>
        <w:rPr>
          <w:rFonts w:ascii="宋体" w:hAnsi="宋体" w:hint="eastAsia"/>
          <w:kern w:val="0"/>
          <w:sz w:val="28"/>
          <w:szCs w:val="28"/>
        </w:rPr>
      </w:pPr>
      <w:bookmarkStart w:id="984" w:name="OLE_LINK202"/>
      <w:r>
        <w:rPr>
          <w:rFonts w:ascii="宋体" w:hAnsi="宋体" w:hint="eastAsia"/>
          <w:kern w:val="0"/>
          <w:sz w:val="28"/>
          <w:szCs w:val="28"/>
        </w:rPr>
        <w:t>根据</w:t>
      </w:r>
      <w:r>
        <w:rPr>
          <w:rFonts w:ascii="宋体" w:hAnsi="宋体" w:hint="eastAsia"/>
          <w:kern w:val="20"/>
          <w:sz w:val="28"/>
        </w:rPr>
        <w:t>《</w:t>
      </w:r>
      <w:bookmarkStart w:id="985" w:name="OLE_LINK63"/>
      <w:bookmarkStart w:id="986" w:name="OLE_LINK78"/>
      <w:r>
        <w:rPr>
          <w:rFonts w:ascii="宋体" w:hAnsi="宋体"/>
          <w:kern w:val="20"/>
          <w:sz w:val="28"/>
        </w:rPr>
        <w:t>产业结构调整指导目录（20</w:t>
      </w:r>
      <w:r>
        <w:rPr>
          <w:rFonts w:ascii="宋体" w:hAnsi="宋体" w:hint="eastAsia"/>
          <w:kern w:val="20"/>
          <w:sz w:val="28"/>
        </w:rPr>
        <w:t>24</w:t>
      </w:r>
      <w:r>
        <w:rPr>
          <w:rFonts w:ascii="宋体" w:hAnsi="宋体"/>
          <w:kern w:val="20"/>
          <w:sz w:val="28"/>
        </w:rPr>
        <w:t>年</w:t>
      </w:r>
      <w:r>
        <w:rPr>
          <w:rFonts w:ascii="宋体" w:hAnsi="宋体" w:hint="eastAsia"/>
          <w:kern w:val="20"/>
          <w:sz w:val="28"/>
        </w:rPr>
        <w:t>版</w:t>
      </w:r>
      <w:r>
        <w:rPr>
          <w:rFonts w:ascii="宋体" w:hAnsi="宋体"/>
          <w:kern w:val="20"/>
          <w:sz w:val="28"/>
        </w:rPr>
        <w:t>）</w:t>
      </w:r>
      <w:bookmarkEnd w:id="985"/>
      <w:bookmarkEnd w:id="986"/>
      <w:r>
        <w:rPr>
          <w:rFonts w:ascii="宋体" w:hAnsi="宋体" w:hint="eastAsia"/>
          <w:kern w:val="20"/>
          <w:sz w:val="28"/>
        </w:rPr>
        <w:t>》（国家发展和改革委员会令第7号</w:t>
      </w:r>
      <w:r>
        <w:rPr>
          <w:rFonts w:ascii="宋体" w:hAnsi="宋体"/>
          <w:kern w:val="20"/>
          <w:sz w:val="28"/>
        </w:rPr>
        <w:t>）</w:t>
      </w:r>
      <w:r>
        <w:rPr>
          <w:rFonts w:ascii="宋体" w:hAnsi="宋体" w:hint="eastAsia"/>
          <w:kern w:val="0"/>
          <w:sz w:val="28"/>
          <w:szCs w:val="28"/>
        </w:rPr>
        <w:t>，本项目不涉及该产业指导目录中的鼓励类、限制类以及淘汰类。</w:t>
      </w:r>
    </w:p>
    <w:p w:rsidR="00BB6F28" w:rsidRDefault="00BB6F28">
      <w:pPr>
        <w:spacing w:line="500" w:lineRule="exact"/>
        <w:ind w:firstLineChars="200" w:firstLine="560"/>
        <w:rPr>
          <w:rFonts w:ascii="宋体" w:hAnsi="宋体"/>
          <w:kern w:val="0"/>
          <w:sz w:val="28"/>
          <w:szCs w:val="28"/>
        </w:rPr>
      </w:pPr>
      <w:r>
        <w:rPr>
          <w:rFonts w:ascii="宋体" w:hAnsi="宋体" w:hint="eastAsia"/>
          <w:sz w:val="28"/>
          <w:szCs w:val="28"/>
        </w:rPr>
        <w:t>根据《应急管理部办公厅关于印发《淘汰落后危险化学品安全生产工艺技术设备目录（第一批）》的通知》（应急厅〔2020〕38号）、《</w:t>
      </w:r>
      <w:r>
        <w:rPr>
          <w:rFonts w:ascii="宋体" w:hAnsi="宋体"/>
          <w:sz w:val="28"/>
          <w:szCs w:val="28"/>
        </w:rPr>
        <w:t>应急管理部办公厅关于印发《淘汰落后危险化学品安全生产工艺技术设备目录（第二批）》的通知</w:t>
      </w:r>
      <w:r>
        <w:rPr>
          <w:rFonts w:ascii="宋体" w:hAnsi="宋体" w:hint="eastAsia"/>
          <w:sz w:val="28"/>
          <w:szCs w:val="28"/>
        </w:rPr>
        <w:t>》（应急厅〔2024〕86号），本项目不涉及淘汰落后危险化学品安全生产技术设备.</w:t>
      </w:r>
    </w:p>
    <w:bookmarkEnd w:id="984"/>
    <w:p w:rsidR="00BB6F28" w:rsidRDefault="00BB6F28">
      <w:pPr>
        <w:spacing w:line="500" w:lineRule="exact"/>
        <w:ind w:firstLineChars="200" w:firstLine="560"/>
        <w:rPr>
          <w:rFonts w:ascii="宋体" w:hAnsi="宋体" w:hint="eastAsia"/>
          <w:sz w:val="28"/>
          <w:szCs w:val="28"/>
          <w:lang w:val="en-GB"/>
        </w:rPr>
      </w:pPr>
      <w:r>
        <w:rPr>
          <w:rFonts w:ascii="宋体" w:hAnsi="宋体" w:hint="eastAsia"/>
          <w:sz w:val="28"/>
          <w:szCs w:val="28"/>
        </w:rPr>
        <w:t>2）省、市、县产业发展规划符合性</w:t>
      </w:r>
    </w:p>
    <w:p w:rsidR="00BB6F28" w:rsidRDefault="00BB6F28">
      <w:pPr>
        <w:spacing w:line="500" w:lineRule="exact"/>
        <w:ind w:firstLineChars="200" w:firstLine="560"/>
        <w:rPr>
          <w:rFonts w:ascii="宋体" w:hAnsi="宋体" w:hint="eastAsia"/>
          <w:sz w:val="28"/>
          <w:szCs w:val="28"/>
        </w:rPr>
      </w:pPr>
      <w:bookmarkStart w:id="987" w:name="OLE_LINK204"/>
      <w:bookmarkStart w:id="988" w:name="OLE_LINK203"/>
      <w:r>
        <w:rPr>
          <w:rFonts w:ascii="宋体" w:hAnsi="宋体" w:hint="eastAsia"/>
          <w:sz w:val="28"/>
          <w:szCs w:val="28"/>
        </w:rPr>
        <w:t>本项目改造位于王龙科技已有装置内部，王龙科技所在地为余姚经济开发区，余姚经济开发区是省经信厅、省生态环境厅、省应急管理厅认定为合格园区。有着优良的交通条件，是政府规划的发展能源化工、精细化工等工业基地。其原料来自周边地区，产品全部就近销售。本项目工艺、产品与企业已有保持一致，符合整体发展规划。</w:t>
      </w:r>
    </w:p>
    <w:bookmarkEnd w:id="987"/>
    <w:bookmarkEnd w:id="988"/>
    <w:p w:rsidR="00BB6F28" w:rsidRDefault="00BB6F28">
      <w:pPr>
        <w:spacing w:line="500" w:lineRule="exact"/>
        <w:ind w:firstLineChars="200" w:firstLine="560"/>
        <w:rPr>
          <w:rFonts w:ascii="宋体" w:hAnsi="宋体" w:hint="eastAsia"/>
          <w:sz w:val="28"/>
          <w:szCs w:val="28"/>
        </w:rPr>
      </w:pPr>
      <w:r>
        <w:rPr>
          <w:rFonts w:ascii="宋体" w:hAnsi="宋体" w:hint="eastAsia"/>
          <w:sz w:val="28"/>
          <w:szCs w:val="28"/>
        </w:rPr>
        <w:t>3）项目行政许可符合性</w:t>
      </w:r>
    </w:p>
    <w:p w:rsidR="00BB6F28" w:rsidRDefault="00BB6F28">
      <w:pPr>
        <w:adjustRightInd w:val="0"/>
        <w:snapToGrid w:val="0"/>
        <w:spacing w:line="500" w:lineRule="exact"/>
        <w:ind w:firstLineChars="200" w:firstLine="560"/>
        <w:rPr>
          <w:rFonts w:ascii="宋体" w:hAnsi="宋体"/>
          <w:sz w:val="28"/>
          <w:szCs w:val="28"/>
        </w:rPr>
      </w:pPr>
      <w:bookmarkStart w:id="989" w:name="OLE_LINK208"/>
      <w:bookmarkStart w:id="990" w:name="OLE_LINK207"/>
      <w:r>
        <w:rPr>
          <w:rFonts w:ascii="宋体" w:hAnsi="宋体" w:hint="eastAsia"/>
          <w:sz w:val="28"/>
          <w:szCs w:val="28"/>
        </w:rPr>
        <w:t>本项目于2024年10月11日</w:t>
      </w:r>
      <w:r>
        <w:rPr>
          <w:rFonts w:ascii="宋体" w:hAnsi="宋体" w:cs="宋体" w:hint="eastAsia"/>
          <w:sz w:val="28"/>
          <w:szCs w:val="28"/>
        </w:rPr>
        <w:t>在余姚市经济和信息化局进行立项备案</w:t>
      </w:r>
      <w:r>
        <w:rPr>
          <w:rFonts w:ascii="宋体" w:hAnsi="宋体" w:hint="eastAsia"/>
          <w:sz w:val="28"/>
          <w:szCs w:val="28"/>
        </w:rPr>
        <w:t>，项目代码：2410-330281-07-02-972673。</w:t>
      </w:r>
    </w:p>
    <w:bookmarkEnd w:id="989"/>
    <w:bookmarkEnd w:id="990"/>
    <w:p w:rsidR="00BB6F28" w:rsidRDefault="00BB6F28">
      <w:pPr>
        <w:spacing w:line="500" w:lineRule="exact"/>
        <w:ind w:firstLineChars="200" w:firstLine="560"/>
        <w:rPr>
          <w:rFonts w:hAnsi="宋体" w:hint="eastAsia"/>
          <w:sz w:val="28"/>
          <w:szCs w:val="28"/>
        </w:rPr>
      </w:pPr>
      <w:r>
        <w:rPr>
          <w:rFonts w:hAnsi="宋体" w:hint="eastAsia"/>
          <w:sz w:val="28"/>
          <w:szCs w:val="28"/>
        </w:rPr>
        <w:t>因此本项目符合国家、浙江省和余姚市当地的产业政策。</w:t>
      </w:r>
    </w:p>
    <w:p w:rsidR="00BB6F28" w:rsidRDefault="00BB6F28">
      <w:pPr>
        <w:spacing w:line="500" w:lineRule="exact"/>
        <w:ind w:firstLineChars="200" w:firstLine="560"/>
        <w:rPr>
          <w:rFonts w:ascii="宋体" w:hAnsi="宋体" w:hint="eastAsia"/>
          <w:sz w:val="28"/>
          <w:szCs w:val="28"/>
        </w:rPr>
      </w:pPr>
      <w:r>
        <w:rPr>
          <w:rFonts w:ascii="宋体" w:hAnsi="宋体" w:hint="eastAsia"/>
          <w:sz w:val="28"/>
          <w:szCs w:val="28"/>
        </w:rPr>
        <w:lastRenderedPageBreak/>
        <w:t>（2）建设项目与当地政府区域规划符合性</w:t>
      </w:r>
    </w:p>
    <w:p w:rsidR="00BB6F28" w:rsidRDefault="00BB6F28">
      <w:pPr>
        <w:spacing w:line="500" w:lineRule="exact"/>
        <w:ind w:firstLineChars="200" w:firstLine="560"/>
        <w:rPr>
          <w:rFonts w:hint="eastAsia"/>
          <w:sz w:val="28"/>
        </w:rPr>
      </w:pPr>
      <w:r>
        <w:rPr>
          <w:rFonts w:hint="eastAsia"/>
          <w:sz w:val="28"/>
        </w:rPr>
        <w:t>本项目建设地为王龙科技已有</w:t>
      </w:r>
      <w:r>
        <w:rPr>
          <w:rFonts w:hint="eastAsia"/>
          <w:sz w:val="28"/>
          <w:szCs w:val="28"/>
        </w:rPr>
        <w:t>装置区</w:t>
      </w:r>
      <w:r>
        <w:rPr>
          <w:rFonts w:hint="eastAsia"/>
          <w:sz w:val="28"/>
        </w:rPr>
        <w:t>。王龙科技位于余姚经济开发区</w:t>
      </w:r>
      <w:r>
        <w:rPr>
          <w:sz w:val="28"/>
          <w:szCs w:val="28"/>
        </w:rPr>
        <w:t>，</w:t>
      </w:r>
      <w:r>
        <w:rPr>
          <w:rFonts w:hint="eastAsia"/>
          <w:sz w:val="28"/>
          <w:szCs w:val="28"/>
        </w:rPr>
        <w:t>园区</w:t>
      </w:r>
      <w:r>
        <w:rPr>
          <w:rFonts w:hint="eastAsia"/>
          <w:sz w:val="28"/>
        </w:rPr>
        <w:t>配套设施齐全、区位条件好，具有良好的电力、电信配套，给水排水配套，供热、供气配套，消防配套等。</w:t>
      </w:r>
    </w:p>
    <w:p w:rsidR="00BB6F28" w:rsidRDefault="00BB6F28">
      <w:pPr>
        <w:spacing w:line="500" w:lineRule="exact"/>
        <w:ind w:firstLineChars="200" w:firstLine="560"/>
        <w:rPr>
          <w:rFonts w:hint="eastAsia"/>
          <w:sz w:val="28"/>
        </w:rPr>
      </w:pPr>
      <w:r>
        <w:rPr>
          <w:rFonts w:hint="eastAsia"/>
          <w:sz w:val="28"/>
        </w:rPr>
        <w:t>本项目不改变王龙科技已有原辅料及产品，不改变生产工艺及主要设备，因此，技改项目符合当地政府区域规划。</w:t>
      </w:r>
    </w:p>
    <w:p w:rsidR="00BB6F28" w:rsidRDefault="00BB6F28">
      <w:pPr>
        <w:spacing w:line="500" w:lineRule="exact"/>
        <w:ind w:firstLineChars="200" w:firstLine="560"/>
        <w:rPr>
          <w:rFonts w:ascii="宋体" w:hAnsi="宋体" w:hint="eastAsia"/>
          <w:sz w:val="28"/>
          <w:szCs w:val="28"/>
        </w:rPr>
      </w:pPr>
      <w:r>
        <w:rPr>
          <w:rFonts w:ascii="宋体" w:hAnsi="宋体" w:hint="eastAsia"/>
          <w:sz w:val="28"/>
          <w:szCs w:val="28"/>
        </w:rPr>
        <w:t>（3）</w:t>
      </w:r>
      <w:r>
        <w:rPr>
          <w:rFonts w:ascii="黑体" w:hint="eastAsia"/>
          <w:sz w:val="28"/>
          <w:szCs w:val="28"/>
        </w:rPr>
        <w:t>建设项目选址与相关规范的符合性</w:t>
      </w:r>
    </w:p>
    <w:p w:rsidR="00BB6F28" w:rsidRDefault="00BB6F28">
      <w:pPr>
        <w:spacing w:line="500" w:lineRule="exact"/>
        <w:ind w:firstLineChars="200" w:firstLine="560"/>
        <w:rPr>
          <w:rFonts w:ascii="宋体" w:hAnsi="宋体" w:hint="eastAsia"/>
          <w:sz w:val="28"/>
          <w:szCs w:val="28"/>
        </w:rPr>
      </w:pPr>
      <w:r>
        <w:rPr>
          <w:rFonts w:ascii="宋体" w:hAnsi="宋体" w:hint="eastAsia"/>
          <w:sz w:val="28"/>
          <w:szCs w:val="28"/>
        </w:rPr>
        <w:t>本项目</w:t>
      </w:r>
      <w:r>
        <w:rPr>
          <w:rFonts w:ascii="宋体" w:hAnsi="宋体"/>
          <w:sz w:val="28"/>
          <w:szCs w:val="28"/>
        </w:rPr>
        <w:t>位于</w:t>
      </w:r>
      <w:r>
        <w:rPr>
          <w:rFonts w:hint="eastAsia"/>
          <w:sz w:val="28"/>
          <w:szCs w:val="28"/>
        </w:rPr>
        <w:t>王龙科技已有装置区</w:t>
      </w:r>
      <w:r>
        <w:rPr>
          <w:rFonts w:ascii="宋体" w:hAnsi="宋体" w:hint="eastAsia"/>
          <w:sz w:val="28"/>
          <w:szCs w:val="28"/>
        </w:rPr>
        <w:t>，现根据《化工企业总图运输设计规范》GB50489-2009，使用安全检查表对厂址的选择进行检查。检查结果详见附表3.4-1。</w:t>
      </w:r>
    </w:p>
    <w:p w:rsidR="00BB6F28" w:rsidRDefault="00BB6F28">
      <w:pPr>
        <w:spacing w:line="500" w:lineRule="exact"/>
        <w:jc w:val="center"/>
        <w:rPr>
          <w:rFonts w:hint="eastAsia"/>
          <w:sz w:val="28"/>
          <w:szCs w:val="28"/>
        </w:rPr>
      </w:pPr>
      <w:r>
        <w:rPr>
          <w:rFonts w:ascii="黑体" w:eastAsia="黑体" w:hint="eastAsia"/>
          <w:b/>
          <w:bCs/>
          <w:sz w:val="28"/>
          <w:szCs w:val="28"/>
        </w:rPr>
        <w:t>附表3.4-1</w:t>
      </w:r>
      <w:r>
        <w:rPr>
          <w:rFonts w:ascii="黑体" w:eastAsia="黑体"/>
          <w:b/>
          <w:bCs/>
          <w:sz w:val="28"/>
          <w:szCs w:val="28"/>
        </w:rPr>
        <w:t xml:space="preserve"> </w:t>
      </w:r>
      <w:r>
        <w:rPr>
          <w:rFonts w:ascii="黑体" w:eastAsia="黑体" w:hint="eastAsia"/>
          <w:b/>
          <w:bCs/>
          <w:sz w:val="28"/>
          <w:szCs w:val="28"/>
        </w:rPr>
        <w:t xml:space="preserve"> 厂址选择安全检查表</w:t>
      </w:r>
    </w:p>
    <w:tbl>
      <w:tblPr>
        <w:tblW w:w="9401"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750"/>
        <w:gridCol w:w="4326"/>
        <w:gridCol w:w="1553"/>
        <w:gridCol w:w="567"/>
        <w:gridCol w:w="2205"/>
      </w:tblGrid>
      <w:tr w:rsidR="00BB6F28">
        <w:trPr>
          <w:trHeight w:val="340"/>
          <w:tblHeader/>
          <w:jc w:val="center"/>
        </w:trPr>
        <w:tc>
          <w:tcPr>
            <w:tcW w:w="750" w:type="dxa"/>
            <w:vAlign w:val="center"/>
          </w:tcPr>
          <w:p w:rsidR="00BB6F28" w:rsidRDefault="00BB6F28">
            <w:pPr>
              <w:adjustRightInd w:val="0"/>
              <w:snapToGrid w:val="0"/>
              <w:jc w:val="center"/>
              <w:rPr>
                <w:rFonts w:hint="eastAsia"/>
                <w:b/>
                <w:szCs w:val="21"/>
              </w:rPr>
            </w:pPr>
            <w:r>
              <w:rPr>
                <w:b/>
                <w:szCs w:val="21"/>
              </w:rPr>
              <w:t>序号</w:t>
            </w:r>
          </w:p>
        </w:tc>
        <w:tc>
          <w:tcPr>
            <w:tcW w:w="4326" w:type="dxa"/>
            <w:vAlign w:val="center"/>
          </w:tcPr>
          <w:p w:rsidR="00BB6F28" w:rsidRDefault="00BB6F28">
            <w:pPr>
              <w:adjustRightInd w:val="0"/>
              <w:snapToGrid w:val="0"/>
              <w:jc w:val="center"/>
              <w:rPr>
                <w:rFonts w:hint="eastAsia"/>
                <w:b/>
                <w:szCs w:val="21"/>
              </w:rPr>
            </w:pPr>
            <w:r>
              <w:rPr>
                <w:b/>
                <w:szCs w:val="21"/>
              </w:rPr>
              <w:t>检查内容</w:t>
            </w:r>
          </w:p>
        </w:tc>
        <w:tc>
          <w:tcPr>
            <w:tcW w:w="1553" w:type="dxa"/>
            <w:vAlign w:val="center"/>
          </w:tcPr>
          <w:p w:rsidR="00BB6F28" w:rsidRDefault="00BB6F28">
            <w:pPr>
              <w:adjustRightInd w:val="0"/>
              <w:snapToGrid w:val="0"/>
              <w:jc w:val="center"/>
              <w:rPr>
                <w:rFonts w:hint="eastAsia"/>
                <w:b/>
                <w:szCs w:val="21"/>
              </w:rPr>
            </w:pPr>
            <w:r>
              <w:rPr>
                <w:rFonts w:hint="eastAsia"/>
                <w:b/>
                <w:szCs w:val="21"/>
              </w:rPr>
              <w:t>检查依据</w:t>
            </w:r>
          </w:p>
        </w:tc>
        <w:tc>
          <w:tcPr>
            <w:tcW w:w="567" w:type="dxa"/>
            <w:vAlign w:val="center"/>
          </w:tcPr>
          <w:p w:rsidR="00BB6F28" w:rsidRDefault="00BB6F28">
            <w:pPr>
              <w:adjustRightInd w:val="0"/>
              <w:snapToGrid w:val="0"/>
              <w:jc w:val="center"/>
              <w:rPr>
                <w:rFonts w:hint="eastAsia"/>
                <w:b/>
                <w:szCs w:val="21"/>
              </w:rPr>
            </w:pPr>
            <w:r>
              <w:rPr>
                <w:rFonts w:hint="eastAsia"/>
                <w:b/>
                <w:szCs w:val="21"/>
              </w:rPr>
              <w:t>检查</w:t>
            </w:r>
            <w:r>
              <w:rPr>
                <w:b/>
                <w:szCs w:val="21"/>
              </w:rPr>
              <w:t>结果</w:t>
            </w:r>
          </w:p>
        </w:tc>
        <w:tc>
          <w:tcPr>
            <w:tcW w:w="2205" w:type="dxa"/>
            <w:vAlign w:val="center"/>
          </w:tcPr>
          <w:p w:rsidR="00BB6F28" w:rsidRDefault="00BB6F28">
            <w:pPr>
              <w:adjustRightInd w:val="0"/>
              <w:snapToGrid w:val="0"/>
              <w:jc w:val="center"/>
              <w:rPr>
                <w:b/>
                <w:szCs w:val="21"/>
              </w:rPr>
            </w:pPr>
            <w:r>
              <w:rPr>
                <w:rFonts w:hint="eastAsia"/>
                <w:b/>
                <w:szCs w:val="21"/>
              </w:rPr>
              <w:t>实际情况说明</w:t>
            </w:r>
          </w:p>
        </w:tc>
      </w:tr>
      <w:tr w:rsidR="00BB6F28">
        <w:trPr>
          <w:trHeight w:val="340"/>
          <w:jc w:val="center"/>
        </w:trPr>
        <w:tc>
          <w:tcPr>
            <w:tcW w:w="750" w:type="dxa"/>
            <w:vAlign w:val="center"/>
          </w:tcPr>
          <w:p w:rsidR="00BB6F28" w:rsidRDefault="00BB6F28">
            <w:pPr>
              <w:adjustRightInd w:val="0"/>
              <w:snapToGrid w:val="0"/>
              <w:jc w:val="center"/>
              <w:rPr>
                <w:szCs w:val="21"/>
              </w:rPr>
            </w:pPr>
            <w:r>
              <w:rPr>
                <w:szCs w:val="21"/>
              </w:rPr>
              <w:t>1</w:t>
            </w:r>
          </w:p>
        </w:tc>
        <w:tc>
          <w:tcPr>
            <w:tcW w:w="4326" w:type="dxa"/>
            <w:vAlign w:val="center"/>
          </w:tcPr>
          <w:p w:rsidR="00BB6F28" w:rsidRDefault="00BB6F28">
            <w:pPr>
              <w:adjustRightInd w:val="0"/>
              <w:snapToGrid w:val="0"/>
              <w:rPr>
                <w:rFonts w:hint="eastAsia"/>
                <w:szCs w:val="21"/>
              </w:rPr>
            </w:pPr>
            <w:r>
              <w:rPr>
                <w:szCs w:val="21"/>
              </w:rPr>
              <w:t>厂址选择</w:t>
            </w:r>
            <w:r>
              <w:rPr>
                <w:rFonts w:hint="eastAsia"/>
                <w:szCs w:val="21"/>
              </w:rPr>
              <w:t>应符合国家</w:t>
            </w:r>
            <w:r>
              <w:rPr>
                <w:szCs w:val="21"/>
              </w:rPr>
              <w:t>工业布局和</w:t>
            </w:r>
            <w:r>
              <w:rPr>
                <w:rFonts w:hint="eastAsia"/>
                <w:szCs w:val="21"/>
              </w:rPr>
              <w:t>当地城镇总体规划及土地利用总体规划的要求。厂址选择应严格执行国家建设前期工作的有关规定</w:t>
            </w:r>
            <w:r>
              <w:rPr>
                <w:szCs w:val="21"/>
              </w:rPr>
              <w:t>。</w:t>
            </w:r>
          </w:p>
        </w:tc>
        <w:tc>
          <w:tcPr>
            <w:tcW w:w="1553" w:type="dxa"/>
            <w:vAlign w:val="center"/>
          </w:tcPr>
          <w:p w:rsidR="00BB6F28" w:rsidRDefault="00BB6F28">
            <w:pPr>
              <w:adjustRightInd w:val="0"/>
              <w:snapToGrid w:val="0"/>
              <w:jc w:val="center"/>
              <w:rPr>
                <w:rFonts w:hint="eastAsia"/>
                <w:szCs w:val="21"/>
              </w:rPr>
            </w:pPr>
            <w:r>
              <w:rPr>
                <w:szCs w:val="21"/>
              </w:rPr>
              <w:t>GB</w:t>
            </w:r>
            <w:r>
              <w:rPr>
                <w:rFonts w:hint="eastAsia"/>
                <w:szCs w:val="21"/>
              </w:rPr>
              <w:t>50489-2009</w:t>
            </w:r>
          </w:p>
          <w:p w:rsidR="00BB6F28" w:rsidRDefault="00BB6F28">
            <w:pPr>
              <w:adjustRightInd w:val="0"/>
              <w:snapToGrid w:val="0"/>
              <w:jc w:val="center"/>
              <w:rPr>
                <w:rFonts w:hint="eastAsia"/>
                <w:szCs w:val="21"/>
              </w:rPr>
            </w:pPr>
            <w:r>
              <w:rPr>
                <w:rFonts w:hint="eastAsia"/>
                <w:szCs w:val="21"/>
              </w:rPr>
              <w:t>第</w:t>
            </w:r>
            <w:r>
              <w:rPr>
                <w:rFonts w:hint="eastAsia"/>
                <w:szCs w:val="21"/>
              </w:rPr>
              <w:t>3.1.1</w:t>
            </w:r>
            <w:r>
              <w:rPr>
                <w:rFonts w:hint="eastAsia"/>
                <w:szCs w:val="21"/>
              </w:rPr>
              <w:t>条</w:t>
            </w:r>
          </w:p>
        </w:tc>
        <w:tc>
          <w:tcPr>
            <w:tcW w:w="567" w:type="dxa"/>
            <w:vAlign w:val="center"/>
          </w:tcPr>
          <w:p w:rsidR="00BB6F28" w:rsidRDefault="00BB6F28">
            <w:pPr>
              <w:adjustRightInd w:val="0"/>
              <w:snapToGrid w:val="0"/>
              <w:jc w:val="center"/>
              <w:rPr>
                <w:szCs w:val="21"/>
              </w:rPr>
            </w:pPr>
            <w:r>
              <w:rPr>
                <w:szCs w:val="21"/>
              </w:rPr>
              <w:t>符合</w:t>
            </w:r>
          </w:p>
        </w:tc>
        <w:tc>
          <w:tcPr>
            <w:tcW w:w="2205" w:type="dxa"/>
            <w:vAlign w:val="center"/>
          </w:tcPr>
          <w:p w:rsidR="00BB6F28" w:rsidRDefault="00BB6F28">
            <w:pPr>
              <w:jc w:val="center"/>
            </w:pPr>
            <w:r>
              <w:rPr>
                <w:rFonts w:hint="eastAsia"/>
              </w:rPr>
              <w:t>王龙科技位于余姚经济开发区，本项目改造在企业已有装置区进行</w:t>
            </w:r>
          </w:p>
        </w:tc>
      </w:tr>
      <w:tr w:rsidR="00BB6F28">
        <w:trPr>
          <w:trHeight w:val="340"/>
          <w:jc w:val="center"/>
        </w:trPr>
        <w:tc>
          <w:tcPr>
            <w:tcW w:w="750" w:type="dxa"/>
            <w:vAlign w:val="center"/>
          </w:tcPr>
          <w:p w:rsidR="00BB6F28" w:rsidRDefault="00BB6F28">
            <w:pPr>
              <w:adjustRightInd w:val="0"/>
              <w:snapToGrid w:val="0"/>
              <w:jc w:val="center"/>
              <w:rPr>
                <w:szCs w:val="21"/>
              </w:rPr>
            </w:pPr>
            <w:r>
              <w:rPr>
                <w:szCs w:val="21"/>
              </w:rPr>
              <w:t>2</w:t>
            </w:r>
          </w:p>
        </w:tc>
        <w:tc>
          <w:tcPr>
            <w:tcW w:w="4326" w:type="dxa"/>
            <w:vAlign w:val="center"/>
          </w:tcPr>
          <w:p w:rsidR="00BB6F28" w:rsidRDefault="00BB6F28">
            <w:pPr>
              <w:adjustRightInd w:val="0"/>
              <w:snapToGrid w:val="0"/>
              <w:rPr>
                <w:rFonts w:hint="eastAsia"/>
                <w:szCs w:val="21"/>
              </w:rPr>
            </w:pPr>
            <w:r>
              <w:rPr>
                <w:rFonts w:hint="eastAsia"/>
                <w:szCs w:val="21"/>
              </w:rPr>
              <w:t>厂址选择应由有关职能部门和有关专业协同对建厂条件进行调查，并全面论证和评价厂址对当地经济、社会和环境的影响，同时应满足防灾、安全、环境保护及卫生防护的要求。</w:t>
            </w:r>
          </w:p>
        </w:tc>
        <w:tc>
          <w:tcPr>
            <w:tcW w:w="1553" w:type="dxa"/>
            <w:vAlign w:val="center"/>
          </w:tcPr>
          <w:p w:rsidR="00BB6F28" w:rsidRDefault="00BB6F28">
            <w:pPr>
              <w:adjustRightInd w:val="0"/>
              <w:snapToGrid w:val="0"/>
              <w:jc w:val="center"/>
              <w:rPr>
                <w:rFonts w:hint="eastAsia"/>
                <w:szCs w:val="21"/>
              </w:rPr>
            </w:pPr>
            <w:r>
              <w:rPr>
                <w:szCs w:val="21"/>
              </w:rPr>
              <w:t>GB</w:t>
            </w:r>
            <w:r>
              <w:rPr>
                <w:rFonts w:hint="eastAsia"/>
                <w:szCs w:val="21"/>
              </w:rPr>
              <w:t>50489-2009</w:t>
            </w:r>
          </w:p>
          <w:p w:rsidR="00BB6F28" w:rsidRDefault="00BB6F28">
            <w:pPr>
              <w:adjustRightInd w:val="0"/>
              <w:snapToGrid w:val="0"/>
              <w:jc w:val="center"/>
              <w:rPr>
                <w:rFonts w:hint="eastAsia"/>
                <w:szCs w:val="21"/>
              </w:rPr>
            </w:pPr>
            <w:r>
              <w:rPr>
                <w:rFonts w:hint="eastAsia"/>
                <w:szCs w:val="21"/>
              </w:rPr>
              <w:t>第</w:t>
            </w:r>
            <w:r>
              <w:rPr>
                <w:rFonts w:hint="eastAsia"/>
                <w:szCs w:val="21"/>
              </w:rPr>
              <w:t>3.1.2</w:t>
            </w:r>
            <w:r>
              <w:rPr>
                <w:rFonts w:hint="eastAsia"/>
                <w:szCs w:val="21"/>
              </w:rPr>
              <w:t>条</w:t>
            </w:r>
          </w:p>
        </w:tc>
        <w:tc>
          <w:tcPr>
            <w:tcW w:w="567" w:type="dxa"/>
            <w:vAlign w:val="center"/>
          </w:tcPr>
          <w:p w:rsidR="00BB6F28" w:rsidRDefault="00BB6F28">
            <w:pPr>
              <w:adjustRightInd w:val="0"/>
              <w:snapToGrid w:val="0"/>
              <w:jc w:val="center"/>
              <w:rPr>
                <w:rFonts w:hint="eastAsia"/>
                <w:szCs w:val="21"/>
              </w:rPr>
            </w:pPr>
            <w:r>
              <w:rPr>
                <w:szCs w:val="21"/>
              </w:rPr>
              <w:t>符合</w:t>
            </w:r>
          </w:p>
        </w:tc>
        <w:tc>
          <w:tcPr>
            <w:tcW w:w="2205" w:type="dxa"/>
            <w:vAlign w:val="center"/>
          </w:tcPr>
          <w:p w:rsidR="00BB6F28" w:rsidRDefault="00BB6F28">
            <w:pPr>
              <w:adjustRightInd w:val="0"/>
              <w:snapToGrid w:val="0"/>
              <w:jc w:val="center"/>
              <w:rPr>
                <w:rFonts w:hint="eastAsia"/>
                <w:szCs w:val="21"/>
              </w:rPr>
            </w:pPr>
            <w:r>
              <w:rPr>
                <w:rFonts w:hint="eastAsia"/>
                <w:szCs w:val="21"/>
              </w:rPr>
              <w:t>已在</w:t>
            </w:r>
            <w:r>
              <w:rPr>
                <w:rFonts w:ascii="宋体" w:hAnsi="宋体" w:hint="eastAsia"/>
                <w:szCs w:val="21"/>
              </w:rPr>
              <w:t>余姚经济和信息化局</w:t>
            </w:r>
            <w:r>
              <w:rPr>
                <w:rFonts w:hint="eastAsia"/>
                <w:szCs w:val="21"/>
              </w:rPr>
              <w:t>取得项目备案</w:t>
            </w:r>
          </w:p>
        </w:tc>
      </w:tr>
      <w:tr w:rsidR="00BB6F28">
        <w:trPr>
          <w:trHeight w:val="340"/>
          <w:jc w:val="center"/>
        </w:trPr>
        <w:tc>
          <w:tcPr>
            <w:tcW w:w="750" w:type="dxa"/>
            <w:vAlign w:val="center"/>
          </w:tcPr>
          <w:p w:rsidR="00BB6F28" w:rsidRDefault="00BB6F28">
            <w:pPr>
              <w:adjustRightInd w:val="0"/>
              <w:snapToGrid w:val="0"/>
              <w:jc w:val="center"/>
              <w:rPr>
                <w:szCs w:val="21"/>
              </w:rPr>
            </w:pPr>
            <w:r>
              <w:rPr>
                <w:rFonts w:hint="eastAsia"/>
                <w:szCs w:val="21"/>
              </w:rPr>
              <w:t>3</w:t>
            </w:r>
          </w:p>
        </w:tc>
        <w:tc>
          <w:tcPr>
            <w:tcW w:w="4326" w:type="dxa"/>
            <w:vAlign w:val="center"/>
          </w:tcPr>
          <w:p w:rsidR="00BB6F28" w:rsidRDefault="00BB6F28">
            <w:pPr>
              <w:adjustRightInd w:val="0"/>
              <w:snapToGrid w:val="0"/>
              <w:rPr>
                <w:rFonts w:hint="eastAsia"/>
                <w:szCs w:val="21"/>
              </w:rPr>
            </w:pPr>
            <w:r>
              <w:rPr>
                <w:rFonts w:hint="eastAsia"/>
                <w:szCs w:val="21"/>
              </w:rPr>
              <w:t>厂址选择应充分利用非可耕地和劣地，不宜破坏原有森林、植被，并应减少土石方开挖量。</w:t>
            </w:r>
          </w:p>
        </w:tc>
        <w:tc>
          <w:tcPr>
            <w:tcW w:w="1553" w:type="dxa"/>
            <w:vAlign w:val="center"/>
          </w:tcPr>
          <w:p w:rsidR="00BB6F28" w:rsidRDefault="00BB6F28">
            <w:pPr>
              <w:adjustRightInd w:val="0"/>
              <w:snapToGrid w:val="0"/>
              <w:jc w:val="center"/>
              <w:rPr>
                <w:rFonts w:hint="eastAsia"/>
                <w:szCs w:val="21"/>
              </w:rPr>
            </w:pPr>
            <w:r>
              <w:rPr>
                <w:szCs w:val="21"/>
              </w:rPr>
              <w:t>GB</w:t>
            </w:r>
            <w:r>
              <w:rPr>
                <w:rFonts w:hint="eastAsia"/>
                <w:szCs w:val="21"/>
              </w:rPr>
              <w:t>50489-2009</w:t>
            </w:r>
          </w:p>
          <w:p w:rsidR="00BB6F28" w:rsidRDefault="00BB6F28">
            <w:pPr>
              <w:adjustRightInd w:val="0"/>
              <w:snapToGrid w:val="0"/>
              <w:jc w:val="center"/>
              <w:rPr>
                <w:rFonts w:hint="eastAsia"/>
                <w:szCs w:val="21"/>
              </w:rPr>
            </w:pPr>
            <w:r>
              <w:rPr>
                <w:rFonts w:hint="eastAsia"/>
                <w:szCs w:val="21"/>
              </w:rPr>
              <w:t>第</w:t>
            </w:r>
            <w:r>
              <w:rPr>
                <w:rFonts w:hint="eastAsia"/>
                <w:szCs w:val="21"/>
              </w:rPr>
              <w:t>3.1.3</w:t>
            </w:r>
            <w:r>
              <w:rPr>
                <w:rFonts w:hint="eastAsia"/>
                <w:szCs w:val="21"/>
              </w:rPr>
              <w:t>条</w:t>
            </w:r>
          </w:p>
        </w:tc>
        <w:tc>
          <w:tcPr>
            <w:tcW w:w="567" w:type="dxa"/>
            <w:vAlign w:val="center"/>
          </w:tcPr>
          <w:p w:rsidR="00BB6F28" w:rsidRDefault="00BB6F28">
            <w:pPr>
              <w:adjustRightInd w:val="0"/>
              <w:snapToGrid w:val="0"/>
              <w:jc w:val="center"/>
              <w:rPr>
                <w:rFonts w:hint="eastAsia"/>
                <w:szCs w:val="21"/>
              </w:rPr>
            </w:pPr>
            <w:r>
              <w:rPr>
                <w:szCs w:val="21"/>
              </w:rPr>
              <w:t>符合</w:t>
            </w:r>
          </w:p>
        </w:tc>
        <w:tc>
          <w:tcPr>
            <w:tcW w:w="2205" w:type="dxa"/>
            <w:vAlign w:val="center"/>
          </w:tcPr>
          <w:p w:rsidR="00BB6F28" w:rsidRDefault="00BB6F28">
            <w:pPr>
              <w:adjustRightInd w:val="0"/>
              <w:snapToGrid w:val="0"/>
              <w:jc w:val="center"/>
              <w:rPr>
                <w:rFonts w:hint="eastAsia"/>
                <w:szCs w:val="21"/>
              </w:rPr>
            </w:pPr>
            <w:r>
              <w:rPr>
                <w:rFonts w:hint="eastAsia"/>
                <w:szCs w:val="21"/>
              </w:rPr>
              <w:t>原有厂区装置区内进行，</w:t>
            </w:r>
            <w:r>
              <w:rPr>
                <w:rFonts w:hint="eastAsia"/>
                <w:szCs w:val="21"/>
              </w:rPr>
              <w:t xml:space="preserve"> </w:t>
            </w:r>
            <w:r>
              <w:rPr>
                <w:rFonts w:hint="eastAsia"/>
                <w:szCs w:val="21"/>
              </w:rPr>
              <w:t>无新增土地</w:t>
            </w:r>
          </w:p>
        </w:tc>
      </w:tr>
      <w:tr w:rsidR="00BB6F28">
        <w:trPr>
          <w:trHeight w:val="340"/>
          <w:jc w:val="center"/>
        </w:trPr>
        <w:tc>
          <w:tcPr>
            <w:tcW w:w="750" w:type="dxa"/>
            <w:vAlign w:val="center"/>
          </w:tcPr>
          <w:p w:rsidR="00BB6F28" w:rsidRDefault="00BB6F28">
            <w:pPr>
              <w:adjustRightInd w:val="0"/>
              <w:snapToGrid w:val="0"/>
              <w:jc w:val="center"/>
              <w:rPr>
                <w:szCs w:val="21"/>
              </w:rPr>
            </w:pPr>
            <w:r>
              <w:rPr>
                <w:szCs w:val="21"/>
              </w:rPr>
              <w:t>4</w:t>
            </w:r>
          </w:p>
        </w:tc>
        <w:tc>
          <w:tcPr>
            <w:tcW w:w="4326" w:type="dxa"/>
            <w:vAlign w:val="center"/>
          </w:tcPr>
          <w:p w:rsidR="00BB6F28" w:rsidRDefault="00BB6F28">
            <w:pPr>
              <w:adjustRightInd w:val="0"/>
              <w:snapToGrid w:val="0"/>
              <w:rPr>
                <w:rFonts w:hint="eastAsia"/>
                <w:szCs w:val="21"/>
              </w:rPr>
            </w:pPr>
            <w:r>
              <w:rPr>
                <w:rFonts w:hint="eastAsia"/>
                <w:szCs w:val="21"/>
              </w:rPr>
              <w:t>厂址选择应同时满足交通运输设施、能源和动力设施、防洪设施、环境保护工程及生活等配套建设用地的要求。</w:t>
            </w:r>
          </w:p>
        </w:tc>
        <w:tc>
          <w:tcPr>
            <w:tcW w:w="1553" w:type="dxa"/>
            <w:vAlign w:val="center"/>
          </w:tcPr>
          <w:p w:rsidR="00BB6F28" w:rsidRDefault="00BB6F28">
            <w:pPr>
              <w:adjustRightInd w:val="0"/>
              <w:snapToGrid w:val="0"/>
              <w:jc w:val="center"/>
              <w:rPr>
                <w:rFonts w:hint="eastAsia"/>
                <w:szCs w:val="21"/>
              </w:rPr>
            </w:pPr>
            <w:r>
              <w:rPr>
                <w:szCs w:val="21"/>
              </w:rPr>
              <w:t>GB</w:t>
            </w:r>
            <w:r>
              <w:rPr>
                <w:rFonts w:hint="eastAsia"/>
                <w:szCs w:val="21"/>
              </w:rPr>
              <w:t>50489-2009</w:t>
            </w:r>
          </w:p>
          <w:p w:rsidR="00BB6F28" w:rsidRDefault="00BB6F28">
            <w:pPr>
              <w:adjustRightInd w:val="0"/>
              <w:snapToGrid w:val="0"/>
              <w:jc w:val="center"/>
              <w:rPr>
                <w:rFonts w:hint="eastAsia"/>
                <w:szCs w:val="21"/>
              </w:rPr>
            </w:pPr>
            <w:r>
              <w:rPr>
                <w:rFonts w:hint="eastAsia"/>
                <w:szCs w:val="21"/>
              </w:rPr>
              <w:t>第</w:t>
            </w:r>
            <w:r>
              <w:rPr>
                <w:rFonts w:hint="eastAsia"/>
                <w:szCs w:val="21"/>
              </w:rPr>
              <w:t>3.1.4</w:t>
            </w:r>
            <w:r>
              <w:rPr>
                <w:rFonts w:hint="eastAsia"/>
                <w:szCs w:val="21"/>
              </w:rPr>
              <w:t>条</w:t>
            </w:r>
          </w:p>
        </w:tc>
        <w:tc>
          <w:tcPr>
            <w:tcW w:w="567" w:type="dxa"/>
            <w:vAlign w:val="center"/>
          </w:tcPr>
          <w:p w:rsidR="00BB6F28" w:rsidRDefault="00BB6F28">
            <w:pPr>
              <w:adjustRightInd w:val="0"/>
              <w:snapToGrid w:val="0"/>
              <w:jc w:val="center"/>
              <w:rPr>
                <w:rFonts w:hint="eastAsia"/>
                <w:szCs w:val="21"/>
              </w:rPr>
            </w:pPr>
            <w:r>
              <w:rPr>
                <w:szCs w:val="21"/>
              </w:rPr>
              <w:t>符合</w:t>
            </w:r>
          </w:p>
        </w:tc>
        <w:tc>
          <w:tcPr>
            <w:tcW w:w="2205" w:type="dxa"/>
            <w:vAlign w:val="center"/>
          </w:tcPr>
          <w:p w:rsidR="00BB6F28" w:rsidRDefault="00BB6F28">
            <w:pPr>
              <w:adjustRightInd w:val="0"/>
              <w:snapToGrid w:val="0"/>
              <w:jc w:val="center"/>
              <w:rPr>
                <w:szCs w:val="21"/>
              </w:rPr>
            </w:pPr>
            <w:r>
              <w:rPr>
                <w:rFonts w:hint="eastAsia"/>
              </w:rPr>
              <w:t>经济开发区有相应配套设施</w:t>
            </w:r>
          </w:p>
        </w:tc>
      </w:tr>
      <w:tr w:rsidR="00BB6F28">
        <w:trPr>
          <w:trHeight w:val="340"/>
          <w:jc w:val="center"/>
        </w:trPr>
        <w:tc>
          <w:tcPr>
            <w:tcW w:w="750" w:type="dxa"/>
            <w:vAlign w:val="center"/>
          </w:tcPr>
          <w:p w:rsidR="00BB6F28" w:rsidRDefault="00BB6F28">
            <w:pPr>
              <w:adjustRightInd w:val="0"/>
              <w:snapToGrid w:val="0"/>
              <w:jc w:val="center"/>
              <w:rPr>
                <w:rFonts w:hint="eastAsia"/>
                <w:szCs w:val="21"/>
              </w:rPr>
            </w:pPr>
            <w:r>
              <w:rPr>
                <w:szCs w:val="21"/>
              </w:rPr>
              <w:t>5</w:t>
            </w:r>
          </w:p>
        </w:tc>
        <w:tc>
          <w:tcPr>
            <w:tcW w:w="4326" w:type="dxa"/>
            <w:vAlign w:val="center"/>
          </w:tcPr>
          <w:p w:rsidR="00BB6F28" w:rsidRDefault="00BB6F28">
            <w:pPr>
              <w:adjustRightInd w:val="0"/>
              <w:snapToGrid w:val="0"/>
              <w:rPr>
                <w:rFonts w:cs="宋体" w:hint="eastAsia"/>
                <w:kern w:val="0"/>
                <w:szCs w:val="21"/>
              </w:rPr>
            </w:pPr>
            <w:r>
              <w:rPr>
                <w:rFonts w:hint="eastAsia"/>
                <w:szCs w:val="21"/>
              </w:rPr>
              <w:t>厂址宜靠近主要原料和能源供应地、产品主要销售地及协作条件好的地区。</w:t>
            </w:r>
          </w:p>
        </w:tc>
        <w:tc>
          <w:tcPr>
            <w:tcW w:w="1553" w:type="dxa"/>
            <w:vAlign w:val="center"/>
          </w:tcPr>
          <w:p w:rsidR="00BB6F28" w:rsidRDefault="00BB6F28">
            <w:pPr>
              <w:adjustRightInd w:val="0"/>
              <w:snapToGrid w:val="0"/>
              <w:jc w:val="center"/>
              <w:rPr>
                <w:rFonts w:hint="eastAsia"/>
                <w:szCs w:val="21"/>
              </w:rPr>
            </w:pPr>
            <w:r>
              <w:rPr>
                <w:szCs w:val="21"/>
              </w:rPr>
              <w:t>GB</w:t>
            </w:r>
            <w:r>
              <w:rPr>
                <w:rFonts w:hint="eastAsia"/>
                <w:szCs w:val="21"/>
              </w:rPr>
              <w:t>50489-2009</w:t>
            </w:r>
          </w:p>
          <w:p w:rsidR="00BB6F28" w:rsidRDefault="00BB6F28">
            <w:pPr>
              <w:adjustRightInd w:val="0"/>
              <w:snapToGrid w:val="0"/>
              <w:jc w:val="center"/>
              <w:rPr>
                <w:rFonts w:cs="宋体" w:hint="eastAsia"/>
                <w:kern w:val="0"/>
                <w:szCs w:val="21"/>
              </w:rPr>
            </w:pPr>
            <w:r>
              <w:rPr>
                <w:rFonts w:hint="eastAsia"/>
                <w:szCs w:val="21"/>
              </w:rPr>
              <w:t>第</w:t>
            </w:r>
            <w:r>
              <w:rPr>
                <w:rFonts w:hint="eastAsia"/>
                <w:szCs w:val="21"/>
              </w:rPr>
              <w:t>3.1.5</w:t>
            </w:r>
            <w:r>
              <w:rPr>
                <w:rFonts w:hint="eastAsia"/>
                <w:szCs w:val="21"/>
              </w:rPr>
              <w:t>条</w:t>
            </w:r>
          </w:p>
        </w:tc>
        <w:tc>
          <w:tcPr>
            <w:tcW w:w="567" w:type="dxa"/>
            <w:vAlign w:val="center"/>
          </w:tcPr>
          <w:p w:rsidR="00BB6F28" w:rsidRDefault="00BB6F28">
            <w:pPr>
              <w:adjustRightInd w:val="0"/>
              <w:snapToGrid w:val="0"/>
              <w:jc w:val="center"/>
              <w:rPr>
                <w:rFonts w:cs="宋体" w:hint="eastAsia"/>
                <w:kern w:val="0"/>
                <w:szCs w:val="21"/>
              </w:rPr>
            </w:pPr>
            <w:r>
              <w:rPr>
                <w:rFonts w:cs="宋体" w:hint="eastAsia"/>
                <w:szCs w:val="21"/>
                <w:lang w:val="zh-CN"/>
              </w:rPr>
              <w:t>符合</w:t>
            </w:r>
          </w:p>
        </w:tc>
        <w:tc>
          <w:tcPr>
            <w:tcW w:w="2205" w:type="dxa"/>
            <w:vAlign w:val="center"/>
          </w:tcPr>
          <w:p w:rsidR="00BB6F28" w:rsidRDefault="00BB6F28">
            <w:pPr>
              <w:adjustRightInd w:val="0"/>
              <w:snapToGrid w:val="0"/>
              <w:jc w:val="center"/>
              <w:rPr>
                <w:rFonts w:hint="eastAsia"/>
                <w:szCs w:val="21"/>
              </w:rPr>
            </w:pPr>
            <w:r>
              <w:rPr>
                <w:rFonts w:hint="eastAsia"/>
              </w:rPr>
              <w:t>已有装置原辅料配套供应良好</w:t>
            </w:r>
          </w:p>
        </w:tc>
      </w:tr>
      <w:tr w:rsidR="00BB6F28">
        <w:trPr>
          <w:trHeight w:val="340"/>
          <w:jc w:val="center"/>
        </w:trPr>
        <w:tc>
          <w:tcPr>
            <w:tcW w:w="750" w:type="dxa"/>
            <w:vAlign w:val="center"/>
          </w:tcPr>
          <w:p w:rsidR="00BB6F28" w:rsidRDefault="00BB6F28">
            <w:pPr>
              <w:adjustRightInd w:val="0"/>
              <w:snapToGrid w:val="0"/>
              <w:jc w:val="center"/>
              <w:rPr>
                <w:rFonts w:hint="eastAsia"/>
                <w:szCs w:val="21"/>
              </w:rPr>
            </w:pPr>
            <w:r>
              <w:rPr>
                <w:rFonts w:cs="宋体"/>
                <w:kern w:val="0"/>
                <w:szCs w:val="21"/>
              </w:rPr>
              <w:t>6</w:t>
            </w:r>
          </w:p>
        </w:tc>
        <w:tc>
          <w:tcPr>
            <w:tcW w:w="4326" w:type="dxa"/>
            <w:vAlign w:val="center"/>
          </w:tcPr>
          <w:p w:rsidR="00BB6F28" w:rsidRDefault="00BB6F28">
            <w:pPr>
              <w:adjustRightInd w:val="0"/>
              <w:snapToGrid w:val="0"/>
              <w:rPr>
                <w:rFonts w:cs="宋体" w:hint="eastAsia"/>
                <w:kern w:val="0"/>
                <w:szCs w:val="21"/>
              </w:rPr>
            </w:pPr>
            <w:r>
              <w:rPr>
                <w:rFonts w:hint="eastAsia"/>
                <w:szCs w:val="21"/>
              </w:rPr>
              <w:t>厂址应具有方便和经济的交通运输条件。临江、河、湖、海的厂址，通航条件能满足工厂运输要求时，应充分利用水路运输，且厂址宜靠近适于建设码头的地段。</w:t>
            </w:r>
          </w:p>
        </w:tc>
        <w:tc>
          <w:tcPr>
            <w:tcW w:w="1553" w:type="dxa"/>
            <w:vAlign w:val="center"/>
          </w:tcPr>
          <w:p w:rsidR="00BB6F28" w:rsidRDefault="00BB6F28">
            <w:pPr>
              <w:adjustRightInd w:val="0"/>
              <w:snapToGrid w:val="0"/>
              <w:jc w:val="center"/>
              <w:rPr>
                <w:rFonts w:hint="eastAsia"/>
                <w:szCs w:val="21"/>
              </w:rPr>
            </w:pPr>
            <w:r>
              <w:rPr>
                <w:szCs w:val="21"/>
              </w:rPr>
              <w:t>GB</w:t>
            </w:r>
            <w:r>
              <w:rPr>
                <w:rFonts w:hint="eastAsia"/>
                <w:szCs w:val="21"/>
              </w:rPr>
              <w:t>50489-2009</w:t>
            </w:r>
          </w:p>
          <w:p w:rsidR="00BB6F28" w:rsidRDefault="00BB6F28">
            <w:pPr>
              <w:adjustRightInd w:val="0"/>
              <w:snapToGrid w:val="0"/>
              <w:jc w:val="center"/>
              <w:rPr>
                <w:rFonts w:cs="宋体" w:hint="eastAsia"/>
                <w:kern w:val="0"/>
                <w:szCs w:val="21"/>
              </w:rPr>
            </w:pPr>
            <w:r>
              <w:rPr>
                <w:rFonts w:hint="eastAsia"/>
                <w:szCs w:val="21"/>
              </w:rPr>
              <w:t>第</w:t>
            </w:r>
            <w:r>
              <w:rPr>
                <w:rFonts w:hint="eastAsia"/>
                <w:szCs w:val="21"/>
              </w:rPr>
              <w:t>3.1.6</w:t>
            </w:r>
            <w:r>
              <w:rPr>
                <w:rFonts w:hint="eastAsia"/>
                <w:szCs w:val="21"/>
              </w:rPr>
              <w:t>条</w:t>
            </w:r>
          </w:p>
        </w:tc>
        <w:tc>
          <w:tcPr>
            <w:tcW w:w="567" w:type="dxa"/>
            <w:vAlign w:val="center"/>
          </w:tcPr>
          <w:p w:rsidR="00BB6F28" w:rsidRDefault="00BB6F28">
            <w:pPr>
              <w:adjustRightInd w:val="0"/>
              <w:snapToGrid w:val="0"/>
              <w:jc w:val="center"/>
              <w:rPr>
                <w:rFonts w:cs="宋体" w:hint="eastAsia"/>
                <w:kern w:val="0"/>
                <w:szCs w:val="21"/>
              </w:rPr>
            </w:pPr>
            <w:r>
              <w:rPr>
                <w:rFonts w:cs="宋体" w:hint="eastAsia"/>
                <w:szCs w:val="21"/>
                <w:lang w:val="zh-CN"/>
              </w:rPr>
              <w:t>符合</w:t>
            </w:r>
          </w:p>
        </w:tc>
        <w:tc>
          <w:tcPr>
            <w:tcW w:w="2205" w:type="dxa"/>
            <w:vAlign w:val="center"/>
          </w:tcPr>
          <w:p w:rsidR="00BB6F28" w:rsidRDefault="00BB6F28">
            <w:pPr>
              <w:adjustRightInd w:val="0"/>
              <w:snapToGrid w:val="0"/>
              <w:jc w:val="center"/>
              <w:rPr>
                <w:szCs w:val="21"/>
              </w:rPr>
            </w:pPr>
            <w:r>
              <w:rPr>
                <w:rFonts w:hint="eastAsia"/>
              </w:rPr>
              <w:t>王龙科技所在地交通便捷</w:t>
            </w:r>
          </w:p>
        </w:tc>
      </w:tr>
      <w:tr w:rsidR="00BB6F28">
        <w:trPr>
          <w:trHeight w:val="340"/>
          <w:jc w:val="center"/>
        </w:trPr>
        <w:tc>
          <w:tcPr>
            <w:tcW w:w="750" w:type="dxa"/>
            <w:vAlign w:val="center"/>
          </w:tcPr>
          <w:p w:rsidR="00BB6F28" w:rsidRDefault="00BB6F28">
            <w:pPr>
              <w:adjustRightInd w:val="0"/>
              <w:snapToGrid w:val="0"/>
              <w:jc w:val="center"/>
              <w:rPr>
                <w:rFonts w:hint="eastAsia"/>
                <w:szCs w:val="21"/>
              </w:rPr>
            </w:pPr>
            <w:r>
              <w:rPr>
                <w:rFonts w:cs="宋体"/>
                <w:kern w:val="0"/>
                <w:szCs w:val="21"/>
              </w:rPr>
              <w:t>7</w:t>
            </w:r>
          </w:p>
        </w:tc>
        <w:tc>
          <w:tcPr>
            <w:tcW w:w="4326" w:type="dxa"/>
            <w:vAlign w:val="center"/>
          </w:tcPr>
          <w:p w:rsidR="00BB6F28" w:rsidRDefault="00BB6F28">
            <w:pPr>
              <w:adjustRightInd w:val="0"/>
              <w:snapToGrid w:val="0"/>
              <w:rPr>
                <w:rFonts w:cs="宋体" w:hint="eastAsia"/>
                <w:kern w:val="0"/>
                <w:szCs w:val="21"/>
              </w:rPr>
            </w:pPr>
            <w:r>
              <w:rPr>
                <w:rFonts w:hint="eastAsia"/>
                <w:szCs w:val="21"/>
              </w:rPr>
              <w:t>厂址应有充足、可靠的水源和电源，且应满足企业发展需要。</w:t>
            </w:r>
          </w:p>
        </w:tc>
        <w:tc>
          <w:tcPr>
            <w:tcW w:w="1553" w:type="dxa"/>
            <w:vAlign w:val="center"/>
          </w:tcPr>
          <w:p w:rsidR="00BB6F28" w:rsidRDefault="00BB6F28">
            <w:pPr>
              <w:adjustRightInd w:val="0"/>
              <w:snapToGrid w:val="0"/>
              <w:jc w:val="center"/>
              <w:rPr>
                <w:rFonts w:hint="eastAsia"/>
                <w:szCs w:val="21"/>
              </w:rPr>
            </w:pPr>
            <w:r>
              <w:rPr>
                <w:szCs w:val="21"/>
              </w:rPr>
              <w:t>GB</w:t>
            </w:r>
            <w:r>
              <w:rPr>
                <w:rFonts w:hint="eastAsia"/>
                <w:szCs w:val="21"/>
              </w:rPr>
              <w:t>50489-2009</w:t>
            </w:r>
          </w:p>
          <w:p w:rsidR="00BB6F28" w:rsidRDefault="00BB6F28">
            <w:pPr>
              <w:adjustRightInd w:val="0"/>
              <w:snapToGrid w:val="0"/>
              <w:jc w:val="center"/>
              <w:rPr>
                <w:rFonts w:cs="宋体" w:hint="eastAsia"/>
                <w:kern w:val="0"/>
                <w:szCs w:val="21"/>
              </w:rPr>
            </w:pPr>
            <w:r>
              <w:rPr>
                <w:rFonts w:hint="eastAsia"/>
                <w:szCs w:val="21"/>
              </w:rPr>
              <w:t>第</w:t>
            </w:r>
            <w:r>
              <w:rPr>
                <w:rFonts w:hint="eastAsia"/>
                <w:szCs w:val="21"/>
              </w:rPr>
              <w:t>3.1.7</w:t>
            </w:r>
            <w:r>
              <w:rPr>
                <w:rFonts w:hint="eastAsia"/>
                <w:szCs w:val="21"/>
              </w:rPr>
              <w:t>条</w:t>
            </w:r>
          </w:p>
        </w:tc>
        <w:tc>
          <w:tcPr>
            <w:tcW w:w="567" w:type="dxa"/>
            <w:vAlign w:val="center"/>
          </w:tcPr>
          <w:p w:rsidR="00BB6F28" w:rsidRDefault="00BB6F28">
            <w:pPr>
              <w:adjustRightInd w:val="0"/>
              <w:snapToGrid w:val="0"/>
              <w:jc w:val="center"/>
              <w:rPr>
                <w:rFonts w:cs="宋体" w:hint="eastAsia"/>
                <w:kern w:val="0"/>
                <w:szCs w:val="21"/>
              </w:rPr>
            </w:pPr>
            <w:r>
              <w:rPr>
                <w:rFonts w:cs="宋体" w:hint="eastAsia"/>
                <w:szCs w:val="21"/>
                <w:lang w:val="zh-CN"/>
              </w:rPr>
              <w:t>符合</w:t>
            </w:r>
          </w:p>
        </w:tc>
        <w:tc>
          <w:tcPr>
            <w:tcW w:w="2205" w:type="dxa"/>
            <w:vAlign w:val="center"/>
          </w:tcPr>
          <w:p w:rsidR="00BB6F28" w:rsidRDefault="00BB6F28">
            <w:pPr>
              <w:adjustRightInd w:val="0"/>
              <w:snapToGrid w:val="0"/>
              <w:jc w:val="center"/>
              <w:rPr>
                <w:szCs w:val="21"/>
              </w:rPr>
            </w:pPr>
            <w:r>
              <w:rPr>
                <w:rFonts w:hAnsi="宋体"/>
                <w:szCs w:val="21"/>
              </w:rPr>
              <w:t>本项目水</w:t>
            </w:r>
            <w:r>
              <w:rPr>
                <w:rFonts w:hAnsi="宋体" w:hint="eastAsia"/>
                <w:szCs w:val="21"/>
              </w:rPr>
              <w:t>、</w:t>
            </w:r>
            <w:r>
              <w:rPr>
                <w:rFonts w:hAnsi="宋体"/>
                <w:szCs w:val="21"/>
              </w:rPr>
              <w:t>电</w:t>
            </w:r>
            <w:r>
              <w:rPr>
                <w:rFonts w:hAnsi="宋体" w:hint="eastAsia"/>
                <w:szCs w:val="21"/>
              </w:rPr>
              <w:t>依托已有，满足企业发展需要</w:t>
            </w:r>
          </w:p>
        </w:tc>
      </w:tr>
      <w:tr w:rsidR="00BB6F28">
        <w:trPr>
          <w:trHeight w:val="340"/>
          <w:jc w:val="center"/>
        </w:trPr>
        <w:tc>
          <w:tcPr>
            <w:tcW w:w="750" w:type="dxa"/>
            <w:vAlign w:val="center"/>
          </w:tcPr>
          <w:p w:rsidR="00BB6F28" w:rsidRDefault="00BB6F28">
            <w:pPr>
              <w:adjustRightInd w:val="0"/>
              <w:snapToGrid w:val="0"/>
              <w:jc w:val="center"/>
              <w:rPr>
                <w:rFonts w:hint="eastAsia"/>
                <w:szCs w:val="21"/>
              </w:rPr>
            </w:pPr>
            <w:r>
              <w:rPr>
                <w:rFonts w:cs="宋体"/>
                <w:kern w:val="0"/>
                <w:szCs w:val="21"/>
              </w:rPr>
              <w:t>8</w:t>
            </w:r>
          </w:p>
        </w:tc>
        <w:tc>
          <w:tcPr>
            <w:tcW w:w="4326" w:type="dxa"/>
            <w:vAlign w:val="center"/>
          </w:tcPr>
          <w:p w:rsidR="00BB6F28" w:rsidRDefault="00BB6F28">
            <w:pPr>
              <w:adjustRightInd w:val="0"/>
              <w:snapToGrid w:val="0"/>
              <w:rPr>
                <w:rFonts w:cs="宋体" w:hint="eastAsia"/>
                <w:kern w:val="0"/>
                <w:szCs w:val="21"/>
              </w:rPr>
            </w:pPr>
            <w:r>
              <w:rPr>
                <w:rFonts w:hint="eastAsia"/>
                <w:szCs w:val="21"/>
              </w:rPr>
              <w:t>厂址应位于城镇或居住区的全年最小频率风向的上风侧。</w:t>
            </w:r>
          </w:p>
        </w:tc>
        <w:tc>
          <w:tcPr>
            <w:tcW w:w="1553" w:type="dxa"/>
            <w:vAlign w:val="center"/>
          </w:tcPr>
          <w:p w:rsidR="00BB6F28" w:rsidRDefault="00BB6F28">
            <w:pPr>
              <w:adjustRightInd w:val="0"/>
              <w:snapToGrid w:val="0"/>
              <w:jc w:val="center"/>
              <w:rPr>
                <w:rFonts w:hint="eastAsia"/>
                <w:szCs w:val="21"/>
              </w:rPr>
            </w:pPr>
            <w:r>
              <w:rPr>
                <w:szCs w:val="21"/>
              </w:rPr>
              <w:t>GB</w:t>
            </w:r>
            <w:r>
              <w:rPr>
                <w:rFonts w:hint="eastAsia"/>
                <w:szCs w:val="21"/>
              </w:rPr>
              <w:t>50489-2009</w:t>
            </w:r>
          </w:p>
          <w:p w:rsidR="00BB6F28" w:rsidRDefault="00BB6F28">
            <w:pPr>
              <w:adjustRightInd w:val="0"/>
              <w:snapToGrid w:val="0"/>
              <w:jc w:val="center"/>
              <w:rPr>
                <w:rFonts w:cs="宋体" w:hint="eastAsia"/>
                <w:kern w:val="0"/>
                <w:szCs w:val="21"/>
              </w:rPr>
            </w:pPr>
            <w:r>
              <w:rPr>
                <w:rFonts w:hint="eastAsia"/>
                <w:szCs w:val="21"/>
              </w:rPr>
              <w:t>第</w:t>
            </w:r>
            <w:r>
              <w:rPr>
                <w:rFonts w:hint="eastAsia"/>
                <w:szCs w:val="21"/>
              </w:rPr>
              <w:t>3.1.8</w:t>
            </w:r>
            <w:r>
              <w:rPr>
                <w:rFonts w:hint="eastAsia"/>
                <w:szCs w:val="21"/>
              </w:rPr>
              <w:t>条</w:t>
            </w:r>
          </w:p>
        </w:tc>
        <w:tc>
          <w:tcPr>
            <w:tcW w:w="567" w:type="dxa"/>
            <w:vAlign w:val="center"/>
          </w:tcPr>
          <w:p w:rsidR="00BB6F28" w:rsidRDefault="00BB6F28">
            <w:pPr>
              <w:adjustRightInd w:val="0"/>
              <w:snapToGrid w:val="0"/>
              <w:jc w:val="center"/>
              <w:rPr>
                <w:rFonts w:cs="宋体" w:hint="eastAsia"/>
                <w:kern w:val="0"/>
                <w:szCs w:val="21"/>
              </w:rPr>
            </w:pPr>
            <w:r>
              <w:rPr>
                <w:rFonts w:cs="宋体" w:hint="eastAsia"/>
                <w:szCs w:val="21"/>
                <w:lang w:val="zh-CN"/>
              </w:rPr>
              <w:t>符合</w:t>
            </w:r>
          </w:p>
        </w:tc>
        <w:tc>
          <w:tcPr>
            <w:tcW w:w="2205" w:type="dxa"/>
            <w:vAlign w:val="center"/>
          </w:tcPr>
          <w:p w:rsidR="00BB6F28" w:rsidRDefault="00BB6F28">
            <w:pPr>
              <w:adjustRightInd w:val="0"/>
              <w:snapToGrid w:val="0"/>
              <w:jc w:val="center"/>
              <w:rPr>
                <w:rFonts w:hint="eastAsia"/>
                <w:szCs w:val="21"/>
              </w:rPr>
            </w:pPr>
            <w:r>
              <w:rPr>
                <w:rFonts w:hint="eastAsia"/>
                <w:szCs w:val="21"/>
              </w:rPr>
              <w:t>本项目布置在企业已有装置区，已综合考虑风向</w:t>
            </w:r>
          </w:p>
        </w:tc>
      </w:tr>
      <w:tr w:rsidR="00BB6F28">
        <w:trPr>
          <w:trHeight w:val="340"/>
          <w:jc w:val="center"/>
        </w:trPr>
        <w:tc>
          <w:tcPr>
            <w:tcW w:w="750" w:type="dxa"/>
            <w:vAlign w:val="center"/>
          </w:tcPr>
          <w:p w:rsidR="00BB6F28" w:rsidRDefault="00BB6F28">
            <w:pPr>
              <w:adjustRightInd w:val="0"/>
              <w:snapToGrid w:val="0"/>
              <w:jc w:val="center"/>
              <w:rPr>
                <w:rFonts w:hint="eastAsia"/>
                <w:szCs w:val="21"/>
              </w:rPr>
            </w:pPr>
            <w:r>
              <w:rPr>
                <w:rFonts w:cs="宋体"/>
                <w:kern w:val="0"/>
                <w:szCs w:val="21"/>
              </w:rPr>
              <w:t>9</w:t>
            </w:r>
          </w:p>
        </w:tc>
        <w:tc>
          <w:tcPr>
            <w:tcW w:w="4326" w:type="dxa"/>
            <w:vAlign w:val="center"/>
          </w:tcPr>
          <w:p w:rsidR="00BB6F28" w:rsidRDefault="00BB6F28">
            <w:pPr>
              <w:adjustRightInd w:val="0"/>
              <w:snapToGrid w:val="0"/>
              <w:rPr>
                <w:rFonts w:cs="宋体" w:hint="eastAsia"/>
                <w:kern w:val="0"/>
                <w:szCs w:val="21"/>
              </w:rPr>
            </w:pPr>
            <w:r>
              <w:rPr>
                <w:rFonts w:hint="eastAsia"/>
                <w:szCs w:val="21"/>
              </w:rPr>
              <w:t>可能散发有害气体工厂的厂址，应避开已形成逆温层及全年静风频率较高的区域。</w:t>
            </w:r>
          </w:p>
        </w:tc>
        <w:tc>
          <w:tcPr>
            <w:tcW w:w="1553" w:type="dxa"/>
            <w:vAlign w:val="center"/>
          </w:tcPr>
          <w:p w:rsidR="00BB6F28" w:rsidRDefault="00BB6F28">
            <w:pPr>
              <w:adjustRightInd w:val="0"/>
              <w:snapToGrid w:val="0"/>
              <w:jc w:val="center"/>
              <w:rPr>
                <w:rFonts w:hint="eastAsia"/>
                <w:szCs w:val="21"/>
              </w:rPr>
            </w:pPr>
            <w:r>
              <w:rPr>
                <w:szCs w:val="21"/>
              </w:rPr>
              <w:t>GB</w:t>
            </w:r>
            <w:r>
              <w:rPr>
                <w:rFonts w:hint="eastAsia"/>
                <w:szCs w:val="21"/>
              </w:rPr>
              <w:t>50489-2009</w:t>
            </w:r>
          </w:p>
          <w:p w:rsidR="00BB6F28" w:rsidRDefault="00BB6F28">
            <w:pPr>
              <w:adjustRightInd w:val="0"/>
              <w:snapToGrid w:val="0"/>
              <w:jc w:val="center"/>
              <w:rPr>
                <w:rFonts w:cs="宋体" w:hint="eastAsia"/>
                <w:kern w:val="0"/>
                <w:szCs w:val="21"/>
              </w:rPr>
            </w:pPr>
            <w:r>
              <w:rPr>
                <w:rFonts w:hint="eastAsia"/>
                <w:szCs w:val="21"/>
              </w:rPr>
              <w:t>第</w:t>
            </w:r>
            <w:r>
              <w:rPr>
                <w:rFonts w:hint="eastAsia"/>
                <w:szCs w:val="21"/>
              </w:rPr>
              <w:t>3.1.9</w:t>
            </w:r>
            <w:r>
              <w:rPr>
                <w:rFonts w:hint="eastAsia"/>
                <w:szCs w:val="21"/>
              </w:rPr>
              <w:t>条</w:t>
            </w:r>
          </w:p>
        </w:tc>
        <w:tc>
          <w:tcPr>
            <w:tcW w:w="567" w:type="dxa"/>
            <w:vAlign w:val="center"/>
          </w:tcPr>
          <w:p w:rsidR="00BB6F28" w:rsidRDefault="00BB6F28">
            <w:pPr>
              <w:adjustRightInd w:val="0"/>
              <w:snapToGrid w:val="0"/>
              <w:jc w:val="center"/>
              <w:rPr>
                <w:rFonts w:cs="宋体" w:hint="eastAsia"/>
                <w:kern w:val="0"/>
                <w:szCs w:val="21"/>
              </w:rPr>
            </w:pPr>
            <w:r>
              <w:rPr>
                <w:rFonts w:hint="eastAsia"/>
                <w:szCs w:val="21"/>
              </w:rPr>
              <w:t>符合</w:t>
            </w:r>
          </w:p>
        </w:tc>
        <w:tc>
          <w:tcPr>
            <w:tcW w:w="2205" w:type="dxa"/>
            <w:vAlign w:val="center"/>
          </w:tcPr>
          <w:p w:rsidR="00BB6F28" w:rsidRDefault="00BB6F28">
            <w:pPr>
              <w:adjustRightInd w:val="0"/>
              <w:snapToGrid w:val="0"/>
              <w:jc w:val="center"/>
              <w:rPr>
                <w:rFonts w:hint="eastAsia"/>
                <w:szCs w:val="21"/>
              </w:rPr>
            </w:pPr>
            <w:r>
              <w:rPr>
                <w:rFonts w:hint="eastAsia"/>
                <w:szCs w:val="21"/>
              </w:rPr>
              <w:t>本项目布置在已有装置区，未改变装置区布局</w:t>
            </w:r>
          </w:p>
        </w:tc>
      </w:tr>
      <w:tr w:rsidR="00BB6F28">
        <w:trPr>
          <w:trHeight w:val="340"/>
          <w:jc w:val="center"/>
        </w:trPr>
        <w:tc>
          <w:tcPr>
            <w:tcW w:w="750" w:type="dxa"/>
            <w:vAlign w:val="center"/>
          </w:tcPr>
          <w:p w:rsidR="00BB6F28" w:rsidRDefault="00BB6F28">
            <w:pPr>
              <w:adjustRightInd w:val="0"/>
              <w:snapToGrid w:val="0"/>
              <w:jc w:val="center"/>
              <w:rPr>
                <w:rFonts w:cs="宋体"/>
                <w:kern w:val="0"/>
                <w:szCs w:val="21"/>
              </w:rPr>
            </w:pPr>
            <w:r>
              <w:rPr>
                <w:rFonts w:hint="eastAsia"/>
                <w:szCs w:val="21"/>
              </w:rPr>
              <w:t>10</w:t>
            </w:r>
          </w:p>
        </w:tc>
        <w:tc>
          <w:tcPr>
            <w:tcW w:w="4326" w:type="dxa"/>
            <w:vAlign w:val="center"/>
          </w:tcPr>
          <w:p w:rsidR="00BB6F28" w:rsidRDefault="00BB6F28">
            <w:pPr>
              <w:adjustRightInd w:val="0"/>
              <w:snapToGrid w:val="0"/>
              <w:rPr>
                <w:rFonts w:hint="eastAsia"/>
                <w:szCs w:val="21"/>
              </w:rPr>
            </w:pPr>
            <w:r>
              <w:rPr>
                <w:rFonts w:hint="eastAsia"/>
                <w:szCs w:val="21"/>
              </w:rPr>
              <w:t>事故状态泄漏有毒、有害、易燃、易爆液体工厂的厂址，应远离江、河、湖、海、供水水源防护区。</w:t>
            </w:r>
          </w:p>
        </w:tc>
        <w:tc>
          <w:tcPr>
            <w:tcW w:w="1553" w:type="dxa"/>
            <w:vAlign w:val="center"/>
          </w:tcPr>
          <w:p w:rsidR="00BB6F28" w:rsidRDefault="00BB6F28">
            <w:pPr>
              <w:adjustRightInd w:val="0"/>
              <w:snapToGrid w:val="0"/>
              <w:jc w:val="center"/>
              <w:rPr>
                <w:rFonts w:hint="eastAsia"/>
                <w:szCs w:val="21"/>
              </w:rPr>
            </w:pPr>
            <w:r>
              <w:rPr>
                <w:szCs w:val="21"/>
              </w:rPr>
              <w:t>GB</w:t>
            </w:r>
            <w:r>
              <w:rPr>
                <w:rFonts w:hint="eastAsia"/>
                <w:szCs w:val="21"/>
              </w:rPr>
              <w:t>50489-2009</w:t>
            </w:r>
          </w:p>
          <w:p w:rsidR="00BB6F28" w:rsidRDefault="00BB6F28">
            <w:pPr>
              <w:adjustRightInd w:val="0"/>
              <w:snapToGrid w:val="0"/>
              <w:jc w:val="center"/>
              <w:rPr>
                <w:szCs w:val="21"/>
              </w:rPr>
            </w:pPr>
            <w:r>
              <w:rPr>
                <w:rFonts w:hint="eastAsia"/>
                <w:szCs w:val="21"/>
              </w:rPr>
              <w:t>第</w:t>
            </w:r>
            <w:r>
              <w:rPr>
                <w:rFonts w:hint="eastAsia"/>
                <w:szCs w:val="21"/>
              </w:rPr>
              <w:t>3.1.11</w:t>
            </w:r>
            <w:r>
              <w:rPr>
                <w:rFonts w:hint="eastAsia"/>
                <w:szCs w:val="21"/>
              </w:rPr>
              <w:t>条</w:t>
            </w:r>
          </w:p>
        </w:tc>
        <w:tc>
          <w:tcPr>
            <w:tcW w:w="567" w:type="dxa"/>
            <w:vAlign w:val="center"/>
          </w:tcPr>
          <w:p w:rsidR="00BB6F28" w:rsidRDefault="00BB6F28">
            <w:pPr>
              <w:adjustRightInd w:val="0"/>
              <w:snapToGrid w:val="0"/>
              <w:jc w:val="center"/>
              <w:rPr>
                <w:rFonts w:hint="eastAsia"/>
                <w:szCs w:val="21"/>
              </w:rPr>
            </w:pPr>
            <w:r>
              <w:rPr>
                <w:rFonts w:cs="宋体" w:hint="eastAsia"/>
                <w:szCs w:val="21"/>
                <w:lang w:val="zh-CN"/>
              </w:rPr>
              <w:t>符合</w:t>
            </w:r>
          </w:p>
        </w:tc>
        <w:tc>
          <w:tcPr>
            <w:tcW w:w="2205" w:type="dxa"/>
            <w:vAlign w:val="center"/>
          </w:tcPr>
          <w:p w:rsidR="00BB6F28" w:rsidRDefault="00BB6F28">
            <w:pPr>
              <w:adjustRightInd w:val="0"/>
              <w:snapToGrid w:val="0"/>
              <w:jc w:val="center"/>
              <w:rPr>
                <w:rFonts w:hint="eastAsia"/>
                <w:szCs w:val="21"/>
              </w:rPr>
            </w:pPr>
            <w:r>
              <w:rPr>
                <w:rFonts w:hint="eastAsia"/>
                <w:szCs w:val="21"/>
              </w:rPr>
              <w:t>有应急措施，远离保护区</w:t>
            </w:r>
          </w:p>
        </w:tc>
      </w:tr>
      <w:tr w:rsidR="00BB6F28">
        <w:trPr>
          <w:trHeight w:val="340"/>
          <w:jc w:val="center"/>
        </w:trPr>
        <w:tc>
          <w:tcPr>
            <w:tcW w:w="750" w:type="dxa"/>
            <w:vAlign w:val="center"/>
          </w:tcPr>
          <w:p w:rsidR="00BB6F28" w:rsidRDefault="00BB6F28">
            <w:pPr>
              <w:adjustRightInd w:val="0"/>
              <w:snapToGrid w:val="0"/>
              <w:jc w:val="center"/>
              <w:rPr>
                <w:rFonts w:cs="宋体"/>
                <w:kern w:val="0"/>
                <w:szCs w:val="21"/>
              </w:rPr>
            </w:pPr>
            <w:r>
              <w:rPr>
                <w:rFonts w:hint="eastAsia"/>
                <w:szCs w:val="21"/>
              </w:rPr>
              <w:lastRenderedPageBreak/>
              <w:t>11</w:t>
            </w:r>
          </w:p>
        </w:tc>
        <w:tc>
          <w:tcPr>
            <w:tcW w:w="4326" w:type="dxa"/>
            <w:vAlign w:val="center"/>
          </w:tcPr>
          <w:p w:rsidR="00BB6F28" w:rsidRDefault="00BB6F28">
            <w:pPr>
              <w:adjustRightInd w:val="0"/>
              <w:snapToGrid w:val="0"/>
              <w:rPr>
                <w:rFonts w:hint="eastAsia"/>
                <w:szCs w:val="21"/>
              </w:rPr>
            </w:pPr>
            <w:r>
              <w:rPr>
                <w:rFonts w:hint="eastAsia"/>
                <w:szCs w:val="21"/>
              </w:rPr>
              <w:t>厂址不应选择在</w:t>
            </w:r>
            <w:r>
              <w:rPr>
                <w:szCs w:val="21"/>
              </w:rPr>
              <w:t>下列地段和地区：</w:t>
            </w:r>
          </w:p>
          <w:p w:rsidR="00BB6F28" w:rsidRDefault="00BB6F28">
            <w:pPr>
              <w:adjustRightInd w:val="0"/>
              <w:snapToGrid w:val="0"/>
              <w:rPr>
                <w:rFonts w:hint="eastAsia"/>
                <w:szCs w:val="21"/>
              </w:rPr>
            </w:pPr>
            <w:r>
              <w:rPr>
                <w:rFonts w:hint="eastAsia"/>
                <w:szCs w:val="21"/>
              </w:rPr>
              <w:t xml:space="preserve">1 </w:t>
            </w:r>
            <w:r>
              <w:rPr>
                <w:szCs w:val="21"/>
              </w:rPr>
              <w:t>地震断层和设防烈度高于九度的地震区；</w:t>
            </w:r>
            <w:r>
              <w:rPr>
                <w:rFonts w:hint="eastAsia"/>
                <w:szCs w:val="21"/>
              </w:rPr>
              <w:t xml:space="preserve">2 </w:t>
            </w:r>
            <w:r>
              <w:rPr>
                <w:rFonts w:hint="eastAsia"/>
                <w:szCs w:val="21"/>
              </w:rPr>
              <w:t>工程地质严重不良地段；</w:t>
            </w:r>
            <w:r>
              <w:rPr>
                <w:rFonts w:hint="eastAsia"/>
                <w:szCs w:val="21"/>
              </w:rPr>
              <w:t xml:space="preserve">3 </w:t>
            </w:r>
            <w:r>
              <w:rPr>
                <w:rFonts w:hint="eastAsia"/>
                <w:szCs w:val="21"/>
              </w:rPr>
              <w:t>重要矿床分布地段及采矿陷落（错动）区；</w:t>
            </w:r>
            <w:r>
              <w:rPr>
                <w:rFonts w:hint="eastAsia"/>
                <w:szCs w:val="21"/>
              </w:rPr>
              <w:t xml:space="preserve">4 </w:t>
            </w:r>
            <w:r>
              <w:rPr>
                <w:rFonts w:hint="eastAsia"/>
                <w:szCs w:val="21"/>
              </w:rPr>
              <w:t>国家或地方规定的风景区、自然保护区及历史文物古迹保护区；</w:t>
            </w:r>
            <w:r>
              <w:rPr>
                <w:rFonts w:hint="eastAsia"/>
                <w:szCs w:val="21"/>
              </w:rPr>
              <w:t xml:space="preserve">5 </w:t>
            </w:r>
            <w:r>
              <w:rPr>
                <w:rFonts w:hint="eastAsia"/>
                <w:szCs w:val="21"/>
              </w:rPr>
              <w:t>对飞机起降、电台通信、电视传播、雷达导航和天文、气象、地震观测以及军事设施等有影响的地区；</w:t>
            </w:r>
            <w:r>
              <w:rPr>
                <w:rFonts w:hint="eastAsia"/>
                <w:szCs w:val="21"/>
              </w:rPr>
              <w:t>6</w:t>
            </w:r>
            <w:r>
              <w:rPr>
                <w:szCs w:val="21"/>
              </w:rPr>
              <w:t>供水水源卫生保护区</w:t>
            </w:r>
            <w:r>
              <w:rPr>
                <w:rFonts w:hint="eastAsia"/>
                <w:szCs w:val="21"/>
              </w:rPr>
              <w:t>；</w:t>
            </w:r>
            <w:r>
              <w:rPr>
                <w:rFonts w:hint="eastAsia"/>
                <w:szCs w:val="21"/>
              </w:rPr>
              <w:t xml:space="preserve">7 </w:t>
            </w:r>
            <w:r>
              <w:rPr>
                <w:rFonts w:hint="eastAsia"/>
                <w:szCs w:val="21"/>
              </w:rPr>
              <w:t>易受洪水危害或防洪工程量很大的地区；</w:t>
            </w:r>
            <w:r>
              <w:rPr>
                <w:rFonts w:hint="eastAsia"/>
                <w:szCs w:val="21"/>
              </w:rPr>
              <w:t xml:space="preserve">8 </w:t>
            </w:r>
            <w:r>
              <w:rPr>
                <w:rFonts w:hint="eastAsia"/>
                <w:szCs w:val="21"/>
              </w:rPr>
              <w:t>不能确保安全的水库，在库坝决溃后可能淹没的地区；</w:t>
            </w:r>
            <w:r>
              <w:rPr>
                <w:rFonts w:hint="eastAsia"/>
                <w:szCs w:val="21"/>
              </w:rPr>
              <w:t xml:space="preserve">9 </w:t>
            </w:r>
            <w:r>
              <w:rPr>
                <w:rFonts w:hint="eastAsia"/>
                <w:szCs w:val="21"/>
              </w:rPr>
              <w:t>在爆破危险区范围内；</w:t>
            </w:r>
            <w:r>
              <w:rPr>
                <w:rFonts w:hint="eastAsia"/>
                <w:szCs w:val="21"/>
              </w:rPr>
              <w:t>10</w:t>
            </w:r>
            <w:r>
              <w:rPr>
                <w:rFonts w:hint="eastAsia"/>
                <w:szCs w:val="21"/>
              </w:rPr>
              <w:t>大型尾矿库及废料场（库）的坝下方；</w:t>
            </w:r>
            <w:r>
              <w:rPr>
                <w:rFonts w:hint="eastAsia"/>
                <w:szCs w:val="21"/>
              </w:rPr>
              <w:t xml:space="preserve">11 </w:t>
            </w:r>
            <w:r>
              <w:rPr>
                <w:rFonts w:hint="eastAsia"/>
                <w:szCs w:val="21"/>
              </w:rPr>
              <w:t>有严重放射性物质污染影响区；</w:t>
            </w:r>
            <w:r>
              <w:rPr>
                <w:rFonts w:hint="eastAsia"/>
                <w:szCs w:val="21"/>
              </w:rPr>
              <w:t xml:space="preserve">12 </w:t>
            </w:r>
            <w:r>
              <w:rPr>
                <w:rFonts w:hint="eastAsia"/>
                <w:szCs w:val="21"/>
              </w:rPr>
              <w:t>全年静风频率超过</w:t>
            </w:r>
            <w:r>
              <w:rPr>
                <w:rFonts w:hint="eastAsia"/>
                <w:szCs w:val="21"/>
              </w:rPr>
              <w:t>60%</w:t>
            </w:r>
            <w:r>
              <w:rPr>
                <w:rFonts w:hint="eastAsia"/>
                <w:szCs w:val="21"/>
              </w:rPr>
              <w:t>的地区。</w:t>
            </w:r>
            <w:r>
              <w:rPr>
                <w:rFonts w:hint="eastAsia"/>
                <w:szCs w:val="21"/>
              </w:rPr>
              <w:t xml:space="preserve"> </w:t>
            </w:r>
          </w:p>
        </w:tc>
        <w:tc>
          <w:tcPr>
            <w:tcW w:w="1553" w:type="dxa"/>
            <w:vAlign w:val="center"/>
          </w:tcPr>
          <w:p w:rsidR="00BB6F28" w:rsidRDefault="00BB6F28">
            <w:pPr>
              <w:adjustRightInd w:val="0"/>
              <w:snapToGrid w:val="0"/>
              <w:jc w:val="center"/>
              <w:rPr>
                <w:rFonts w:hint="eastAsia"/>
                <w:szCs w:val="21"/>
              </w:rPr>
            </w:pPr>
            <w:r>
              <w:rPr>
                <w:szCs w:val="21"/>
              </w:rPr>
              <w:t>GB</w:t>
            </w:r>
            <w:r>
              <w:rPr>
                <w:rFonts w:hint="eastAsia"/>
                <w:szCs w:val="21"/>
              </w:rPr>
              <w:t>50489-2009</w:t>
            </w:r>
          </w:p>
          <w:p w:rsidR="00BB6F28" w:rsidRDefault="00BB6F28">
            <w:pPr>
              <w:adjustRightInd w:val="0"/>
              <w:snapToGrid w:val="0"/>
              <w:jc w:val="center"/>
              <w:rPr>
                <w:szCs w:val="21"/>
              </w:rPr>
            </w:pPr>
            <w:r>
              <w:rPr>
                <w:rFonts w:hint="eastAsia"/>
                <w:szCs w:val="21"/>
              </w:rPr>
              <w:t>第</w:t>
            </w:r>
            <w:r>
              <w:rPr>
                <w:rFonts w:hint="eastAsia"/>
                <w:szCs w:val="21"/>
              </w:rPr>
              <w:t>3.1.13</w:t>
            </w:r>
            <w:r>
              <w:rPr>
                <w:rFonts w:hint="eastAsia"/>
                <w:szCs w:val="21"/>
              </w:rPr>
              <w:t>条</w:t>
            </w:r>
          </w:p>
        </w:tc>
        <w:tc>
          <w:tcPr>
            <w:tcW w:w="567" w:type="dxa"/>
            <w:vAlign w:val="center"/>
          </w:tcPr>
          <w:p w:rsidR="00BB6F28" w:rsidRDefault="00BB6F28">
            <w:pPr>
              <w:adjustRightInd w:val="0"/>
              <w:snapToGrid w:val="0"/>
              <w:jc w:val="center"/>
              <w:rPr>
                <w:rFonts w:hint="eastAsia"/>
                <w:szCs w:val="21"/>
              </w:rPr>
            </w:pPr>
            <w:r>
              <w:rPr>
                <w:rFonts w:hint="eastAsia"/>
                <w:szCs w:val="21"/>
              </w:rPr>
              <w:t>符合</w:t>
            </w:r>
          </w:p>
        </w:tc>
        <w:tc>
          <w:tcPr>
            <w:tcW w:w="2205" w:type="dxa"/>
            <w:vAlign w:val="center"/>
          </w:tcPr>
          <w:p w:rsidR="00BB6F28" w:rsidRDefault="00BB6F28">
            <w:pPr>
              <w:adjustRightInd w:val="0"/>
              <w:snapToGrid w:val="0"/>
              <w:jc w:val="center"/>
              <w:rPr>
                <w:rFonts w:hint="eastAsia"/>
                <w:szCs w:val="21"/>
              </w:rPr>
            </w:pPr>
            <w:r>
              <w:rPr>
                <w:rFonts w:hint="eastAsia"/>
              </w:rPr>
              <w:t>厂址在</w:t>
            </w:r>
            <w:r>
              <w:rPr>
                <w:rFonts w:ascii="宋体" w:hAnsi="宋体" w:hint="eastAsia"/>
                <w:szCs w:val="21"/>
              </w:rPr>
              <w:t>选择时</w:t>
            </w:r>
            <w:r>
              <w:rPr>
                <w:rFonts w:hint="eastAsia"/>
                <w:szCs w:val="21"/>
              </w:rPr>
              <w:t>已全面考虑该因素</w:t>
            </w:r>
          </w:p>
        </w:tc>
      </w:tr>
      <w:tr w:rsidR="00BB6F28">
        <w:trPr>
          <w:trHeight w:val="340"/>
          <w:jc w:val="center"/>
        </w:trPr>
        <w:tc>
          <w:tcPr>
            <w:tcW w:w="750" w:type="dxa"/>
            <w:vAlign w:val="center"/>
          </w:tcPr>
          <w:p w:rsidR="00BB6F28" w:rsidRDefault="00BB6F28">
            <w:pPr>
              <w:adjustRightInd w:val="0"/>
              <w:snapToGrid w:val="0"/>
              <w:jc w:val="center"/>
              <w:rPr>
                <w:rFonts w:cs="宋体"/>
                <w:kern w:val="0"/>
                <w:szCs w:val="21"/>
              </w:rPr>
            </w:pPr>
            <w:r>
              <w:rPr>
                <w:rFonts w:hint="eastAsia"/>
                <w:szCs w:val="21"/>
              </w:rPr>
              <w:t>12</w:t>
            </w:r>
          </w:p>
        </w:tc>
        <w:tc>
          <w:tcPr>
            <w:tcW w:w="4326" w:type="dxa"/>
            <w:vAlign w:val="center"/>
          </w:tcPr>
          <w:p w:rsidR="00BB6F28" w:rsidRDefault="00BB6F28">
            <w:pPr>
              <w:adjustRightInd w:val="0"/>
              <w:snapToGrid w:val="0"/>
              <w:rPr>
                <w:rFonts w:hint="eastAsia"/>
                <w:szCs w:val="21"/>
              </w:rPr>
            </w:pPr>
            <w:r>
              <w:rPr>
                <w:szCs w:val="21"/>
              </w:rPr>
              <w:t>厂区总平面应按功能分区布置，可分为生产装置区、辅助生产区、公用工程设施区、仓储区和行政办公及生活服务区。辅助生产和公用工程设施也可布置在生产装置区内。</w:t>
            </w:r>
          </w:p>
        </w:tc>
        <w:tc>
          <w:tcPr>
            <w:tcW w:w="1553" w:type="dxa"/>
            <w:vAlign w:val="center"/>
          </w:tcPr>
          <w:p w:rsidR="00BB6F28" w:rsidRDefault="00BB6F28">
            <w:pPr>
              <w:adjustRightInd w:val="0"/>
              <w:snapToGrid w:val="0"/>
              <w:jc w:val="center"/>
              <w:rPr>
                <w:rFonts w:hint="eastAsia"/>
                <w:szCs w:val="21"/>
              </w:rPr>
            </w:pPr>
            <w:r>
              <w:rPr>
                <w:szCs w:val="21"/>
              </w:rPr>
              <w:t>GB</w:t>
            </w:r>
            <w:r>
              <w:rPr>
                <w:rFonts w:hint="eastAsia"/>
                <w:szCs w:val="21"/>
              </w:rPr>
              <w:t>50489-2009</w:t>
            </w:r>
          </w:p>
          <w:p w:rsidR="00BB6F28" w:rsidRDefault="00BB6F28">
            <w:pPr>
              <w:adjustRightInd w:val="0"/>
              <w:snapToGrid w:val="0"/>
              <w:jc w:val="center"/>
              <w:rPr>
                <w:szCs w:val="21"/>
              </w:rPr>
            </w:pPr>
            <w:r>
              <w:rPr>
                <w:rFonts w:hint="eastAsia"/>
                <w:szCs w:val="21"/>
              </w:rPr>
              <w:t>第</w:t>
            </w:r>
            <w:r>
              <w:rPr>
                <w:rFonts w:hint="eastAsia"/>
                <w:szCs w:val="21"/>
              </w:rPr>
              <w:t>5.1.4</w:t>
            </w:r>
            <w:r>
              <w:rPr>
                <w:rFonts w:hint="eastAsia"/>
                <w:szCs w:val="21"/>
              </w:rPr>
              <w:t>条</w:t>
            </w:r>
          </w:p>
        </w:tc>
        <w:tc>
          <w:tcPr>
            <w:tcW w:w="567" w:type="dxa"/>
            <w:vAlign w:val="center"/>
          </w:tcPr>
          <w:p w:rsidR="00BB6F28" w:rsidRDefault="00BB6F28">
            <w:pPr>
              <w:adjustRightInd w:val="0"/>
              <w:snapToGrid w:val="0"/>
              <w:jc w:val="center"/>
              <w:rPr>
                <w:rFonts w:hint="eastAsia"/>
                <w:szCs w:val="21"/>
              </w:rPr>
            </w:pPr>
            <w:r>
              <w:rPr>
                <w:rFonts w:hint="eastAsia"/>
                <w:szCs w:val="21"/>
              </w:rPr>
              <w:t>符合</w:t>
            </w:r>
          </w:p>
        </w:tc>
        <w:tc>
          <w:tcPr>
            <w:tcW w:w="2205" w:type="dxa"/>
            <w:vAlign w:val="center"/>
          </w:tcPr>
          <w:p w:rsidR="00BB6F28" w:rsidRDefault="00BB6F28">
            <w:pPr>
              <w:adjustRightInd w:val="0"/>
              <w:snapToGrid w:val="0"/>
              <w:jc w:val="center"/>
              <w:rPr>
                <w:rFonts w:hint="eastAsia"/>
                <w:szCs w:val="21"/>
              </w:rPr>
            </w:pPr>
            <w:r>
              <w:rPr>
                <w:rFonts w:hint="eastAsia"/>
                <w:szCs w:val="21"/>
              </w:rPr>
              <w:t>原厂区已分区布置，本次改造设备设施布置在原有装置区</w:t>
            </w:r>
          </w:p>
        </w:tc>
      </w:tr>
      <w:tr w:rsidR="00BB6F28">
        <w:trPr>
          <w:trHeight w:val="340"/>
          <w:jc w:val="center"/>
        </w:trPr>
        <w:tc>
          <w:tcPr>
            <w:tcW w:w="750" w:type="dxa"/>
            <w:vAlign w:val="center"/>
          </w:tcPr>
          <w:p w:rsidR="00BB6F28" w:rsidRDefault="00BB6F28">
            <w:pPr>
              <w:adjustRightInd w:val="0"/>
              <w:snapToGrid w:val="0"/>
              <w:jc w:val="center"/>
              <w:rPr>
                <w:rFonts w:cs="宋体"/>
                <w:kern w:val="0"/>
                <w:szCs w:val="21"/>
              </w:rPr>
            </w:pPr>
            <w:r>
              <w:rPr>
                <w:rFonts w:hint="eastAsia"/>
                <w:szCs w:val="21"/>
              </w:rPr>
              <w:t>13</w:t>
            </w:r>
          </w:p>
        </w:tc>
        <w:tc>
          <w:tcPr>
            <w:tcW w:w="4326" w:type="dxa"/>
            <w:vAlign w:val="center"/>
          </w:tcPr>
          <w:p w:rsidR="00BB6F28" w:rsidRDefault="00BB6F28">
            <w:pPr>
              <w:adjustRightInd w:val="0"/>
              <w:snapToGrid w:val="0"/>
              <w:rPr>
                <w:rFonts w:hint="eastAsia"/>
                <w:szCs w:val="21"/>
              </w:rPr>
            </w:pPr>
            <w:r>
              <w:rPr>
                <w:szCs w:val="21"/>
              </w:rPr>
              <w:t>总平面布置应合理利用场地地形，并应符合下列要求：</w:t>
            </w:r>
            <w:r>
              <w:rPr>
                <w:szCs w:val="21"/>
              </w:rPr>
              <w:t xml:space="preserve">1 </w:t>
            </w:r>
            <w:r>
              <w:rPr>
                <w:szCs w:val="21"/>
              </w:rPr>
              <w:t>当地形坡度较大时，生产装置及建筑物、构筑物的长边宜顺地形等高线布置。</w:t>
            </w:r>
            <w:r>
              <w:rPr>
                <w:szCs w:val="21"/>
              </w:rPr>
              <w:t xml:space="preserve">2 </w:t>
            </w:r>
            <w:r>
              <w:rPr>
                <w:szCs w:val="21"/>
              </w:rPr>
              <w:t>液体物料输送、装卸的重力流和固体物料的高站台、低货位设施，宜利用地形高差合理布置。</w:t>
            </w:r>
          </w:p>
        </w:tc>
        <w:tc>
          <w:tcPr>
            <w:tcW w:w="1553" w:type="dxa"/>
            <w:vAlign w:val="center"/>
          </w:tcPr>
          <w:p w:rsidR="00BB6F28" w:rsidRDefault="00BB6F28">
            <w:pPr>
              <w:adjustRightInd w:val="0"/>
              <w:snapToGrid w:val="0"/>
              <w:jc w:val="center"/>
              <w:rPr>
                <w:rFonts w:hint="eastAsia"/>
                <w:szCs w:val="21"/>
              </w:rPr>
            </w:pPr>
            <w:r>
              <w:rPr>
                <w:szCs w:val="21"/>
              </w:rPr>
              <w:t>GB</w:t>
            </w:r>
            <w:r>
              <w:rPr>
                <w:rFonts w:hint="eastAsia"/>
                <w:szCs w:val="21"/>
              </w:rPr>
              <w:t>50489-2009</w:t>
            </w:r>
          </w:p>
          <w:p w:rsidR="00BB6F28" w:rsidRDefault="00BB6F28">
            <w:pPr>
              <w:adjustRightInd w:val="0"/>
              <w:snapToGrid w:val="0"/>
              <w:jc w:val="center"/>
              <w:rPr>
                <w:szCs w:val="21"/>
              </w:rPr>
            </w:pPr>
            <w:r>
              <w:rPr>
                <w:rFonts w:hint="eastAsia"/>
                <w:szCs w:val="21"/>
              </w:rPr>
              <w:t>第</w:t>
            </w:r>
            <w:r>
              <w:rPr>
                <w:rFonts w:hint="eastAsia"/>
                <w:szCs w:val="21"/>
              </w:rPr>
              <w:t>5.17</w:t>
            </w:r>
            <w:r>
              <w:rPr>
                <w:rFonts w:hint="eastAsia"/>
                <w:szCs w:val="21"/>
              </w:rPr>
              <w:t>条</w:t>
            </w:r>
          </w:p>
        </w:tc>
        <w:tc>
          <w:tcPr>
            <w:tcW w:w="567" w:type="dxa"/>
            <w:vAlign w:val="center"/>
          </w:tcPr>
          <w:p w:rsidR="00BB6F28" w:rsidRDefault="00BB6F28">
            <w:pPr>
              <w:adjustRightInd w:val="0"/>
              <w:snapToGrid w:val="0"/>
              <w:jc w:val="center"/>
              <w:rPr>
                <w:rFonts w:hint="eastAsia"/>
                <w:szCs w:val="21"/>
              </w:rPr>
            </w:pPr>
            <w:r>
              <w:rPr>
                <w:rFonts w:hint="eastAsia"/>
                <w:szCs w:val="21"/>
              </w:rPr>
              <w:t>符合</w:t>
            </w:r>
          </w:p>
        </w:tc>
        <w:tc>
          <w:tcPr>
            <w:tcW w:w="2205" w:type="dxa"/>
            <w:vAlign w:val="center"/>
          </w:tcPr>
          <w:p w:rsidR="00BB6F28" w:rsidRDefault="00BB6F28">
            <w:pPr>
              <w:adjustRightInd w:val="0"/>
              <w:snapToGrid w:val="0"/>
              <w:jc w:val="center"/>
              <w:rPr>
                <w:rFonts w:hint="eastAsia"/>
                <w:szCs w:val="21"/>
              </w:rPr>
            </w:pPr>
            <w:r>
              <w:rPr>
                <w:rFonts w:hint="eastAsia"/>
                <w:szCs w:val="21"/>
              </w:rPr>
              <w:t>利用地形合理布置</w:t>
            </w:r>
          </w:p>
        </w:tc>
      </w:tr>
      <w:tr w:rsidR="00BB6F28">
        <w:trPr>
          <w:trHeight w:val="340"/>
          <w:jc w:val="center"/>
        </w:trPr>
        <w:tc>
          <w:tcPr>
            <w:tcW w:w="750" w:type="dxa"/>
            <w:vAlign w:val="center"/>
          </w:tcPr>
          <w:p w:rsidR="00BB6F28" w:rsidRDefault="00BB6F28">
            <w:pPr>
              <w:adjustRightInd w:val="0"/>
              <w:snapToGrid w:val="0"/>
              <w:jc w:val="center"/>
              <w:rPr>
                <w:rFonts w:hint="eastAsia"/>
                <w:szCs w:val="21"/>
              </w:rPr>
            </w:pPr>
            <w:r>
              <w:rPr>
                <w:rFonts w:hint="eastAsia"/>
                <w:szCs w:val="21"/>
              </w:rPr>
              <w:t>14</w:t>
            </w:r>
          </w:p>
        </w:tc>
        <w:tc>
          <w:tcPr>
            <w:tcW w:w="4326" w:type="dxa"/>
            <w:vAlign w:val="center"/>
          </w:tcPr>
          <w:p w:rsidR="00BB6F28" w:rsidRDefault="00BB6F28">
            <w:pPr>
              <w:adjustRightInd w:val="0"/>
              <w:snapToGrid w:val="0"/>
              <w:rPr>
                <w:rFonts w:hint="eastAsia"/>
                <w:szCs w:val="21"/>
              </w:rPr>
            </w:pPr>
            <w:r>
              <w:rPr>
                <w:szCs w:val="21"/>
              </w:rPr>
              <w:t>总平面布置应防止或减少有害气体、烟雾、粉尘、振动、噪声对周围环境的污染。</w:t>
            </w:r>
          </w:p>
        </w:tc>
        <w:tc>
          <w:tcPr>
            <w:tcW w:w="1553" w:type="dxa"/>
            <w:vAlign w:val="center"/>
          </w:tcPr>
          <w:p w:rsidR="00BB6F28" w:rsidRDefault="00BB6F28">
            <w:pPr>
              <w:adjustRightInd w:val="0"/>
              <w:snapToGrid w:val="0"/>
              <w:jc w:val="center"/>
              <w:rPr>
                <w:rFonts w:hint="eastAsia"/>
                <w:szCs w:val="21"/>
              </w:rPr>
            </w:pPr>
            <w:r>
              <w:rPr>
                <w:szCs w:val="21"/>
              </w:rPr>
              <w:t>GB</w:t>
            </w:r>
            <w:r>
              <w:rPr>
                <w:rFonts w:hint="eastAsia"/>
                <w:szCs w:val="21"/>
              </w:rPr>
              <w:t>50489-2009</w:t>
            </w:r>
          </w:p>
          <w:p w:rsidR="00BB6F28" w:rsidRDefault="00BB6F28">
            <w:pPr>
              <w:adjustRightInd w:val="0"/>
              <w:snapToGrid w:val="0"/>
              <w:jc w:val="center"/>
              <w:rPr>
                <w:szCs w:val="21"/>
              </w:rPr>
            </w:pPr>
            <w:r>
              <w:rPr>
                <w:rFonts w:hint="eastAsia"/>
                <w:szCs w:val="21"/>
              </w:rPr>
              <w:t>第</w:t>
            </w:r>
            <w:r>
              <w:rPr>
                <w:rFonts w:hint="eastAsia"/>
                <w:szCs w:val="21"/>
              </w:rPr>
              <w:t>5.1.10</w:t>
            </w:r>
            <w:r>
              <w:rPr>
                <w:rFonts w:hint="eastAsia"/>
                <w:szCs w:val="21"/>
              </w:rPr>
              <w:t>条</w:t>
            </w:r>
          </w:p>
        </w:tc>
        <w:tc>
          <w:tcPr>
            <w:tcW w:w="567" w:type="dxa"/>
            <w:vAlign w:val="center"/>
          </w:tcPr>
          <w:p w:rsidR="00BB6F28" w:rsidRDefault="00BB6F28">
            <w:pPr>
              <w:adjustRightInd w:val="0"/>
              <w:snapToGrid w:val="0"/>
              <w:jc w:val="center"/>
              <w:rPr>
                <w:rFonts w:hint="eastAsia"/>
                <w:szCs w:val="21"/>
              </w:rPr>
            </w:pPr>
            <w:r>
              <w:rPr>
                <w:rFonts w:hint="eastAsia"/>
                <w:szCs w:val="21"/>
              </w:rPr>
              <w:t>符合</w:t>
            </w:r>
          </w:p>
        </w:tc>
        <w:tc>
          <w:tcPr>
            <w:tcW w:w="2205" w:type="dxa"/>
            <w:vAlign w:val="center"/>
          </w:tcPr>
          <w:p w:rsidR="00BB6F28" w:rsidRDefault="00BB6F28">
            <w:pPr>
              <w:adjustRightInd w:val="0"/>
              <w:snapToGrid w:val="0"/>
              <w:jc w:val="center"/>
              <w:rPr>
                <w:rFonts w:hint="eastAsia"/>
                <w:szCs w:val="21"/>
              </w:rPr>
            </w:pPr>
            <w:r>
              <w:rPr>
                <w:rFonts w:hint="eastAsia"/>
                <w:szCs w:val="21"/>
              </w:rPr>
              <w:t>有相应措施防止和减少对周围环境的污染</w:t>
            </w:r>
          </w:p>
        </w:tc>
      </w:tr>
      <w:tr w:rsidR="00BB6F28">
        <w:trPr>
          <w:trHeight w:val="340"/>
          <w:jc w:val="center"/>
        </w:trPr>
        <w:tc>
          <w:tcPr>
            <w:tcW w:w="750" w:type="dxa"/>
            <w:vAlign w:val="center"/>
          </w:tcPr>
          <w:p w:rsidR="00BB6F28" w:rsidRDefault="00BB6F28">
            <w:pPr>
              <w:adjustRightInd w:val="0"/>
              <w:snapToGrid w:val="0"/>
              <w:jc w:val="center"/>
              <w:rPr>
                <w:rFonts w:hint="eastAsia"/>
                <w:szCs w:val="21"/>
              </w:rPr>
            </w:pPr>
            <w:r>
              <w:rPr>
                <w:rFonts w:hint="eastAsia"/>
                <w:szCs w:val="21"/>
              </w:rPr>
              <w:t>15</w:t>
            </w:r>
          </w:p>
        </w:tc>
        <w:tc>
          <w:tcPr>
            <w:tcW w:w="4326" w:type="dxa"/>
            <w:vAlign w:val="center"/>
          </w:tcPr>
          <w:p w:rsidR="00BB6F28" w:rsidRDefault="00BB6F28">
            <w:pPr>
              <w:pStyle w:val="a9"/>
              <w:rPr>
                <w:rFonts w:hint="eastAsia"/>
              </w:rPr>
            </w:pPr>
            <w:r>
              <w:rPr>
                <w:szCs w:val="21"/>
              </w:rPr>
              <w:t>产生环境噪声污染的设施，宜相对集中布置，并应远离人员集中和有安静要求的场所。总平面布置的噪声控制，应符合现行国家标准《工业企业噪声控制设计规范》</w:t>
            </w:r>
            <w:r>
              <w:rPr>
                <w:rFonts w:hint="eastAsia"/>
              </w:rPr>
              <w:t>GB/T50087</w:t>
            </w:r>
            <w:r>
              <w:t>的有关规定</w:t>
            </w:r>
          </w:p>
        </w:tc>
        <w:tc>
          <w:tcPr>
            <w:tcW w:w="1553" w:type="dxa"/>
            <w:vAlign w:val="center"/>
          </w:tcPr>
          <w:p w:rsidR="00BB6F28" w:rsidRDefault="00BB6F28">
            <w:pPr>
              <w:adjustRightInd w:val="0"/>
              <w:snapToGrid w:val="0"/>
              <w:jc w:val="center"/>
              <w:rPr>
                <w:rFonts w:hint="eastAsia"/>
                <w:szCs w:val="21"/>
              </w:rPr>
            </w:pPr>
            <w:r>
              <w:rPr>
                <w:szCs w:val="21"/>
              </w:rPr>
              <w:t>GB</w:t>
            </w:r>
            <w:r>
              <w:rPr>
                <w:rFonts w:hint="eastAsia"/>
                <w:szCs w:val="21"/>
              </w:rPr>
              <w:t>50489-2009</w:t>
            </w:r>
          </w:p>
          <w:p w:rsidR="00BB6F28" w:rsidRDefault="00BB6F28">
            <w:pPr>
              <w:adjustRightInd w:val="0"/>
              <w:snapToGrid w:val="0"/>
              <w:jc w:val="center"/>
              <w:rPr>
                <w:szCs w:val="21"/>
              </w:rPr>
            </w:pPr>
            <w:r>
              <w:rPr>
                <w:rFonts w:hint="eastAsia"/>
                <w:szCs w:val="21"/>
              </w:rPr>
              <w:t>第</w:t>
            </w:r>
            <w:r>
              <w:rPr>
                <w:rFonts w:hint="eastAsia"/>
                <w:szCs w:val="21"/>
              </w:rPr>
              <w:t>5.1.11</w:t>
            </w:r>
            <w:r>
              <w:rPr>
                <w:rFonts w:hint="eastAsia"/>
                <w:szCs w:val="21"/>
              </w:rPr>
              <w:t>条</w:t>
            </w:r>
          </w:p>
        </w:tc>
        <w:tc>
          <w:tcPr>
            <w:tcW w:w="567" w:type="dxa"/>
            <w:vAlign w:val="center"/>
          </w:tcPr>
          <w:p w:rsidR="00BB6F28" w:rsidRDefault="00BB6F28">
            <w:pPr>
              <w:adjustRightInd w:val="0"/>
              <w:snapToGrid w:val="0"/>
              <w:jc w:val="center"/>
              <w:rPr>
                <w:rFonts w:hint="eastAsia"/>
                <w:szCs w:val="21"/>
              </w:rPr>
            </w:pPr>
            <w:r>
              <w:rPr>
                <w:rFonts w:hint="eastAsia"/>
                <w:szCs w:val="21"/>
              </w:rPr>
              <w:t>符合</w:t>
            </w:r>
          </w:p>
        </w:tc>
        <w:tc>
          <w:tcPr>
            <w:tcW w:w="2205" w:type="dxa"/>
            <w:vAlign w:val="center"/>
          </w:tcPr>
          <w:p w:rsidR="00BB6F28" w:rsidRDefault="00BB6F28">
            <w:pPr>
              <w:adjustRightInd w:val="0"/>
              <w:snapToGrid w:val="0"/>
              <w:jc w:val="center"/>
              <w:rPr>
                <w:rFonts w:hint="eastAsia"/>
                <w:szCs w:val="21"/>
              </w:rPr>
            </w:pPr>
            <w:r>
              <w:rPr>
                <w:rFonts w:hint="eastAsia"/>
                <w:szCs w:val="21"/>
              </w:rPr>
              <w:t>噪音较大的设备设施集中布置</w:t>
            </w:r>
          </w:p>
        </w:tc>
      </w:tr>
      <w:tr w:rsidR="00BB6F28">
        <w:trPr>
          <w:trHeight w:val="340"/>
          <w:jc w:val="center"/>
        </w:trPr>
        <w:tc>
          <w:tcPr>
            <w:tcW w:w="750" w:type="dxa"/>
            <w:vAlign w:val="center"/>
          </w:tcPr>
          <w:p w:rsidR="00BB6F28" w:rsidRDefault="00BB6F28">
            <w:pPr>
              <w:adjustRightInd w:val="0"/>
              <w:snapToGrid w:val="0"/>
              <w:jc w:val="center"/>
              <w:rPr>
                <w:rFonts w:hint="eastAsia"/>
                <w:szCs w:val="21"/>
              </w:rPr>
            </w:pPr>
            <w:r>
              <w:rPr>
                <w:rFonts w:hint="eastAsia"/>
                <w:szCs w:val="21"/>
              </w:rPr>
              <w:t>16</w:t>
            </w:r>
          </w:p>
        </w:tc>
        <w:tc>
          <w:tcPr>
            <w:tcW w:w="4326" w:type="dxa"/>
            <w:vAlign w:val="center"/>
          </w:tcPr>
          <w:p w:rsidR="00BB6F28" w:rsidRPr="00AB54BB" w:rsidRDefault="00BB6F28">
            <w:pPr>
              <w:pStyle w:val="aa"/>
              <w:rPr>
                <w:rFonts w:ascii="宋体" w:hAnsi="宋体" w:cs="宋体" w:hint="eastAsia"/>
                <w:szCs w:val="21"/>
                <w:lang w:val="en-US" w:eastAsia="zh-CN"/>
              </w:rPr>
            </w:pPr>
            <w:r w:rsidRPr="00AB54BB">
              <w:rPr>
                <w:rFonts w:ascii="宋体" w:hAnsi="宋体" w:cs="宋体" w:hint="eastAsia"/>
                <w:szCs w:val="21"/>
                <w:lang w:val="en-US" w:eastAsia="zh-CN"/>
              </w:rPr>
              <w:t>危险化学品生产装置或者储存数量构成重大危险源的危险化学品储存设施（运输工具加油站、加气站除外），与下列场所、设施、区域的距离应当符合国家有关规定：</w:t>
            </w:r>
          </w:p>
          <w:p w:rsidR="00BB6F28" w:rsidRPr="00AB54BB" w:rsidRDefault="00BB6F28">
            <w:pPr>
              <w:pStyle w:val="aa"/>
              <w:rPr>
                <w:rFonts w:ascii="宋体" w:hAnsi="宋体" w:cs="宋体" w:hint="eastAsia"/>
                <w:szCs w:val="21"/>
                <w:lang w:val="en-US" w:eastAsia="zh-CN"/>
              </w:rPr>
            </w:pPr>
            <w:r w:rsidRPr="00AB54BB">
              <w:rPr>
                <w:rFonts w:ascii="宋体" w:hAnsi="宋体" w:cs="宋体" w:hint="eastAsia"/>
                <w:szCs w:val="21"/>
                <w:lang w:val="en-US" w:eastAsia="zh-CN"/>
              </w:rPr>
              <w:t>（一）居住区以及商业中心、公园等人员密集场所；</w:t>
            </w:r>
          </w:p>
          <w:p w:rsidR="00BB6F28" w:rsidRPr="00AB54BB" w:rsidRDefault="00BB6F28">
            <w:pPr>
              <w:pStyle w:val="aa"/>
              <w:rPr>
                <w:rFonts w:ascii="宋体" w:hAnsi="宋体" w:cs="宋体" w:hint="eastAsia"/>
                <w:szCs w:val="21"/>
                <w:lang w:val="en-US" w:eastAsia="zh-CN"/>
              </w:rPr>
            </w:pPr>
            <w:r w:rsidRPr="00AB54BB">
              <w:rPr>
                <w:rFonts w:ascii="宋体" w:hAnsi="宋体" w:cs="宋体" w:hint="eastAsia"/>
                <w:szCs w:val="21"/>
                <w:lang w:val="en-US" w:eastAsia="zh-CN"/>
              </w:rPr>
              <w:t>（二）学校、医院、影剧院、体育场（馆）等公共设施；</w:t>
            </w:r>
          </w:p>
          <w:p w:rsidR="00BB6F28" w:rsidRPr="00AB54BB" w:rsidRDefault="00BB6F28">
            <w:pPr>
              <w:pStyle w:val="aa"/>
              <w:rPr>
                <w:rFonts w:ascii="宋体" w:hAnsi="宋体" w:cs="宋体" w:hint="eastAsia"/>
                <w:szCs w:val="21"/>
                <w:lang w:val="en-US" w:eastAsia="zh-CN"/>
              </w:rPr>
            </w:pPr>
            <w:r w:rsidRPr="00AB54BB">
              <w:rPr>
                <w:rFonts w:ascii="宋体" w:hAnsi="宋体" w:cs="宋体" w:hint="eastAsia"/>
                <w:szCs w:val="21"/>
                <w:lang w:val="en-US" w:eastAsia="zh-CN"/>
              </w:rPr>
              <w:t>（三）饮用水源、水厂以及水源保护区；</w:t>
            </w:r>
          </w:p>
          <w:p w:rsidR="00BB6F28" w:rsidRPr="00AB54BB" w:rsidRDefault="00BB6F28">
            <w:pPr>
              <w:pStyle w:val="aa"/>
              <w:rPr>
                <w:rFonts w:ascii="宋体" w:hAnsi="宋体" w:cs="宋体" w:hint="eastAsia"/>
                <w:szCs w:val="21"/>
                <w:lang w:val="en-US" w:eastAsia="zh-CN"/>
              </w:rPr>
            </w:pPr>
            <w:r w:rsidRPr="00AB54BB">
              <w:rPr>
                <w:rFonts w:ascii="宋体" w:hAnsi="宋体" w:cs="宋体" w:hint="eastAsia"/>
                <w:szCs w:val="21"/>
                <w:lang w:val="en-US" w:eastAsia="zh-CN"/>
              </w:rPr>
              <w:t>（四）车站、码头（依法经许可从事危险化学品装卸作业的除外）、机场以及通信干线、通信枢纽、铁路线路、道路交通干线、水路交通干线、地铁风亭以及地铁站出入口；</w:t>
            </w:r>
          </w:p>
          <w:p w:rsidR="00BB6F28" w:rsidRPr="00AB54BB" w:rsidRDefault="00BB6F28">
            <w:pPr>
              <w:pStyle w:val="aa"/>
              <w:rPr>
                <w:rFonts w:ascii="宋体" w:hAnsi="宋体" w:cs="宋体" w:hint="eastAsia"/>
                <w:szCs w:val="21"/>
                <w:lang w:val="en-US" w:eastAsia="zh-CN"/>
              </w:rPr>
            </w:pPr>
            <w:r w:rsidRPr="00AB54BB">
              <w:rPr>
                <w:rFonts w:ascii="宋体" w:hAnsi="宋体" w:cs="宋体" w:hint="eastAsia"/>
                <w:szCs w:val="21"/>
                <w:lang w:val="en-US" w:eastAsia="zh-CN"/>
              </w:rPr>
              <w:t>（五）基本农田保护区、基本草原、畜禽遗传资源保护区、畜禽规模化养殖场（养殖小区）、渔业水域以及种子、种畜禽、水产苗种生产基地；</w:t>
            </w:r>
          </w:p>
          <w:p w:rsidR="00BB6F28" w:rsidRPr="00AB54BB" w:rsidRDefault="00BB6F28">
            <w:pPr>
              <w:pStyle w:val="aa"/>
              <w:rPr>
                <w:rFonts w:ascii="宋体" w:hAnsi="宋体" w:cs="宋体" w:hint="eastAsia"/>
                <w:szCs w:val="21"/>
                <w:lang w:val="en-US" w:eastAsia="zh-CN"/>
              </w:rPr>
            </w:pPr>
            <w:r w:rsidRPr="00AB54BB">
              <w:rPr>
                <w:rFonts w:ascii="宋体" w:hAnsi="宋体" w:cs="宋体" w:hint="eastAsia"/>
                <w:szCs w:val="21"/>
                <w:lang w:val="en-US" w:eastAsia="zh-CN"/>
              </w:rPr>
              <w:t>（六）河流、湖泊、风景名胜区、自然保护区；</w:t>
            </w:r>
          </w:p>
          <w:p w:rsidR="00BB6F28" w:rsidRPr="00AB54BB" w:rsidRDefault="00BB6F28">
            <w:pPr>
              <w:pStyle w:val="aa"/>
              <w:rPr>
                <w:rFonts w:ascii="宋体" w:hAnsi="宋体" w:cs="宋体" w:hint="eastAsia"/>
                <w:szCs w:val="21"/>
                <w:lang w:val="en-US" w:eastAsia="zh-CN"/>
              </w:rPr>
            </w:pPr>
            <w:r w:rsidRPr="00AB54BB">
              <w:rPr>
                <w:rFonts w:ascii="宋体" w:hAnsi="宋体" w:cs="宋体" w:hint="eastAsia"/>
                <w:szCs w:val="21"/>
                <w:lang w:val="en-US" w:eastAsia="zh-CN"/>
              </w:rPr>
              <w:t>（七）军事禁区、军事管理区；</w:t>
            </w:r>
          </w:p>
          <w:p w:rsidR="00BB6F28" w:rsidRDefault="00BB6F28">
            <w:pPr>
              <w:pStyle w:val="a9"/>
              <w:rPr>
                <w:szCs w:val="21"/>
              </w:rPr>
            </w:pPr>
            <w:r>
              <w:rPr>
                <w:rFonts w:ascii="宋体" w:hAnsi="宋体" w:cs="宋体" w:hint="eastAsia"/>
                <w:szCs w:val="21"/>
              </w:rPr>
              <w:t>（八）法律、行政法规规定的其他场所、设施、区域。</w:t>
            </w:r>
          </w:p>
        </w:tc>
        <w:tc>
          <w:tcPr>
            <w:tcW w:w="1553" w:type="dxa"/>
            <w:vAlign w:val="center"/>
          </w:tcPr>
          <w:p w:rsidR="00BB6F28" w:rsidRDefault="00BB6F28">
            <w:pPr>
              <w:adjustRightInd w:val="0"/>
              <w:snapToGrid w:val="0"/>
              <w:jc w:val="center"/>
              <w:rPr>
                <w:szCs w:val="21"/>
              </w:rPr>
            </w:pPr>
            <w:r>
              <w:rPr>
                <w:rFonts w:ascii="宋体" w:hAnsi="宋体" w:cs="宋体" w:hint="eastAsia"/>
                <w:szCs w:val="21"/>
              </w:rPr>
              <w:t>《危险化学品安全管理条例》第十九条</w:t>
            </w:r>
          </w:p>
        </w:tc>
        <w:tc>
          <w:tcPr>
            <w:tcW w:w="567" w:type="dxa"/>
            <w:vAlign w:val="center"/>
          </w:tcPr>
          <w:p w:rsidR="00BB6F28" w:rsidRDefault="00BB6F28">
            <w:pPr>
              <w:adjustRightInd w:val="0"/>
              <w:snapToGrid w:val="0"/>
              <w:jc w:val="center"/>
              <w:rPr>
                <w:rFonts w:hint="eastAsia"/>
                <w:szCs w:val="21"/>
              </w:rPr>
            </w:pPr>
            <w:r>
              <w:rPr>
                <w:rFonts w:ascii="宋体" w:hAnsi="宋体" w:cs="宋体" w:hint="eastAsia"/>
                <w:szCs w:val="21"/>
              </w:rPr>
              <w:t>符合</w:t>
            </w:r>
          </w:p>
        </w:tc>
        <w:tc>
          <w:tcPr>
            <w:tcW w:w="2205" w:type="dxa"/>
            <w:vAlign w:val="center"/>
          </w:tcPr>
          <w:p w:rsidR="00BB6F28" w:rsidRDefault="00BB6F28">
            <w:pPr>
              <w:adjustRightInd w:val="0"/>
              <w:snapToGrid w:val="0"/>
              <w:jc w:val="center"/>
              <w:rPr>
                <w:rFonts w:hint="eastAsia"/>
                <w:szCs w:val="21"/>
              </w:rPr>
            </w:pPr>
            <w:r>
              <w:rPr>
                <w:rFonts w:ascii="宋体" w:hAnsi="宋体" w:cs="宋体" w:hint="eastAsia"/>
                <w:szCs w:val="21"/>
              </w:rPr>
              <w:t>与八大类场所距离均大于1km</w:t>
            </w:r>
          </w:p>
        </w:tc>
      </w:tr>
    </w:tbl>
    <w:p w:rsidR="003031F3" w:rsidRDefault="003031F3" w:rsidP="003031F3">
      <w:pPr>
        <w:spacing w:line="360" w:lineRule="auto"/>
        <w:ind w:firstLineChars="200" w:firstLine="562"/>
        <w:jc w:val="center"/>
        <w:rPr>
          <w:rFonts w:ascii="黑体" w:eastAsia="黑体" w:hint="eastAsia"/>
          <w:b/>
          <w:bCs/>
          <w:sz w:val="28"/>
          <w:szCs w:val="28"/>
        </w:rPr>
      </w:pPr>
      <w:r w:rsidRPr="001A2AF7">
        <w:rPr>
          <w:rFonts w:ascii="黑体" w:eastAsia="黑体" w:hint="eastAsia"/>
          <w:b/>
          <w:bCs/>
          <w:sz w:val="28"/>
          <w:szCs w:val="28"/>
          <w:highlight w:val="yellow"/>
        </w:rPr>
        <w:lastRenderedPageBreak/>
        <w:t>附表3.4-1-1 本项目与周边企业防火间距检查表</w:t>
      </w:r>
    </w:p>
    <w:p w:rsidR="006103DE" w:rsidRDefault="006103DE" w:rsidP="006103DE">
      <w:pPr>
        <w:pStyle w:val="1lzx"/>
        <w:ind w:firstLine="562"/>
        <w:rPr>
          <w:b/>
          <w:bCs/>
          <w:lang w:val="en-US"/>
        </w:rPr>
      </w:pPr>
      <w:r>
        <w:rPr>
          <w:rFonts w:hint="eastAsia"/>
          <w:b/>
          <w:bCs/>
        </w:rPr>
        <w:t>涉及企业机密，不予公开。</w:t>
      </w:r>
    </w:p>
    <w:p w:rsidR="003031F3" w:rsidRDefault="003031F3">
      <w:pPr>
        <w:spacing w:line="360" w:lineRule="auto"/>
        <w:ind w:firstLineChars="200" w:firstLine="560"/>
        <w:rPr>
          <w:rFonts w:hint="eastAsia"/>
          <w:sz w:val="28"/>
        </w:rPr>
      </w:pPr>
    </w:p>
    <w:p w:rsidR="00BB6F28" w:rsidRDefault="00BB6F28">
      <w:pPr>
        <w:spacing w:line="360" w:lineRule="auto"/>
        <w:ind w:firstLineChars="200" w:firstLine="560"/>
        <w:rPr>
          <w:rFonts w:hint="eastAsia"/>
          <w:sz w:val="28"/>
        </w:rPr>
      </w:pPr>
      <w:r>
        <w:rPr>
          <w:rFonts w:hint="eastAsia"/>
          <w:sz w:val="28"/>
        </w:rPr>
        <w:t>评价小结：</w:t>
      </w:r>
    </w:p>
    <w:p w:rsidR="00BB6F28" w:rsidRDefault="00BB6F28">
      <w:pPr>
        <w:spacing w:line="360" w:lineRule="auto"/>
        <w:ind w:firstLineChars="200" w:firstLine="560"/>
        <w:rPr>
          <w:rFonts w:hint="eastAsia"/>
          <w:sz w:val="28"/>
          <w:szCs w:val="28"/>
        </w:rPr>
      </w:pPr>
      <w:r>
        <w:rPr>
          <w:rFonts w:hint="eastAsia"/>
          <w:sz w:val="28"/>
        </w:rPr>
        <w:t>本</w:t>
      </w:r>
      <w:r>
        <w:rPr>
          <w:sz w:val="28"/>
        </w:rPr>
        <w:t>项目</w:t>
      </w:r>
      <w:r>
        <w:rPr>
          <w:rFonts w:hint="eastAsia"/>
          <w:sz w:val="28"/>
        </w:rPr>
        <w:t>技改单元设备设施布置在王龙科技已有装置区，王龙科技在</w:t>
      </w:r>
      <w:r>
        <w:rPr>
          <w:rFonts w:ascii="Arial" w:cs="Arial" w:hint="eastAsia"/>
          <w:sz w:val="28"/>
          <w:szCs w:val="28"/>
        </w:rPr>
        <w:t>余姚经济开发区</w:t>
      </w:r>
      <w:r>
        <w:rPr>
          <w:rFonts w:hint="eastAsia"/>
          <w:sz w:val="28"/>
        </w:rPr>
        <w:t>，技改项目所在厂区</w:t>
      </w:r>
      <w:r>
        <w:rPr>
          <w:sz w:val="28"/>
        </w:rPr>
        <w:t>选址符合</w:t>
      </w:r>
      <w:r>
        <w:rPr>
          <w:rFonts w:hint="eastAsia"/>
          <w:sz w:val="28"/>
        </w:rPr>
        <w:t>《化工企业总图运输设计规范》</w:t>
      </w:r>
      <w:r>
        <w:rPr>
          <w:sz w:val="28"/>
        </w:rPr>
        <w:t>GB50489</w:t>
      </w:r>
      <w:r>
        <w:rPr>
          <w:rFonts w:hint="eastAsia"/>
          <w:sz w:val="28"/>
        </w:rPr>
        <w:t>-2009</w:t>
      </w:r>
      <w:r>
        <w:rPr>
          <w:sz w:val="28"/>
        </w:rPr>
        <w:t>等有关安全技术规范要求</w:t>
      </w:r>
      <w:r>
        <w:rPr>
          <w:rFonts w:hint="eastAsia"/>
          <w:sz w:val="28"/>
        </w:rPr>
        <w:t>对厂址选择的</w:t>
      </w:r>
      <w:r>
        <w:rPr>
          <w:rFonts w:ascii="宋体" w:hAnsi="宋体" w:hint="eastAsia"/>
          <w:sz w:val="28"/>
        </w:rPr>
        <w:t>规定</w:t>
      </w:r>
      <w:r>
        <w:rPr>
          <w:rFonts w:ascii="宋体" w:hAnsi="宋体"/>
          <w:sz w:val="28"/>
          <w:szCs w:val="28"/>
        </w:rPr>
        <w:t>。</w:t>
      </w:r>
      <w:r>
        <w:rPr>
          <w:rFonts w:ascii="宋体" w:hAnsi="宋体" w:hint="eastAsia"/>
          <w:sz w:val="28"/>
          <w:szCs w:val="28"/>
        </w:rPr>
        <w:t>园区配套的</w:t>
      </w:r>
      <w:r>
        <w:rPr>
          <w:rFonts w:hint="eastAsia"/>
          <w:sz w:val="28"/>
          <w:szCs w:val="28"/>
        </w:rPr>
        <w:t>交通运输设施、能源和动力设施、防洪设施、环境保护工程及生活等满足企业建设项目的要求。</w:t>
      </w:r>
    </w:p>
    <w:p w:rsidR="00BB6F28" w:rsidRDefault="00BB6F28">
      <w:pPr>
        <w:numPr>
          <w:ilvl w:val="0"/>
          <w:numId w:val="44"/>
        </w:numPr>
        <w:tabs>
          <w:tab w:val="left" w:pos="1418"/>
        </w:tabs>
        <w:spacing w:line="360" w:lineRule="auto"/>
        <w:ind w:left="0" w:firstLineChars="200" w:firstLine="560"/>
        <w:rPr>
          <w:rFonts w:hint="eastAsia"/>
          <w:sz w:val="28"/>
        </w:rPr>
      </w:pPr>
      <w:r>
        <w:rPr>
          <w:rFonts w:hint="eastAsia"/>
          <w:sz w:val="28"/>
        </w:rPr>
        <w:t>建设项目对周边</w:t>
      </w:r>
      <w:r>
        <w:rPr>
          <w:sz w:val="28"/>
        </w:rPr>
        <w:t>单位生产、经营活动或者居民生活</w:t>
      </w:r>
      <w:r>
        <w:rPr>
          <w:rFonts w:hint="eastAsia"/>
          <w:sz w:val="28"/>
        </w:rPr>
        <w:t>的影响</w:t>
      </w:r>
    </w:p>
    <w:p w:rsidR="00BB6F28" w:rsidRDefault="00BB6F28">
      <w:pPr>
        <w:spacing w:line="360" w:lineRule="auto"/>
        <w:ind w:firstLineChars="200" w:firstLine="560"/>
        <w:rPr>
          <w:rFonts w:ascii="宋体" w:hAnsi="宋体" w:hint="eastAsia"/>
          <w:sz w:val="28"/>
          <w:szCs w:val="28"/>
        </w:rPr>
      </w:pPr>
      <w:r>
        <w:rPr>
          <w:rFonts w:hint="eastAsia"/>
          <w:sz w:val="28"/>
        </w:rPr>
        <w:t>王龙科技厂区东面隔乐山路为余姚华高科防水技术有限公司；南面为兴曹路，隔路为余姚中淳高科桩业有限公司，再往南为宁波世茂能源服务限公司；西面隔朗海北路为宁波昊阳科技股份有限公司；北面隔兴海路为海涂。厂区</w:t>
      </w:r>
      <w:r>
        <w:rPr>
          <w:sz w:val="28"/>
        </w:rPr>
        <w:t>1000m</w:t>
      </w:r>
      <w:r>
        <w:rPr>
          <w:rFonts w:hint="eastAsia"/>
          <w:sz w:val="28"/>
        </w:rPr>
        <w:t>范围内无居民区和环境敏感点。本项目改造位于已有装置区内，不涉及王龙科技与周边企业防火间距变化。</w:t>
      </w:r>
    </w:p>
    <w:p w:rsidR="00BB6F28" w:rsidRDefault="00BB6F28">
      <w:pPr>
        <w:spacing w:line="360" w:lineRule="auto"/>
        <w:ind w:firstLineChars="200" w:firstLine="560"/>
        <w:jc w:val="left"/>
        <w:rPr>
          <w:rFonts w:ascii="宋体" w:hAnsi="宋体" w:cs="宋体" w:hint="eastAsia"/>
          <w:sz w:val="28"/>
        </w:rPr>
      </w:pPr>
      <w:bookmarkStart w:id="991" w:name="OLE_LINK26"/>
      <w:r>
        <w:rPr>
          <w:rFonts w:ascii="宋体" w:hAnsi="宋体" w:cs="宋体" w:hint="eastAsia"/>
          <w:sz w:val="28"/>
        </w:rPr>
        <w:t>王龙科技位于余姚化工集中区王龙区块，选址规划符合当地要求，与相邻工厂或设施的防火间距满足《建筑设计防火规范》GB 50016-2014（2018年版）和《石油化工企业设计防火标准》GB50160-2008（2018年版）的要求。</w:t>
      </w:r>
    </w:p>
    <w:p w:rsidR="00BB6F28" w:rsidRDefault="00BB6F28">
      <w:pPr>
        <w:adjustRightInd w:val="0"/>
        <w:snapToGrid w:val="0"/>
        <w:spacing w:line="360" w:lineRule="auto"/>
        <w:ind w:firstLineChars="200" w:firstLine="560"/>
        <w:rPr>
          <w:rFonts w:ascii="宋体" w:hAnsi="宋体" w:cs="Arial" w:hint="eastAsia"/>
          <w:sz w:val="28"/>
          <w:szCs w:val="28"/>
        </w:rPr>
      </w:pPr>
      <w:r>
        <w:rPr>
          <w:rFonts w:ascii="宋体" w:hAnsi="宋体" w:cs="Arial" w:hint="eastAsia"/>
          <w:sz w:val="28"/>
          <w:szCs w:val="28"/>
        </w:rPr>
        <w:t>本</w:t>
      </w:r>
      <w:r>
        <w:rPr>
          <w:rFonts w:ascii="宋体" w:hAnsi="宋体" w:cs="Arial"/>
          <w:sz w:val="28"/>
          <w:szCs w:val="28"/>
        </w:rPr>
        <w:t>项目建成投产后可能对周边</w:t>
      </w:r>
      <w:r>
        <w:rPr>
          <w:rFonts w:ascii="宋体" w:hAnsi="宋体" w:cs="Arial" w:hint="eastAsia"/>
          <w:sz w:val="28"/>
          <w:szCs w:val="28"/>
        </w:rPr>
        <w:t>道路</w:t>
      </w:r>
      <w:r>
        <w:rPr>
          <w:rFonts w:ascii="宋体" w:hAnsi="宋体" w:hint="eastAsia"/>
          <w:sz w:val="28"/>
          <w:szCs w:val="28"/>
        </w:rPr>
        <w:t>上的行人、车辆</w:t>
      </w:r>
      <w:r>
        <w:rPr>
          <w:rFonts w:ascii="宋体" w:hAnsi="宋体" w:cs="Arial" w:hint="eastAsia"/>
          <w:sz w:val="28"/>
          <w:szCs w:val="28"/>
        </w:rPr>
        <w:t>、相邻</w:t>
      </w:r>
      <w:r>
        <w:rPr>
          <w:rFonts w:ascii="宋体" w:hAnsi="宋体" w:cs="Arial"/>
          <w:sz w:val="28"/>
          <w:szCs w:val="28"/>
        </w:rPr>
        <w:t>企业生产经营活动</w:t>
      </w:r>
      <w:r>
        <w:rPr>
          <w:rFonts w:ascii="宋体" w:hAnsi="宋体" w:cs="Arial" w:hint="eastAsia"/>
          <w:sz w:val="28"/>
          <w:szCs w:val="28"/>
        </w:rPr>
        <w:t>等</w:t>
      </w:r>
      <w:r>
        <w:rPr>
          <w:rFonts w:ascii="宋体" w:hAnsi="宋体" w:cs="Arial"/>
          <w:sz w:val="28"/>
          <w:szCs w:val="28"/>
        </w:rPr>
        <w:t>产生影响的重大安全事故主要有</w:t>
      </w:r>
      <w:r>
        <w:rPr>
          <w:rFonts w:ascii="宋体" w:hAnsi="宋体" w:cs="Arial" w:hint="eastAsia"/>
          <w:sz w:val="28"/>
          <w:szCs w:val="28"/>
        </w:rPr>
        <w:t>丁烯醛、乙醛、乙醇</w:t>
      </w:r>
      <w:r>
        <w:rPr>
          <w:rFonts w:ascii="宋体" w:hAnsi="宋体" w:cs="宋体" w:hint="eastAsia"/>
          <w:kern w:val="0"/>
          <w:sz w:val="28"/>
          <w:szCs w:val="28"/>
        </w:rPr>
        <w:t>等</w:t>
      </w:r>
      <w:r>
        <w:rPr>
          <w:rFonts w:ascii="宋体" w:hAnsi="宋体" w:hint="eastAsia"/>
          <w:sz w:val="28"/>
          <w:szCs w:val="28"/>
        </w:rPr>
        <w:t>物料因泄漏、工艺失控或其它原因引发中毒、火灾爆炸等事故</w:t>
      </w:r>
      <w:r>
        <w:rPr>
          <w:rFonts w:ascii="宋体" w:hAnsi="宋体" w:cs="Arial" w:hint="eastAsia"/>
          <w:sz w:val="28"/>
          <w:szCs w:val="28"/>
        </w:rPr>
        <w:t>。</w:t>
      </w:r>
    </w:p>
    <w:bookmarkEnd w:id="991"/>
    <w:p w:rsidR="00BB6F28" w:rsidRDefault="00BB6F28">
      <w:pPr>
        <w:spacing w:line="360" w:lineRule="auto"/>
        <w:ind w:firstLineChars="200" w:firstLine="560"/>
        <w:rPr>
          <w:rFonts w:ascii="宋体" w:hAnsi="宋体" w:hint="eastAsia"/>
          <w:sz w:val="28"/>
          <w:szCs w:val="28"/>
        </w:rPr>
      </w:pPr>
      <w:r>
        <w:rPr>
          <w:rFonts w:ascii="宋体" w:hAnsi="宋体" w:hint="eastAsia"/>
          <w:sz w:val="28"/>
          <w:szCs w:val="28"/>
        </w:rPr>
        <w:t>（5）</w:t>
      </w:r>
      <w:r>
        <w:rPr>
          <w:rFonts w:ascii="宋体" w:hAnsi="宋体"/>
          <w:sz w:val="28"/>
          <w:szCs w:val="28"/>
        </w:rPr>
        <w:t>建设项目周边单位生产、经营活动或者居民生活对建设项目投入生产或者使用后的影响</w:t>
      </w:r>
    </w:p>
    <w:p w:rsidR="00BB6F28" w:rsidRDefault="00BB6F28">
      <w:pPr>
        <w:numPr>
          <w:ilvl w:val="0"/>
          <w:numId w:val="52"/>
        </w:numPr>
        <w:tabs>
          <w:tab w:val="left" w:pos="1134"/>
        </w:tabs>
        <w:spacing w:line="360" w:lineRule="auto"/>
        <w:ind w:left="0" w:firstLineChars="200" w:firstLine="560"/>
        <w:rPr>
          <w:rFonts w:ascii="宋体" w:hAnsi="宋体" w:hint="eastAsia"/>
          <w:sz w:val="28"/>
          <w:szCs w:val="28"/>
        </w:rPr>
      </w:pPr>
      <w:r>
        <w:rPr>
          <w:rFonts w:ascii="宋体" w:hAnsi="宋体" w:hint="eastAsia"/>
          <w:sz w:val="28"/>
          <w:szCs w:val="28"/>
        </w:rPr>
        <w:t>本项目厂区周边1000m范围内无常住人口，因此不会对本项目投产后构成影响。</w:t>
      </w:r>
    </w:p>
    <w:p w:rsidR="00BB6F28" w:rsidRDefault="00BB6F28">
      <w:pPr>
        <w:numPr>
          <w:ilvl w:val="0"/>
          <w:numId w:val="52"/>
        </w:numPr>
        <w:tabs>
          <w:tab w:val="left" w:pos="1134"/>
        </w:tabs>
        <w:spacing w:line="360" w:lineRule="auto"/>
        <w:ind w:left="0" w:firstLineChars="200" w:firstLine="560"/>
        <w:rPr>
          <w:rFonts w:ascii="宋体" w:hAnsi="宋体" w:hint="eastAsia"/>
          <w:sz w:val="28"/>
          <w:szCs w:val="28"/>
        </w:rPr>
      </w:pPr>
      <w:r>
        <w:rPr>
          <w:rFonts w:ascii="宋体" w:hAnsi="宋体" w:hint="eastAsia"/>
          <w:sz w:val="28"/>
          <w:szCs w:val="28"/>
        </w:rPr>
        <w:t>本项目</w:t>
      </w:r>
      <w:r>
        <w:rPr>
          <w:rFonts w:ascii="宋体" w:hAnsi="宋体"/>
          <w:sz w:val="28"/>
          <w:szCs w:val="28"/>
        </w:rPr>
        <w:t>正常生况下，</w:t>
      </w:r>
      <w:r>
        <w:rPr>
          <w:rFonts w:ascii="宋体" w:hAnsi="宋体" w:hint="eastAsia"/>
          <w:sz w:val="28"/>
          <w:szCs w:val="28"/>
        </w:rPr>
        <w:t>周边企业、环境</w:t>
      </w:r>
      <w:r>
        <w:rPr>
          <w:rFonts w:ascii="宋体" w:hAnsi="宋体"/>
          <w:sz w:val="28"/>
          <w:szCs w:val="28"/>
        </w:rPr>
        <w:t>不会对</w:t>
      </w:r>
      <w:r>
        <w:rPr>
          <w:rFonts w:ascii="宋体" w:hAnsi="宋体" w:hint="eastAsia"/>
          <w:sz w:val="28"/>
          <w:szCs w:val="28"/>
        </w:rPr>
        <w:t>本项目</w:t>
      </w:r>
      <w:r>
        <w:rPr>
          <w:rFonts w:ascii="宋体" w:hAnsi="宋体"/>
          <w:sz w:val="28"/>
          <w:szCs w:val="28"/>
        </w:rPr>
        <w:t>造成影响</w:t>
      </w:r>
      <w:r>
        <w:rPr>
          <w:rFonts w:ascii="宋体" w:hAnsi="宋体" w:hint="eastAsia"/>
          <w:sz w:val="28"/>
          <w:szCs w:val="28"/>
        </w:rPr>
        <w:t>。但是周边企业涉及到危险化学品，一旦发生重大的泄漏和爆炸事故，且</w:t>
      </w:r>
      <w:r>
        <w:rPr>
          <w:rFonts w:ascii="宋体" w:hAnsi="宋体"/>
          <w:sz w:val="28"/>
          <w:szCs w:val="28"/>
        </w:rPr>
        <w:t>事故未得到及时遏</w:t>
      </w:r>
      <w:r>
        <w:rPr>
          <w:rFonts w:ascii="宋体" w:hAnsi="宋体"/>
          <w:sz w:val="28"/>
          <w:szCs w:val="28"/>
        </w:rPr>
        <w:lastRenderedPageBreak/>
        <w:t>制而蔓延，可能会波及到</w:t>
      </w:r>
      <w:r>
        <w:rPr>
          <w:rFonts w:ascii="宋体" w:hAnsi="宋体" w:hint="eastAsia"/>
          <w:sz w:val="28"/>
          <w:szCs w:val="28"/>
        </w:rPr>
        <w:t>本项目。</w:t>
      </w:r>
    </w:p>
    <w:p w:rsidR="00BB6F28" w:rsidRDefault="00BB6F28">
      <w:pPr>
        <w:numPr>
          <w:ilvl w:val="0"/>
          <w:numId w:val="52"/>
        </w:numPr>
        <w:tabs>
          <w:tab w:val="left" w:pos="1134"/>
        </w:tabs>
        <w:spacing w:line="360" w:lineRule="auto"/>
        <w:ind w:left="0" w:firstLineChars="200" w:firstLine="560"/>
        <w:rPr>
          <w:rFonts w:ascii="宋体" w:hAnsi="宋体" w:hint="eastAsia"/>
          <w:sz w:val="28"/>
          <w:szCs w:val="28"/>
        </w:rPr>
      </w:pPr>
      <w:r>
        <w:rPr>
          <w:rFonts w:ascii="宋体" w:hAnsi="宋体" w:hint="eastAsia"/>
          <w:sz w:val="28"/>
          <w:szCs w:val="28"/>
        </w:rPr>
        <w:t>本项目厂区周边道路如果发生危险品运输车交通事故，有可能引发危险品</w:t>
      </w:r>
      <w:r>
        <w:rPr>
          <w:rFonts w:ascii="宋体" w:hAnsi="宋体"/>
          <w:sz w:val="28"/>
          <w:szCs w:val="28"/>
        </w:rPr>
        <w:t>火灾、爆炸</w:t>
      </w:r>
      <w:r>
        <w:rPr>
          <w:rFonts w:ascii="宋体" w:hAnsi="宋体" w:hint="eastAsia"/>
          <w:sz w:val="28"/>
          <w:szCs w:val="28"/>
        </w:rPr>
        <w:t>、毒性物质扩散事故而</w:t>
      </w:r>
      <w:r>
        <w:rPr>
          <w:rFonts w:ascii="宋体" w:hAnsi="宋体"/>
          <w:sz w:val="28"/>
          <w:szCs w:val="28"/>
        </w:rPr>
        <w:t>波及到</w:t>
      </w:r>
      <w:r>
        <w:rPr>
          <w:rFonts w:ascii="宋体" w:hAnsi="宋体" w:hint="eastAsia"/>
          <w:sz w:val="28"/>
          <w:szCs w:val="28"/>
        </w:rPr>
        <w:t>本项目所在厂区。</w:t>
      </w:r>
    </w:p>
    <w:p w:rsidR="00BB6F28" w:rsidRDefault="00BB6F28">
      <w:pPr>
        <w:numPr>
          <w:ilvl w:val="0"/>
          <w:numId w:val="52"/>
        </w:numPr>
        <w:tabs>
          <w:tab w:val="left" w:pos="1134"/>
        </w:tabs>
        <w:spacing w:line="360" w:lineRule="auto"/>
        <w:ind w:left="0" w:firstLineChars="200" w:firstLine="560"/>
        <w:rPr>
          <w:rFonts w:ascii="宋体" w:hAnsi="宋体"/>
          <w:sz w:val="28"/>
          <w:szCs w:val="28"/>
        </w:rPr>
      </w:pPr>
      <w:r>
        <w:rPr>
          <w:rFonts w:ascii="宋体" w:hAnsi="宋体" w:hint="eastAsia"/>
          <w:sz w:val="28"/>
          <w:szCs w:val="28"/>
        </w:rPr>
        <w:t>本项目厂区周边还有部分规划用地，具体的建设项目尚不确定，以后该规划用地上建立的项目可能会对本项目厂区造成一定的影响。当这些规划用地建设项目时，企业应与对方和当地主管部门沟通，了解对方设备设施布置情况，与本项目设备设施防火间距应符合</w:t>
      </w:r>
      <w:r>
        <w:rPr>
          <w:rFonts w:ascii="宋体" w:hAnsi="宋体"/>
          <w:sz w:val="28"/>
          <w:szCs w:val="28"/>
        </w:rPr>
        <w:t>《石油化工</w:t>
      </w:r>
      <w:r>
        <w:rPr>
          <w:rFonts w:ascii="宋体" w:hAnsi="宋体" w:hint="eastAsia"/>
          <w:sz w:val="28"/>
          <w:szCs w:val="28"/>
        </w:rPr>
        <w:t>企业</w:t>
      </w:r>
      <w:r>
        <w:rPr>
          <w:rFonts w:ascii="宋体" w:hAnsi="宋体"/>
          <w:sz w:val="28"/>
          <w:szCs w:val="28"/>
        </w:rPr>
        <w:t>设计防火标准》GB</w:t>
      </w:r>
      <w:r>
        <w:rPr>
          <w:rFonts w:ascii="宋体" w:hAnsi="宋体" w:hint="eastAsia"/>
          <w:sz w:val="28"/>
          <w:szCs w:val="28"/>
        </w:rPr>
        <w:t xml:space="preserve"> </w:t>
      </w:r>
      <w:r>
        <w:rPr>
          <w:rFonts w:ascii="宋体" w:hAnsi="宋体"/>
          <w:sz w:val="28"/>
          <w:szCs w:val="28"/>
        </w:rPr>
        <w:t>50160-2008</w:t>
      </w:r>
      <w:r>
        <w:rPr>
          <w:rFonts w:ascii="宋体" w:hAnsi="宋体" w:hint="eastAsia"/>
          <w:sz w:val="28"/>
          <w:szCs w:val="28"/>
        </w:rPr>
        <w:t>（2018年版）等的规定。</w:t>
      </w:r>
    </w:p>
    <w:p w:rsidR="00BB6F28" w:rsidRDefault="00BB6F28">
      <w:pPr>
        <w:numPr>
          <w:ilvl w:val="0"/>
          <w:numId w:val="52"/>
        </w:numPr>
        <w:tabs>
          <w:tab w:val="left" w:pos="1134"/>
        </w:tabs>
        <w:spacing w:line="360" w:lineRule="auto"/>
        <w:ind w:left="0" w:firstLineChars="200" w:firstLine="560"/>
        <w:rPr>
          <w:rFonts w:ascii="宋体" w:hAnsi="宋体" w:hint="eastAsia"/>
          <w:sz w:val="28"/>
          <w:szCs w:val="28"/>
        </w:rPr>
      </w:pPr>
      <w:r>
        <w:rPr>
          <w:rFonts w:ascii="宋体" w:hAnsi="宋体" w:hint="eastAsia"/>
          <w:sz w:val="28"/>
          <w:szCs w:val="28"/>
        </w:rPr>
        <w:t>如果本项目在详细设计、建设过程中有关</w:t>
      </w:r>
      <w:r>
        <w:rPr>
          <w:rFonts w:ascii="宋体" w:hAnsi="宋体"/>
          <w:sz w:val="28"/>
          <w:szCs w:val="28"/>
        </w:rPr>
        <w:t>建（构）筑物</w:t>
      </w:r>
      <w:r>
        <w:rPr>
          <w:rFonts w:ascii="宋体" w:hAnsi="宋体" w:hint="eastAsia"/>
          <w:sz w:val="28"/>
          <w:szCs w:val="28"/>
        </w:rPr>
        <w:t>的位置发生变化，则上述本项目与周边企业生产经营活动相互影响可能会发生变化，此时应按照实际情况进行确定。</w:t>
      </w:r>
    </w:p>
    <w:p w:rsidR="00BB6F28" w:rsidRDefault="00BB6F28">
      <w:pPr>
        <w:numPr>
          <w:ilvl w:val="0"/>
          <w:numId w:val="52"/>
        </w:numPr>
        <w:tabs>
          <w:tab w:val="left" w:pos="1134"/>
        </w:tabs>
        <w:spacing w:line="360" w:lineRule="auto"/>
        <w:ind w:left="0" w:firstLineChars="200" w:firstLine="560"/>
        <w:rPr>
          <w:rFonts w:ascii="宋体" w:hAnsi="宋体" w:hint="eastAsia"/>
          <w:sz w:val="28"/>
          <w:szCs w:val="28"/>
        </w:rPr>
      </w:pPr>
      <w:r>
        <w:rPr>
          <w:rFonts w:ascii="宋体" w:hAnsi="宋体" w:hint="eastAsia"/>
          <w:sz w:val="28"/>
          <w:szCs w:val="28"/>
        </w:rPr>
        <w:t>企业在本项目建设和今后运行管理中应制定预防周边企业、道路危险品运输车辆等发生</w:t>
      </w:r>
      <w:r>
        <w:rPr>
          <w:rFonts w:ascii="宋体" w:hAnsi="宋体"/>
          <w:sz w:val="28"/>
          <w:szCs w:val="28"/>
        </w:rPr>
        <w:t>火灾、爆炸</w:t>
      </w:r>
      <w:r>
        <w:rPr>
          <w:rFonts w:ascii="宋体" w:hAnsi="宋体" w:hint="eastAsia"/>
          <w:sz w:val="28"/>
          <w:szCs w:val="28"/>
        </w:rPr>
        <w:t>、毒性物质扩散的事故应急预案。</w:t>
      </w:r>
    </w:p>
    <w:p w:rsidR="00BB6F28" w:rsidRDefault="00BB6F28">
      <w:pPr>
        <w:spacing w:line="360" w:lineRule="auto"/>
        <w:ind w:firstLineChars="200" w:firstLine="560"/>
        <w:rPr>
          <w:rFonts w:ascii="宋体" w:hAnsi="宋体" w:cs="Arial" w:hint="eastAsia"/>
          <w:sz w:val="28"/>
          <w:szCs w:val="28"/>
        </w:rPr>
      </w:pPr>
      <w:r>
        <w:rPr>
          <w:rFonts w:ascii="宋体" w:hAnsi="宋体" w:hint="eastAsia"/>
          <w:sz w:val="28"/>
          <w:szCs w:val="28"/>
        </w:rPr>
        <w:t>综上所述，评价组认为</w:t>
      </w:r>
      <w:r>
        <w:rPr>
          <w:rFonts w:ascii="宋体" w:hAnsi="宋体"/>
          <w:sz w:val="28"/>
          <w:szCs w:val="28"/>
        </w:rPr>
        <w:t>建设项目周边单位生产、经营活动或者居民生活对建设项目投入生产或者使用后的影响</w:t>
      </w:r>
      <w:r>
        <w:rPr>
          <w:rFonts w:ascii="宋体" w:hAnsi="宋体" w:hint="eastAsia"/>
          <w:sz w:val="28"/>
          <w:szCs w:val="28"/>
        </w:rPr>
        <w:t>在可接受范围内。</w:t>
      </w:r>
    </w:p>
    <w:p w:rsidR="00BB6F28" w:rsidRDefault="00BB6F28">
      <w:pPr>
        <w:adjustRightInd w:val="0"/>
        <w:snapToGrid w:val="0"/>
        <w:spacing w:line="360" w:lineRule="auto"/>
        <w:ind w:firstLineChars="200" w:firstLine="560"/>
        <w:rPr>
          <w:rFonts w:ascii="宋体" w:hAnsi="宋体" w:hint="eastAsia"/>
          <w:sz w:val="28"/>
          <w:szCs w:val="28"/>
        </w:rPr>
      </w:pPr>
      <w:r>
        <w:rPr>
          <w:rFonts w:ascii="宋体" w:hAnsi="宋体" w:hint="eastAsia"/>
          <w:sz w:val="28"/>
          <w:szCs w:val="28"/>
        </w:rPr>
        <w:t>（6）</w:t>
      </w:r>
      <w:r>
        <w:rPr>
          <w:rFonts w:ascii="宋体" w:hAnsi="宋体"/>
          <w:sz w:val="28"/>
          <w:szCs w:val="28"/>
        </w:rPr>
        <w:t>建设项目所在地的自然条件对建设项目投入生产或者使用后的影响</w:t>
      </w:r>
    </w:p>
    <w:p w:rsidR="00BB6F28" w:rsidRDefault="00BB6F28">
      <w:pPr>
        <w:spacing w:line="360" w:lineRule="auto"/>
        <w:ind w:firstLineChars="200" w:firstLine="560"/>
        <w:rPr>
          <w:rFonts w:ascii="宋体" w:hAnsi="宋体" w:hint="eastAsia"/>
          <w:sz w:val="28"/>
          <w:szCs w:val="28"/>
        </w:rPr>
      </w:pPr>
      <w:r>
        <w:rPr>
          <w:rFonts w:ascii="宋体" w:hAnsi="宋体" w:hint="eastAsia"/>
          <w:sz w:val="28"/>
          <w:szCs w:val="28"/>
        </w:rPr>
        <w:t>自然因素包括飓风、台风，洪水、地震等具有破坏性的突发事件，还有气温、湿度、雾等具有安全危害的因素。地质条件指地质状况，包括地震烈度和地质状况等。</w:t>
      </w:r>
    </w:p>
    <w:p w:rsidR="00BB6F28" w:rsidRDefault="00BB6F28">
      <w:pPr>
        <w:adjustRightInd w:val="0"/>
        <w:snapToGrid w:val="0"/>
        <w:spacing w:line="360" w:lineRule="auto"/>
        <w:ind w:firstLine="570"/>
        <w:rPr>
          <w:rFonts w:ascii="宋体" w:hAnsi="宋体" w:cs="Arial"/>
          <w:sz w:val="28"/>
          <w:szCs w:val="28"/>
        </w:rPr>
      </w:pPr>
      <w:r>
        <w:rPr>
          <w:rFonts w:ascii="宋体" w:hAnsi="宋体" w:cs="Arial" w:hint="eastAsia"/>
          <w:sz w:val="28"/>
          <w:szCs w:val="28"/>
        </w:rPr>
        <w:t>①</w:t>
      </w:r>
      <w:r>
        <w:rPr>
          <w:rFonts w:ascii="宋体" w:hAnsi="宋体" w:cs="Arial"/>
          <w:sz w:val="28"/>
          <w:szCs w:val="28"/>
        </w:rPr>
        <w:t>气象影响</w:t>
      </w:r>
    </w:p>
    <w:p w:rsidR="00BB6F28" w:rsidRDefault="00BB6F28">
      <w:pPr>
        <w:adjustRightInd w:val="0"/>
        <w:snapToGrid w:val="0"/>
        <w:spacing w:line="360" w:lineRule="auto"/>
        <w:ind w:firstLine="570"/>
        <w:rPr>
          <w:rFonts w:ascii="宋体" w:hAnsi="宋体"/>
          <w:sz w:val="28"/>
          <w:szCs w:val="28"/>
        </w:rPr>
      </w:pPr>
      <w:r>
        <w:rPr>
          <w:rFonts w:ascii="宋体" w:hAnsi="宋体" w:hint="eastAsia"/>
          <w:sz w:val="28"/>
          <w:szCs w:val="28"/>
        </w:rPr>
        <w:t>a.</w:t>
      </w:r>
      <w:r>
        <w:rPr>
          <w:rFonts w:ascii="宋体" w:hAnsi="宋体"/>
          <w:sz w:val="28"/>
          <w:szCs w:val="28"/>
        </w:rPr>
        <w:t>本项目所处地域极端最高气温</w:t>
      </w:r>
      <w:r>
        <w:rPr>
          <w:rFonts w:ascii="宋体" w:hAnsi="宋体" w:hint="eastAsia"/>
          <w:sz w:val="28"/>
          <w:szCs w:val="28"/>
        </w:rPr>
        <w:t>41.6</w:t>
      </w:r>
      <w:r>
        <w:rPr>
          <w:rFonts w:ascii="宋体" w:hAnsi="宋体"/>
          <w:sz w:val="28"/>
          <w:szCs w:val="28"/>
        </w:rPr>
        <w:t>℃</w:t>
      </w:r>
      <w:r>
        <w:rPr>
          <w:rFonts w:ascii="宋体" w:hAnsi="宋体" w:hint="eastAsia"/>
          <w:sz w:val="28"/>
          <w:szCs w:val="28"/>
        </w:rPr>
        <w:t>，超过物料丁烯醛、乙醛、乙酸等的闪点、超过乙醛的沸点，若在建成投产后未采取有效的降温、惰性气体保护、防爆等措施，易发生火灾、爆炸事故，所以项目在安全设施设计时要采取措施防止高温对本项目安全的影响。</w:t>
      </w:r>
      <w:r>
        <w:rPr>
          <w:rFonts w:ascii="宋体" w:hAnsi="宋体"/>
          <w:sz w:val="28"/>
          <w:szCs w:val="28"/>
        </w:rPr>
        <w:t>本项目所处地域极端最低气温</w:t>
      </w:r>
      <w:r>
        <w:rPr>
          <w:rFonts w:ascii="宋体" w:hAnsi="宋体" w:hint="eastAsia"/>
          <w:sz w:val="28"/>
        </w:rPr>
        <w:t>-3</w:t>
      </w:r>
      <w:r>
        <w:rPr>
          <w:rFonts w:ascii="宋体" w:hAnsi="宋体"/>
          <w:sz w:val="28"/>
          <w:szCs w:val="28"/>
        </w:rPr>
        <w:t>℃；寒冷的气温可使阀门冻结，使一些无防冻措施的附件操作失灵</w:t>
      </w:r>
      <w:r>
        <w:rPr>
          <w:rFonts w:ascii="宋体" w:hAnsi="宋体" w:hint="eastAsia"/>
          <w:sz w:val="28"/>
          <w:szCs w:val="28"/>
        </w:rPr>
        <w:t>，</w:t>
      </w:r>
      <w:r>
        <w:rPr>
          <w:rFonts w:ascii="宋体" w:hAnsi="宋体"/>
          <w:sz w:val="28"/>
          <w:szCs w:val="28"/>
        </w:rPr>
        <w:t>工程设计中应注意有关设施的材质选择，特别是关键设备如管道、反应器等，设备应采取必要的措施，并严格</w:t>
      </w:r>
      <w:r>
        <w:rPr>
          <w:rFonts w:ascii="宋体" w:hAnsi="宋体"/>
          <w:sz w:val="28"/>
          <w:szCs w:val="28"/>
        </w:rPr>
        <w:lastRenderedPageBreak/>
        <w:t>控制反应过程的压力、温度等。</w:t>
      </w:r>
      <w:r>
        <w:rPr>
          <w:rFonts w:ascii="宋体" w:hAnsi="宋体" w:hint="eastAsia"/>
          <w:sz w:val="28"/>
          <w:szCs w:val="28"/>
        </w:rPr>
        <w:t>如有</w:t>
      </w:r>
      <w:r>
        <w:rPr>
          <w:rFonts w:ascii="宋体" w:hAnsi="宋体"/>
          <w:sz w:val="28"/>
          <w:szCs w:val="28"/>
        </w:rPr>
        <w:t>大雾</w:t>
      </w:r>
      <w:r>
        <w:rPr>
          <w:rFonts w:ascii="宋体" w:hAnsi="宋体" w:hint="eastAsia"/>
          <w:sz w:val="28"/>
          <w:szCs w:val="28"/>
        </w:rPr>
        <w:t>天气</w:t>
      </w:r>
      <w:r>
        <w:rPr>
          <w:rFonts w:ascii="宋体" w:hAnsi="宋体"/>
          <w:sz w:val="28"/>
          <w:szCs w:val="28"/>
        </w:rPr>
        <w:t>影响能见度，影响作业人员的视觉，造成发生事故的可能</w:t>
      </w:r>
      <w:r>
        <w:rPr>
          <w:rFonts w:ascii="宋体" w:hAnsi="宋体" w:hint="eastAsia"/>
          <w:sz w:val="28"/>
          <w:szCs w:val="28"/>
        </w:rPr>
        <w:t>。</w:t>
      </w:r>
    </w:p>
    <w:p w:rsidR="00BB6F28" w:rsidRDefault="00BB6F28">
      <w:pPr>
        <w:adjustRightInd w:val="0"/>
        <w:snapToGrid w:val="0"/>
        <w:spacing w:line="360" w:lineRule="auto"/>
        <w:ind w:firstLine="570"/>
        <w:rPr>
          <w:rFonts w:ascii="宋体" w:hAnsi="宋体"/>
          <w:sz w:val="28"/>
          <w:szCs w:val="28"/>
        </w:rPr>
      </w:pPr>
      <w:r>
        <w:rPr>
          <w:rFonts w:ascii="宋体" w:hAnsi="宋体" w:hint="eastAsia"/>
          <w:sz w:val="28"/>
          <w:szCs w:val="28"/>
        </w:rPr>
        <w:t>b.</w:t>
      </w:r>
      <w:r>
        <w:rPr>
          <w:rFonts w:ascii="宋体" w:hAnsi="宋体"/>
          <w:sz w:val="28"/>
          <w:szCs w:val="28"/>
        </w:rPr>
        <w:t>本项目所处地域平均相对湿度7</w:t>
      </w:r>
      <w:r>
        <w:rPr>
          <w:rFonts w:ascii="宋体" w:hAnsi="宋体" w:hint="eastAsia"/>
          <w:sz w:val="28"/>
          <w:szCs w:val="28"/>
        </w:rPr>
        <w:t>4</w:t>
      </w:r>
      <w:r>
        <w:rPr>
          <w:rFonts w:ascii="宋体" w:hAnsi="宋体"/>
          <w:sz w:val="28"/>
          <w:szCs w:val="28"/>
        </w:rPr>
        <w:t>%；空气中含有较多的湿气和盐分，易对设备、管道外表造成腐蚀，影响其工作寿命，应加强防腐保护。埋地管道等同样易受含盐地下水和潮气腐蚀，应加强防腐保护。</w:t>
      </w:r>
    </w:p>
    <w:p w:rsidR="00BB6F28" w:rsidRDefault="00BB6F28">
      <w:pPr>
        <w:adjustRightInd w:val="0"/>
        <w:snapToGrid w:val="0"/>
        <w:spacing w:line="360" w:lineRule="auto"/>
        <w:ind w:firstLine="570"/>
        <w:rPr>
          <w:rFonts w:ascii="宋体" w:hAnsi="宋体"/>
          <w:sz w:val="28"/>
          <w:szCs w:val="28"/>
        </w:rPr>
      </w:pPr>
      <w:r>
        <w:rPr>
          <w:rFonts w:ascii="宋体" w:hAnsi="宋体" w:hint="eastAsia"/>
          <w:sz w:val="28"/>
          <w:szCs w:val="28"/>
        </w:rPr>
        <w:t>c.</w:t>
      </w:r>
      <w:r>
        <w:rPr>
          <w:rFonts w:ascii="宋体" w:hAnsi="宋体"/>
          <w:sz w:val="28"/>
          <w:szCs w:val="28"/>
        </w:rPr>
        <w:t>本项目所处地域主导风向为西北风；年平均风速</w:t>
      </w:r>
      <w:r>
        <w:rPr>
          <w:rFonts w:ascii="宋体" w:hAnsi="宋体" w:hint="eastAsia"/>
          <w:sz w:val="28"/>
          <w:szCs w:val="28"/>
        </w:rPr>
        <w:t>2.9</w:t>
      </w:r>
      <w:r>
        <w:rPr>
          <w:rFonts w:ascii="宋体" w:hAnsi="宋体"/>
          <w:sz w:val="28"/>
          <w:szCs w:val="28"/>
        </w:rPr>
        <w:t>米/秒。风对本项目投产运营过程中的安全性的影响，主要表现在两个方面，一是正常情况下易燃、易爆、有毒气体的无组织排放（指系统泄漏量），风加速向外扩散，从而使泄漏的有害气体到达较远的区域；二是在事故情况下，易燃、易爆物质泄漏后遇到火源或者带压泄漏本身产生静电而引发火灾、爆炸事故。因此，有关易产生明火、高热、电火花的设施的布置，应在风向方面加以考虑。</w:t>
      </w:r>
    </w:p>
    <w:p w:rsidR="00BB6F28" w:rsidRDefault="00BB6F28">
      <w:pPr>
        <w:adjustRightInd w:val="0"/>
        <w:snapToGrid w:val="0"/>
        <w:spacing w:line="360" w:lineRule="auto"/>
        <w:ind w:firstLine="570"/>
        <w:rPr>
          <w:rFonts w:ascii="宋体" w:hAnsi="宋体"/>
          <w:sz w:val="28"/>
          <w:szCs w:val="28"/>
        </w:rPr>
      </w:pPr>
      <w:r>
        <w:rPr>
          <w:rFonts w:ascii="宋体" w:hAnsi="宋体" w:hint="eastAsia"/>
          <w:sz w:val="28"/>
          <w:szCs w:val="28"/>
        </w:rPr>
        <w:t>d.</w:t>
      </w:r>
      <w:r>
        <w:rPr>
          <w:rFonts w:ascii="宋体" w:hAnsi="宋体"/>
          <w:sz w:val="28"/>
          <w:szCs w:val="28"/>
        </w:rPr>
        <w:t>雷暴天气可能使设施等遭受到雷击，有引发火灾或建筑物损坏的危险。因而防雷设施的可靠性是本项目安全生产的重要因素之一。因此对</w:t>
      </w:r>
      <w:r>
        <w:rPr>
          <w:rFonts w:ascii="宋体" w:hAnsi="宋体" w:hint="eastAsia"/>
          <w:sz w:val="28"/>
          <w:szCs w:val="28"/>
        </w:rPr>
        <w:t>厂区</w:t>
      </w:r>
      <w:r>
        <w:rPr>
          <w:rFonts w:ascii="宋体" w:hAnsi="宋体"/>
          <w:sz w:val="28"/>
          <w:szCs w:val="28"/>
        </w:rPr>
        <w:t>内存在火灾、爆炸危险的建（构）筑物及生产装置要采取防雷保护，并应符合《建筑物防雷设计规范》GB</w:t>
      </w:r>
      <w:r>
        <w:rPr>
          <w:rFonts w:ascii="宋体" w:hAnsi="宋体" w:hint="eastAsia"/>
          <w:sz w:val="28"/>
          <w:szCs w:val="28"/>
        </w:rPr>
        <w:t xml:space="preserve"> </w:t>
      </w:r>
      <w:r>
        <w:rPr>
          <w:rFonts w:ascii="宋体" w:hAnsi="宋体"/>
          <w:sz w:val="28"/>
          <w:szCs w:val="28"/>
        </w:rPr>
        <w:t>50057-</w:t>
      </w:r>
      <w:r>
        <w:rPr>
          <w:rFonts w:ascii="宋体" w:hAnsi="宋体" w:hint="eastAsia"/>
          <w:sz w:val="28"/>
          <w:szCs w:val="28"/>
        </w:rPr>
        <w:t>2010</w:t>
      </w:r>
      <w:r>
        <w:rPr>
          <w:rFonts w:ascii="宋体" w:hAnsi="宋体"/>
          <w:sz w:val="28"/>
          <w:szCs w:val="28"/>
        </w:rPr>
        <w:t>的要求。</w:t>
      </w:r>
    </w:p>
    <w:p w:rsidR="00BB6F28" w:rsidRDefault="00BB6F28">
      <w:pPr>
        <w:adjustRightInd w:val="0"/>
        <w:snapToGrid w:val="0"/>
        <w:spacing w:line="360" w:lineRule="auto"/>
        <w:ind w:firstLine="570"/>
        <w:rPr>
          <w:rFonts w:ascii="宋体" w:hAnsi="宋体" w:cs="Arial" w:hint="eastAsia"/>
          <w:sz w:val="28"/>
          <w:szCs w:val="28"/>
        </w:rPr>
      </w:pPr>
      <w:r>
        <w:rPr>
          <w:rFonts w:ascii="宋体" w:hAnsi="宋体" w:hint="eastAsia"/>
          <w:sz w:val="28"/>
          <w:szCs w:val="28"/>
        </w:rPr>
        <w:t>e.</w:t>
      </w:r>
      <w:r>
        <w:rPr>
          <w:rFonts w:ascii="宋体" w:hAnsi="宋体"/>
          <w:sz w:val="28"/>
          <w:szCs w:val="28"/>
        </w:rPr>
        <w:t>东南沿海地区属暴风台风频发地带，夏季经常受到暴风影响，潮、汛、台风因素可能会对本项目的正常生产带来重大影响，本项目地处沿海地区，每年夏秋季节易受台风袭击，台风产生强烈的增水，潮位异常抬高。当台风增水遭遇天文大潮时，常形成特大潮位，造成严重灾害。若防潮汛、抗台风措施不力，有可能造成</w:t>
      </w:r>
      <w:r>
        <w:rPr>
          <w:rFonts w:ascii="宋体" w:hAnsi="宋体" w:hint="eastAsia"/>
          <w:sz w:val="28"/>
          <w:szCs w:val="28"/>
        </w:rPr>
        <w:t>厂</w:t>
      </w:r>
      <w:r>
        <w:rPr>
          <w:rFonts w:ascii="宋体" w:hAnsi="宋体"/>
          <w:sz w:val="28"/>
          <w:szCs w:val="28"/>
        </w:rPr>
        <w:t>区进水</w:t>
      </w:r>
      <w:r>
        <w:rPr>
          <w:rFonts w:ascii="宋体" w:hAnsi="宋体" w:hint="eastAsia"/>
          <w:sz w:val="28"/>
          <w:szCs w:val="28"/>
        </w:rPr>
        <w:t>、</w:t>
      </w:r>
      <w:r>
        <w:rPr>
          <w:rFonts w:ascii="宋体" w:hAnsi="宋体" w:cs="Arial"/>
          <w:sz w:val="28"/>
          <w:szCs w:val="28"/>
        </w:rPr>
        <w:t>停产、停电、设备毁坏、原料或成品损毁</w:t>
      </w:r>
      <w:r>
        <w:rPr>
          <w:rFonts w:ascii="宋体" w:hAnsi="宋体" w:cs="Arial" w:hint="eastAsia"/>
          <w:sz w:val="28"/>
          <w:szCs w:val="28"/>
        </w:rPr>
        <w:t>，暴风对高大的塔器、设备、储罐等及其附件能造成损坏，</w:t>
      </w:r>
      <w:r>
        <w:rPr>
          <w:rFonts w:ascii="宋体" w:hAnsi="宋体"/>
          <w:sz w:val="28"/>
          <w:szCs w:val="28"/>
        </w:rPr>
        <w:t>建筑构物、门窗吹落甚至倒塌，露天设备移位，设备外壳或地面带电，</w:t>
      </w:r>
      <w:r>
        <w:rPr>
          <w:rFonts w:ascii="宋体" w:hAnsi="宋体" w:cs="Arial" w:hint="eastAsia"/>
          <w:sz w:val="28"/>
          <w:szCs w:val="28"/>
        </w:rPr>
        <w:t>或将其结构脆弱部分折断、扭断，设备倒下还会砸坏附近设备，甚至会</w:t>
      </w:r>
      <w:r>
        <w:rPr>
          <w:rFonts w:ascii="宋体" w:hAnsi="宋体" w:cs="Arial"/>
          <w:sz w:val="28"/>
          <w:szCs w:val="28"/>
        </w:rPr>
        <w:t>砸伤人员。</w:t>
      </w:r>
      <w:r>
        <w:rPr>
          <w:rFonts w:ascii="宋体" w:hAnsi="宋体" w:hint="eastAsia"/>
          <w:sz w:val="28"/>
          <w:szCs w:val="28"/>
        </w:rPr>
        <w:t>飓风、台风带来的暴雨可能破坏生产设施、破坏地基，导致管线的断裂、建筑物和防火墙的破坏。</w:t>
      </w:r>
    </w:p>
    <w:p w:rsidR="00BB6F28" w:rsidRDefault="00BB6F28">
      <w:pPr>
        <w:adjustRightInd w:val="0"/>
        <w:snapToGrid w:val="0"/>
        <w:spacing w:line="360" w:lineRule="auto"/>
        <w:ind w:firstLineChars="200" w:firstLine="560"/>
        <w:rPr>
          <w:rFonts w:ascii="宋体" w:hAnsi="宋体" w:cs="Arial"/>
          <w:sz w:val="28"/>
          <w:szCs w:val="28"/>
        </w:rPr>
      </w:pPr>
      <w:r>
        <w:rPr>
          <w:rFonts w:ascii="宋体" w:hAnsi="宋体" w:cs="Arial" w:hint="eastAsia"/>
          <w:sz w:val="28"/>
          <w:szCs w:val="28"/>
        </w:rPr>
        <w:t>②</w:t>
      </w:r>
      <w:r>
        <w:rPr>
          <w:rFonts w:ascii="宋体" w:hAnsi="宋体" w:cs="Arial"/>
          <w:sz w:val="28"/>
          <w:szCs w:val="28"/>
        </w:rPr>
        <w:t>地质、水文影响</w:t>
      </w:r>
    </w:p>
    <w:p w:rsidR="00BB6F28" w:rsidRDefault="00BB6F28">
      <w:pPr>
        <w:tabs>
          <w:tab w:val="left" w:pos="6960"/>
        </w:tabs>
        <w:snapToGrid w:val="0"/>
        <w:spacing w:line="360" w:lineRule="auto"/>
        <w:ind w:firstLineChars="225" w:firstLine="630"/>
        <w:rPr>
          <w:rFonts w:ascii="宋体" w:hAnsi="宋体" w:cs="Arial" w:hint="eastAsia"/>
          <w:kern w:val="0"/>
          <w:sz w:val="28"/>
          <w:szCs w:val="28"/>
        </w:rPr>
      </w:pPr>
      <w:r>
        <w:rPr>
          <w:rFonts w:ascii="宋体" w:hAnsi="宋体" w:cs="Arial" w:hint="eastAsia"/>
          <w:kern w:val="0"/>
          <w:sz w:val="28"/>
          <w:szCs w:val="28"/>
        </w:rPr>
        <w:t>a.</w:t>
      </w:r>
      <w:r>
        <w:rPr>
          <w:rFonts w:ascii="宋体" w:hAnsi="宋体" w:cs="Arial"/>
          <w:kern w:val="0"/>
          <w:sz w:val="28"/>
          <w:szCs w:val="28"/>
        </w:rPr>
        <w:t>地质结构影响主要表现为地表下沉、隆起等，</w:t>
      </w:r>
      <w:r>
        <w:rPr>
          <w:rFonts w:ascii="宋体" w:hAnsi="宋体" w:hint="eastAsia"/>
          <w:sz w:val="28"/>
          <w:szCs w:val="28"/>
        </w:rPr>
        <w:t>地质条件不好，影响地基</w:t>
      </w:r>
      <w:r>
        <w:rPr>
          <w:rFonts w:ascii="宋体" w:hAnsi="宋体" w:hint="eastAsia"/>
          <w:sz w:val="28"/>
          <w:szCs w:val="28"/>
        </w:rPr>
        <w:lastRenderedPageBreak/>
        <w:t>均匀沉降及管线支撑的稳定性，</w:t>
      </w:r>
      <w:r>
        <w:rPr>
          <w:rFonts w:ascii="宋体" w:hAnsi="宋体" w:cs="Arial"/>
          <w:kern w:val="0"/>
          <w:sz w:val="28"/>
          <w:szCs w:val="28"/>
        </w:rPr>
        <w:t>从而导致设备不稳和紧密构造设备松动以及设备受损。本项目</w:t>
      </w:r>
      <w:r>
        <w:rPr>
          <w:rFonts w:ascii="宋体" w:hAnsi="宋体" w:cs="Arial" w:hint="eastAsia"/>
          <w:kern w:val="0"/>
          <w:sz w:val="28"/>
          <w:szCs w:val="28"/>
        </w:rPr>
        <w:t>在已有装置区进行，涉及到设备搬迁，装置框架增加荷载，设计时应相关影响。</w:t>
      </w:r>
    </w:p>
    <w:p w:rsidR="00BB6F28" w:rsidRDefault="00BB6F28">
      <w:pPr>
        <w:snapToGrid w:val="0"/>
        <w:spacing w:line="360" w:lineRule="auto"/>
        <w:ind w:firstLineChars="225" w:firstLine="630"/>
        <w:rPr>
          <w:rFonts w:ascii="宋体" w:hAnsi="宋体" w:cs="Arial" w:hint="eastAsia"/>
          <w:kern w:val="0"/>
          <w:sz w:val="28"/>
          <w:szCs w:val="28"/>
        </w:rPr>
      </w:pPr>
      <w:r>
        <w:rPr>
          <w:rFonts w:ascii="宋体" w:hAnsi="宋体" w:hint="eastAsia"/>
          <w:sz w:val="28"/>
          <w:szCs w:val="28"/>
        </w:rPr>
        <w:t>b.</w:t>
      </w:r>
      <w:r>
        <w:rPr>
          <w:rFonts w:ascii="Arial" w:cs="Arial" w:hint="eastAsia"/>
          <w:sz w:val="28"/>
          <w:szCs w:val="28"/>
        </w:rPr>
        <w:t>开发区</w:t>
      </w:r>
      <w:r>
        <w:rPr>
          <w:rFonts w:ascii="宋体" w:hAnsi="宋体" w:hint="eastAsia"/>
          <w:sz w:val="28"/>
          <w:szCs w:val="28"/>
        </w:rPr>
        <w:t>地震基本烈度为7度区，应按7度设防。强烈地震可给生产设施带来灾难性后果，设施应符合抗震要求。</w:t>
      </w:r>
    </w:p>
    <w:p w:rsidR="00BB6F28" w:rsidRDefault="00BB6F28">
      <w:pPr>
        <w:spacing w:line="360" w:lineRule="auto"/>
        <w:ind w:firstLineChars="200" w:firstLine="552"/>
        <w:rPr>
          <w:rFonts w:ascii="宋体" w:hint="eastAsia"/>
          <w:spacing w:val="-2"/>
          <w:sz w:val="28"/>
          <w:szCs w:val="20"/>
        </w:rPr>
      </w:pPr>
      <w:r>
        <w:rPr>
          <w:rFonts w:ascii="宋体" w:hint="eastAsia"/>
          <w:spacing w:val="-2"/>
          <w:sz w:val="28"/>
          <w:szCs w:val="20"/>
        </w:rPr>
        <w:t>从自然条件的分析可见，只要在设计、施工、投入生产后落实了相关的安全措施后，能够满足安全的要求。</w:t>
      </w:r>
    </w:p>
    <w:p w:rsidR="00BB6F28" w:rsidRDefault="00BB6F28">
      <w:pPr>
        <w:spacing w:line="360" w:lineRule="auto"/>
        <w:ind w:firstLineChars="200" w:firstLine="552"/>
        <w:rPr>
          <w:rFonts w:ascii="宋体" w:hint="eastAsia"/>
          <w:spacing w:val="-2"/>
          <w:sz w:val="28"/>
          <w:szCs w:val="20"/>
        </w:rPr>
      </w:pPr>
      <w:r>
        <w:rPr>
          <w:rFonts w:ascii="宋体" w:hAnsi="宋体" w:hint="eastAsia"/>
          <w:spacing w:val="-2"/>
          <w:sz w:val="28"/>
          <w:szCs w:val="20"/>
        </w:rPr>
        <w:t>（7）总平面布置与防火间距</w:t>
      </w:r>
      <w:r>
        <w:rPr>
          <w:rFonts w:ascii="宋体" w:hint="eastAsia"/>
          <w:spacing w:val="-2"/>
          <w:sz w:val="28"/>
          <w:szCs w:val="20"/>
        </w:rPr>
        <w:t>分析评价</w:t>
      </w:r>
    </w:p>
    <w:p w:rsidR="00BB6F28" w:rsidRDefault="00BB6F28">
      <w:pPr>
        <w:spacing w:line="360" w:lineRule="auto"/>
        <w:ind w:firstLineChars="200" w:firstLine="552"/>
        <w:rPr>
          <w:rFonts w:ascii="宋体" w:hint="eastAsia"/>
          <w:spacing w:val="-2"/>
          <w:sz w:val="28"/>
          <w:szCs w:val="20"/>
        </w:rPr>
      </w:pPr>
      <w:r>
        <w:rPr>
          <w:rFonts w:ascii="宋体"/>
          <w:spacing w:val="-2"/>
          <w:sz w:val="28"/>
          <w:szCs w:val="20"/>
        </w:rPr>
        <w:t>依据</w:t>
      </w:r>
      <w:r>
        <w:rPr>
          <w:rFonts w:ascii="宋体" w:hint="eastAsia"/>
          <w:spacing w:val="-2"/>
          <w:sz w:val="28"/>
          <w:szCs w:val="20"/>
        </w:rPr>
        <w:t>《</w:t>
      </w:r>
      <w:bookmarkStart w:id="992" w:name="OLE_LINK107"/>
      <w:r>
        <w:rPr>
          <w:rFonts w:ascii="宋体" w:hint="eastAsia"/>
          <w:spacing w:val="-2"/>
          <w:sz w:val="28"/>
          <w:szCs w:val="20"/>
        </w:rPr>
        <w:t>化工企业总图运输设计规范》</w:t>
      </w:r>
      <w:r>
        <w:rPr>
          <w:rFonts w:ascii="宋体"/>
          <w:spacing w:val="-2"/>
          <w:sz w:val="28"/>
          <w:szCs w:val="20"/>
        </w:rPr>
        <w:t>GB 50489-2009</w:t>
      </w:r>
      <w:r>
        <w:rPr>
          <w:rFonts w:ascii="宋体" w:hint="eastAsia"/>
          <w:spacing w:val="-2"/>
          <w:sz w:val="28"/>
          <w:szCs w:val="20"/>
        </w:rPr>
        <w:t>、</w:t>
      </w:r>
      <w:r>
        <w:rPr>
          <w:rFonts w:ascii="宋体"/>
          <w:spacing w:val="-2"/>
          <w:sz w:val="28"/>
          <w:szCs w:val="20"/>
        </w:rPr>
        <w:t>《</w:t>
      </w:r>
      <w:r>
        <w:rPr>
          <w:rFonts w:ascii="宋体" w:hint="eastAsia"/>
          <w:spacing w:val="-2"/>
          <w:sz w:val="28"/>
          <w:szCs w:val="20"/>
        </w:rPr>
        <w:t>石油化工企业设计防火标准</w:t>
      </w:r>
      <w:r>
        <w:rPr>
          <w:rFonts w:ascii="宋体"/>
          <w:spacing w:val="-2"/>
          <w:sz w:val="28"/>
          <w:szCs w:val="20"/>
        </w:rPr>
        <w:t>》GB</w:t>
      </w:r>
      <w:r>
        <w:rPr>
          <w:rFonts w:ascii="宋体" w:hint="eastAsia"/>
          <w:spacing w:val="-2"/>
          <w:sz w:val="28"/>
          <w:szCs w:val="20"/>
        </w:rPr>
        <w:t xml:space="preserve"> </w:t>
      </w:r>
      <w:r>
        <w:rPr>
          <w:rFonts w:ascii="宋体"/>
          <w:spacing w:val="-2"/>
          <w:sz w:val="28"/>
          <w:szCs w:val="20"/>
        </w:rPr>
        <w:t>50</w:t>
      </w:r>
      <w:r>
        <w:rPr>
          <w:rFonts w:ascii="宋体" w:hint="eastAsia"/>
          <w:spacing w:val="-2"/>
          <w:sz w:val="28"/>
          <w:szCs w:val="20"/>
        </w:rPr>
        <w:t>160</w:t>
      </w:r>
      <w:r>
        <w:rPr>
          <w:rFonts w:ascii="宋体"/>
          <w:spacing w:val="-2"/>
          <w:sz w:val="28"/>
          <w:szCs w:val="20"/>
        </w:rPr>
        <w:t>-200</w:t>
      </w:r>
      <w:r>
        <w:rPr>
          <w:rFonts w:ascii="宋体" w:hint="eastAsia"/>
          <w:spacing w:val="-2"/>
          <w:sz w:val="28"/>
          <w:szCs w:val="20"/>
        </w:rPr>
        <w:t>8（2018年版）</w:t>
      </w:r>
      <w:r>
        <w:rPr>
          <w:rFonts w:ascii="宋体"/>
          <w:spacing w:val="-2"/>
          <w:sz w:val="28"/>
          <w:szCs w:val="20"/>
        </w:rPr>
        <w:t>、《化工企业安全卫生设计</w:t>
      </w:r>
      <w:r>
        <w:rPr>
          <w:rFonts w:ascii="宋体" w:hint="eastAsia"/>
          <w:spacing w:val="-2"/>
          <w:sz w:val="28"/>
          <w:szCs w:val="20"/>
        </w:rPr>
        <w:t>规范</w:t>
      </w:r>
      <w:r>
        <w:rPr>
          <w:rFonts w:ascii="宋体"/>
          <w:spacing w:val="-2"/>
          <w:sz w:val="28"/>
          <w:szCs w:val="20"/>
        </w:rPr>
        <w:t>》HG</w:t>
      </w:r>
      <w:r>
        <w:rPr>
          <w:rFonts w:ascii="宋体" w:hint="eastAsia"/>
          <w:spacing w:val="-2"/>
          <w:sz w:val="28"/>
          <w:szCs w:val="20"/>
        </w:rPr>
        <w:t xml:space="preserve"> </w:t>
      </w:r>
      <w:r>
        <w:rPr>
          <w:rFonts w:ascii="宋体"/>
          <w:spacing w:val="-2"/>
          <w:sz w:val="28"/>
          <w:szCs w:val="20"/>
        </w:rPr>
        <w:t>20571-</w:t>
      </w:r>
      <w:r>
        <w:rPr>
          <w:rFonts w:ascii="宋体" w:hint="eastAsia"/>
          <w:spacing w:val="-2"/>
          <w:sz w:val="28"/>
          <w:szCs w:val="20"/>
        </w:rPr>
        <w:t>2014</w:t>
      </w:r>
      <w:bookmarkEnd w:id="992"/>
      <w:r>
        <w:rPr>
          <w:rFonts w:ascii="宋体"/>
          <w:spacing w:val="-2"/>
          <w:sz w:val="28"/>
          <w:szCs w:val="20"/>
        </w:rPr>
        <w:t>等规范要求，采用安全检查表对本项目可行性研究中提出的总平面布置图进行检查</w:t>
      </w:r>
      <w:r>
        <w:rPr>
          <w:rFonts w:ascii="宋体" w:hint="eastAsia"/>
          <w:spacing w:val="-2"/>
          <w:sz w:val="28"/>
          <w:szCs w:val="20"/>
        </w:rPr>
        <w:t>.</w:t>
      </w:r>
    </w:p>
    <w:p w:rsidR="00BB6F28" w:rsidRDefault="00BB6F28">
      <w:pPr>
        <w:spacing w:line="360" w:lineRule="auto"/>
        <w:ind w:firstLineChars="200" w:firstLine="552"/>
        <w:rPr>
          <w:rFonts w:ascii="宋体" w:hint="eastAsia"/>
          <w:spacing w:val="-2"/>
          <w:sz w:val="28"/>
          <w:szCs w:val="20"/>
        </w:rPr>
      </w:pPr>
      <w:r>
        <w:rPr>
          <w:rFonts w:ascii="宋体" w:hAnsi="宋体" w:hint="eastAsia"/>
          <w:spacing w:val="-2"/>
          <w:sz w:val="28"/>
          <w:szCs w:val="20"/>
        </w:rPr>
        <w:t>1）</w:t>
      </w:r>
      <w:r>
        <w:rPr>
          <w:rFonts w:ascii="宋体" w:hint="eastAsia"/>
          <w:spacing w:val="-2"/>
          <w:sz w:val="28"/>
          <w:szCs w:val="20"/>
        </w:rPr>
        <w:t>总平面布置及工艺装置分析评价</w:t>
      </w:r>
    </w:p>
    <w:p w:rsidR="00BB6F28" w:rsidRDefault="00BB6F28">
      <w:pPr>
        <w:adjustRightInd w:val="0"/>
        <w:snapToGrid w:val="0"/>
        <w:spacing w:line="360" w:lineRule="auto"/>
        <w:jc w:val="center"/>
        <w:rPr>
          <w:rFonts w:ascii="黑体" w:eastAsia="黑体" w:hint="eastAsia"/>
          <w:b/>
          <w:sz w:val="28"/>
          <w:szCs w:val="28"/>
        </w:rPr>
      </w:pPr>
      <w:r>
        <w:rPr>
          <w:rFonts w:ascii="黑体" w:eastAsia="黑体" w:cs="Arial" w:hint="eastAsia"/>
          <w:b/>
          <w:sz w:val="28"/>
          <w:szCs w:val="28"/>
        </w:rPr>
        <w:t>附表3.4-2</w:t>
      </w:r>
      <w:r>
        <w:rPr>
          <w:rFonts w:ascii="黑体" w:eastAsia="黑体" w:hint="eastAsia"/>
          <w:b/>
          <w:sz w:val="28"/>
          <w:szCs w:val="28"/>
        </w:rPr>
        <w:t xml:space="preserve"> 总平面布置情况检查表</w:t>
      </w:r>
    </w:p>
    <w:tbl>
      <w:tblPr>
        <w:tblW w:w="9401"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29" w:type="dxa"/>
          <w:right w:w="29" w:type="dxa"/>
        </w:tblCellMar>
        <w:tblLook w:val="0000" w:firstRow="0" w:lastRow="0" w:firstColumn="0" w:lastColumn="0" w:noHBand="0" w:noVBand="0"/>
      </w:tblPr>
      <w:tblGrid>
        <w:gridCol w:w="574"/>
        <w:gridCol w:w="4946"/>
        <w:gridCol w:w="1497"/>
        <w:gridCol w:w="1812"/>
        <w:gridCol w:w="572"/>
      </w:tblGrid>
      <w:tr w:rsidR="00BB6F28">
        <w:trPr>
          <w:trHeight w:val="340"/>
          <w:tblHeader/>
          <w:jc w:val="center"/>
        </w:trPr>
        <w:tc>
          <w:tcPr>
            <w:tcW w:w="574" w:type="dxa"/>
            <w:vAlign w:val="center"/>
          </w:tcPr>
          <w:p w:rsidR="00BB6F28" w:rsidRDefault="00BB6F28">
            <w:pPr>
              <w:autoSpaceDE w:val="0"/>
              <w:autoSpaceDN w:val="0"/>
              <w:adjustRightInd w:val="0"/>
              <w:snapToGrid w:val="0"/>
              <w:jc w:val="center"/>
              <w:rPr>
                <w:rFonts w:ascii="宋体" w:hAnsi="宋体" w:cs="楷体" w:hint="eastAsia"/>
                <w:kern w:val="0"/>
                <w:szCs w:val="21"/>
              </w:rPr>
            </w:pPr>
            <w:r>
              <w:rPr>
                <w:rFonts w:ascii="宋体" w:hAnsi="宋体" w:cs="楷体" w:hint="eastAsia"/>
                <w:kern w:val="0"/>
                <w:szCs w:val="21"/>
              </w:rPr>
              <w:t>序号</w:t>
            </w:r>
          </w:p>
        </w:tc>
        <w:tc>
          <w:tcPr>
            <w:tcW w:w="4946" w:type="dxa"/>
            <w:vAlign w:val="center"/>
          </w:tcPr>
          <w:p w:rsidR="00BB6F28" w:rsidRDefault="00BB6F28">
            <w:pPr>
              <w:autoSpaceDE w:val="0"/>
              <w:autoSpaceDN w:val="0"/>
              <w:adjustRightInd w:val="0"/>
              <w:snapToGrid w:val="0"/>
              <w:jc w:val="center"/>
              <w:rPr>
                <w:rFonts w:ascii="宋体" w:hAnsi="宋体" w:cs="楷体"/>
                <w:kern w:val="0"/>
                <w:szCs w:val="21"/>
              </w:rPr>
            </w:pPr>
            <w:r>
              <w:rPr>
                <w:rFonts w:ascii="宋体" w:hAnsi="宋体" w:cs="楷体" w:hint="eastAsia"/>
                <w:kern w:val="0"/>
                <w:szCs w:val="21"/>
              </w:rPr>
              <w:t>检查内容</w:t>
            </w:r>
          </w:p>
        </w:tc>
        <w:tc>
          <w:tcPr>
            <w:tcW w:w="1497" w:type="dxa"/>
            <w:vAlign w:val="center"/>
          </w:tcPr>
          <w:p w:rsidR="00BB6F28" w:rsidRDefault="00BB6F28">
            <w:pPr>
              <w:autoSpaceDE w:val="0"/>
              <w:autoSpaceDN w:val="0"/>
              <w:adjustRightInd w:val="0"/>
              <w:snapToGrid w:val="0"/>
              <w:jc w:val="center"/>
              <w:rPr>
                <w:rFonts w:ascii="宋体" w:hAnsi="宋体" w:cs="楷体"/>
                <w:kern w:val="0"/>
                <w:szCs w:val="21"/>
              </w:rPr>
            </w:pPr>
            <w:r>
              <w:rPr>
                <w:rFonts w:ascii="宋体" w:hAnsi="宋体" w:cs="楷体" w:hint="eastAsia"/>
                <w:kern w:val="0"/>
                <w:szCs w:val="21"/>
              </w:rPr>
              <w:t>检查依据</w:t>
            </w:r>
          </w:p>
        </w:tc>
        <w:tc>
          <w:tcPr>
            <w:tcW w:w="1812" w:type="dxa"/>
            <w:vAlign w:val="center"/>
          </w:tcPr>
          <w:p w:rsidR="00BB6F28" w:rsidRDefault="00BB6F28">
            <w:pPr>
              <w:autoSpaceDE w:val="0"/>
              <w:autoSpaceDN w:val="0"/>
              <w:adjustRightInd w:val="0"/>
              <w:snapToGrid w:val="0"/>
              <w:jc w:val="center"/>
              <w:rPr>
                <w:rFonts w:ascii="宋体" w:hAnsi="宋体" w:cs="楷体"/>
                <w:kern w:val="0"/>
                <w:szCs w:val="21"/>
              </w:rPr>
            </w:pPr>
            <w:r>
              <w:rPr>
                <w:rFonts w:ascii="宋体" w:hAnsi="宋体" w:cs="楷体" w:hint="eastAsia"/>
                <w:kern w:val="0"/>
                <w:szCs w:val="21"/>
              </w:rPr>
              <w:t>实际情况</w:t>
            </w:r>
          </w:p>
        </w:tc>
        <w:tc>
          <w:tcPr>
            <w:tcW w:w="572" w:type="dxa"/>
            <w:vAlign w:val="center"/>
          </w:tcPr>
          <w:p w:rsidR="00BB6F28" w:rsidRDefault="00BB6F28">
            <w:pPr>
              <w:autoSpaceDE w:val="0"/>
              <w:autoSpaceDN w:val="0"/>
              <w:adjustRightInd w:val="0"/>
              <w:snapToGrid w:val="0"/>
              <w:jc w:val="center"/>
              <w:rPr>
                <w:rFonts w:ascii="宋体" w:hAnsi="宋体" w:cs="楷体" w:hint="eastAsia"/>
                <w:kern w:val="0"/>
                <w:szCs w:val="21"/>
              </w:rPr>
            </w:pPr>
            <w:r>
              <w:rPr>
                <w:rFonts w:ascii="宋体" w:hAnsi="宋体" w:cs="楷体" w:hint="eastAsia"/>
                <w:kern w:val="0"/>
                <w:szCs w:val="21"/>
              </w:rPr>
              <w:t>检查结果</w:t>
            </w:r>
          </w:p>
        </w:tc>
      </w:tr>
      <w:tr w:rsidR="00BB6F28">
        <w:trPr>
          <w:trHeight w:val="340"/>
          <w:jc w:val="center"/>
        </w:trPr>
        <w:tc>
          <w:tcPr>
            <w:tcW w:w="574" w:type="dxa"/>
            <w:vAlign w:val="center"/>
          </w:tcPr>
          <w:p w:rsidR="00BB6F28" w:rsidRDefault="00BB6F28">
            <w:pPr>
              <w:snapToGrid w:val="0"/>
              <w:jc w:val="center"/>
              <w:rPr>
                <w:rFonts w:hint="eastAsia"/>
              </w:rPr>
            </w:pPr>
            <w:r>
              <w:rPr>
                <w:rFonts w:hint="eastAsia"/>
              </w:rPr>
              <w:t>1</w:t>
            </w:r>
          </w:p>
        </w:tc>
        <w:tc>
          <w:tcPr>
            <w:tcW w:w="4946" w:type="dxa"/>
            <w:vAlign w:val="center"/>
          </w:tcPr>
          <w:p w:rsidR="00BB6F28" w:rsidRDefault="00BB6F28">
            <w:pPr>
              <w:autoSpaceDE w:val="0"/>
              <w:autoSpaceDN w:val="0"/>
              <w:adjustRightInd w:val="0"/>
              <w:snapToGrid w:val="0"/>
              <w:rPr>
                <w:rFonts w:ascii="宋体" w:hAnsi="宋体" w:cs="楷体" w:hint="eastAsia"/>
                <w:kern w:val="0"/>
                <w:szCs w:val="21"/>
              </w:rPr>
            </w:pPr>
            <w:r>
              <w:rPr>
                <w:rFonts w:cs="楷体" w:hint="eastAsia"/>
                <w:kern w:val="0"/>
                <w:szCs w:val="21"/>
              </w:rPr>
              <w:t>化工企业厂区总平面应满足现行国家标准《化工企业总图运输设计规范</w:t>
            </w:r>
            <w:r>
              <w:rPr>
                <w:rFonts w:cs="楷体" w:hint="eastAsia"/>
                <w:bCs/>
                <w:kern w:val="0"/>
              </w:rPr>
              <w:t>》</w:t>
            </w:r>
            <w:r>
              <w:rPr>
                <w:rFonts w:cs="楷体"/>
                <w:bCs/>
                <w:kern w:val="0"/>
              </w:rPr>
              <w:t>GB 50489</w:t>
            </w:r>
            <w:r>
              <w:rPr>
                <w:rFonts w:cs="楷体" w:hint="eastAsia"/>
                <w:kern w:val="0"/>
                <w:szCs w:val="21"/>
              </w:rPr>
              <w:t>的要求，</w:t>
            </w:r>
            <w:r>
              <w:rPr>
                <w:rFonts w:cs="楷体"/>
                <w:kern w:val="0"/>
                <w:szCs w:val="21"/>
              </w:rPr>
              <w:t xml:space="preserve"> </w:t>
            </w:r>
            <w:r>
              <w:rPr>
                <w:rFonts w:cs="楷体" w:hint="eastAsia"/>
                <w:kern w:val="0"/>
                <w:szCs w:val="21"/>
              </w:rPr>
              <w:t>应根据厂内各生产系统及安全</w:t>
            </w:r>
            <w:r>
              <w:rPr>
                <w:rFonts w:cs="楷体" w:hint="eastAsia"/>
                <w:b/>
                <w:bCs/>
                <w:kern w:val="0"/>
              </w:rPr>
              <w:t>、</w:t>
            </w:r>
            <w:r>
              <w:rPr>
                <w:rFonts w:cs="楷体" w:hint="eastAsia"/>
                <w:kern w:val="0"/>
                <w:szCs w:val="21"/>
              </w:rPr>
              <w:t>卫生要求按功能明确合理分区布置，分区内部和相互之间应保持一定的通道和间距。</w:t>
            </w:r>
          </w:p>
        </w:tc>
        <w:tc>
          <w:tcPr>
            <w:tcW w:w="1497" w:type="dxa"/>
            <w:vAlign w:val="center"/>
          </w:tcPr>
          <w:p w:rsidR="00BB6F28" w:rsidRDefault="00BB6F28">
            <w:pPr>
              <w:autoSpaceDE w:val="0"/>
              <w:autoSpaceDN w:val="0"/>
              <w:adjustRightInd w:val="0"/>
              <w:snapToGrid w:val="0"/>
              <w:jc w:val="center"/>
              <w:rPr>
                <w:rFonts w:ascii="宋体" w:hAnsi="宋体" w:cs="楷体" w:hint="eastAsia"/>
                <w:kern w:val="0"/>
                <w:szCs w:val="21"/>
              </w:rPr>
            </w:pPr>
            <w:r>
              <w:rPr>
                <w:rFonts w:ascii="宋体" w:hAnsi="宋体" w:cs="楷体"/>
                <w:kern w:val="0"/>
                <w:szCs w:val="21"/>
              </w:rPr>
              <w:t>HG</w:t>
            </w:r>
            <w:r>
              <w:rPr>
                <w:rFonts w:ascii="宋体" w:hAnsi="宋体" w:cs="楷体" w:hint="eastAsia"/>
                <w:kern w:val="0"/>
                <w:szCs w:val="21"/>
              </w:rPr>
              <w:t xml:space="preserve"> </w:t>
            </w:r>
            <w:r>
              <w:rPr>
                <w:rFonts w:ascii="宋体" w:hAnsi="宋体" w:cs="楷体"/>
                <w:kern w:val="0"/>
                <w:szCs w:val="21"/>
              </w:rPr>
              <w:t>20571-</w:t>
            </w:r>
            <w:r>
              <w:rPr>
                <w:rFonts w:ascii="宋体" w:hAnsi="宋体" w:cs="楷体" w:hint="eastAsia"/>
                <w:kern w:val="0"/>
                <w:szCs w:val="21"/>
              </w:rPr>
              <w:t>2014</w:t>
            </w:r>
          </w:p>
          <w:p w:rsidR="00BB6F28" w:rsidRDefault="00BB6F28">
            <w:pPr>
              <w:autoSpaceDE w:val="0"/>
              <w:autoSpaceDN w:val="0"/>
              <w:adjustRightInd w:val="0"/>
              <w:snapToGrid w:val="0"/>
              <w:jc w:val="center"/>
              <w:rPr>
                <w:rFonts w:ascii="宋体" w:hAnsi="宋体" w:cs="楷体"/>
                <w:kern w:val="0"/>
                <w:szCs w:val="21"/>
              </w:rPr>
            </w:pPr>
            <w:r>
              <w:rPr>
                <w:rFonts w:ascii="宋体" w:hAnsi="宋体" w:cs="楷体" w:hint="eastAsia"/>
                <w:kern w:val="0"/>
                <w:szCs w:val="21"/>
              </w:rPr>
              <w:t>第3</w:t>
            </w:r>
            <w:r>
              <w:rPr>
                <w:rFonts w:ascii="宋体" w:hAnsi="宋体" w:cs="楷体"/>
                <w:kern w:val="0"/>
                <w:szCs w:val="21"/>
              </w:rPr>
              <w:t>.2.1</w:t>
            </w:r>
            <w:r>
              <w:rPr>
                <w:rFonts w:ascii="宋体" w:hAnsi="宋体" w:cs="楷体" w:hint="eastAsia"/>
                <w:kern w:val="0"/>
                <w:szCs w:val="21"/>
              </w:rPr>
              <w:t>条</w:t>
            </w:r>
          </w:p>
        </w:tc>
        <w:tc>
          <w:tcPr>
            <w:tcW w:w="1812" w:type="dxa"/>
            <w:vAlign w:val="center"/>
          </w:tcPr>
          <w:p w:rsidR="00BB6F28" w:rsidRDefault="00BB6F28">
            <w:pPr>
              <w:autoSpaceDE w:val="0"/>
              <w:autoSpaceDN w:val="0"/>
              <w:adjustRightInd w:val="0"/>
              <w:snapToGrid w:val="0"/>
              <w:jc w:val="center"/>
              <w:rPr>
                <w:rFonts w:ascii="宋体" w:hAnsi="宋体" w:cs="楷体" w:hint="eastAsia"/>
                <w:kern w:val="0"/>
                <w:szCs w:val="21"/>
              </w:rPr>
            </w:pPr>
            <w:r>
              <w:rPr>
                <w:rFonts w:ascii="宋体" w:hAnsi="宋体" w:cs="楷体" w:hint="eastAsia"/>
                <w:kern w:val="0"/>
                <w:szCs w:val="21"/>
              </w:rPr>
              <w:t>办公区与生产区分区布置</w:t>
            </w:r>
          </w:p>
        </w:tc>
        <w:tc>
          <w:tcPr>
            <w:tcW w:w="572" w:type="dxa"/>
            <w:vAlign w:val="center"/>
          </w:tcPr>
          <w:p w:rsidR="00BB6F28" w:rsidRDefault="00BB6F28">
            <w:pPr>
              <w:autoSpaceDE w:val="0"/>
              <w:autoSpaceDN w:val="0"/>
              <w:adjustRightInd w:val="0"/>
              <w:snapToGrid w:val="0"/>
              <w:jc w:val="center"/>
              <w:rPr>
                <w:rFonts w:ascii="宋体" w:hAnsi="宋体" w:cs="楷体" w:hint="eastAsia"/>
                <w:kern w:val="0"/>
                <w:szCs w:val="21"/>
              </w:rPr>
            </w:pPr>
            <w:r>
              <w:rPr>
                <w:rFonts w:ascii="宋体" w:hAnsi="宋体" w:cs="楷体" w:hint="eastAsia"/>
                <w:kern w:val="0"/>
                <w:szCs w:val="21"/>
              </w:rPr>
              <w:t>符合</w:t>
            </w:r>
          </w:p>
        </w:tc>
      </w:tr>
      <w:tr w:rsidR="00BB6F28">
        <w:trPr>
          <w:trHeight w:val="340"/>
          <w:jc w:val="center"/>
        </w:trPr>
        <w:tc>
          <w:tcPr>
            <w:tcW w:w="574" w:type="dxa"/>
            <w:vAlign w:val="center"/>
          </w:tcPr>
          <w:p w:rsidR="00BB6F28" w:rsidRDefault="00BB6F28">
            <w:pPr>
              <w:snapToGrid w:val="0"/>
              <w:jc w:val="center"/>
              <w:rPr>
                <w:rFonts w:hint="eastAsia"/>
              </w:rPr>
            </w:pPr>
            <w:r>
              <w:rPr>
                <w:rFonts w:hint="eastAsia"/>
              </w:rPr>
              <w:t>2</w:t>
            </w:r>
          </w:p>
        </w:tc>
        <w:tc>
          <w:tcPr>
            <w:tcW w:w="4946" w:type="dxa"/>
            <w:vAlign w:val="center"/>
          </w:tcPr>
          <w:p w:rsidR="00BB6F28" w:rsidRDefault="00BB6F28">
            <w:pPr>
              <w:autoSpaceDE w:val="0"/>
              <w:autoSpaceDN w:val="0"/>
              <w:adjustRightInd w:val="0"/>
              <w:snapToGrid w:val="0"/>
              <w:rPr>
                <w:rFonts w:ascii="宋体" w:hAnsi="宋体" w:cs="楷体" w:hint="eastAsia"/>
                <w:kern w:val="0"/>
                <w:szCs w:val="21"/>
              </w:rPr>
            </w:pPr>
            <w:r>
              <w:rPr>
                <w:rFonts w:cs="楷体" w:hint="eastAsia"/>
                <w:kern w:val="0"/>
                <w:szCs w:val="21"/>
              </w:rPr>
              <w:t>厂区内甲、乙类生产装置或设施，散发烟尘、水雾和嗓声的生产部分应布置在</w:t>
            </w:r>
            <w:r>
              <w:rPr>
                <w:rFonts w:cs="楷体" w:hint="eastAsia"/>
                <w:iCs/>
                <w:kern w:val="0"/>
              </w:rPr>
              <w:t>人</w:t>
            </w:r>
            <w:r>
              <w:rPr>
                <w:rFonts w:cs="楷体" w:hint="eastAsia"/>
                <w:kern w:val="0"/>
                <w:szCs w:val="21"/>
              </w:rPr>
              <w:t>员集中场所</w:t>
            </w:r>
            <w:r>
              <w:rPr>
                <w:rFonts w:cs="楷体"/>
                <w:kern w:val="0"/>
                <w:szCs w:val="21"/>
              </w:rPr>
              <w:t xml:space="preserve"> </w:t>
            </w:r>
            <w:r>
              <w:rPr>
                <w:rFonts w:cs="楷体" w:hint="eastAsia"/>
                <w:kern w:val="0"/>
                <w:szCs w:val="21"/>
              </w:rPr>
              <w:t>及明火或散发火花地点的全年最小频率风向的上风侧</w:t>
            </w:r>
            <w:r>
              <w:rPr>
                <w:rFonts w:cs="楷体" w:hint="eastAsia"/>
                <w:b/>
                <w:bCs/>
                <w:kern w:val="0"/>
              </w:rPr>
              <w:t>，</w:t>
            </w:r>
            <w:r>
              <w:rPr>
                <w:rFonts w:cs="楷体" w:hint="eastAsia"/>
                <w:kern w:val="0"/>
                <w:szCs w:val="21"/>
              </w:rPr>
              <w:t>厂前区、机电仪修和总变配所等部分应位</w:t>
            </w:r>
            <w:r>
              <w:rPr>
                <w:rFonts w:cs="楷体"/>
                <w:kern w:val="0"/>
                <w:szCs w:val="21"/>
              </w:rPr>
              <w:t xml:space="preserve"> </w:t>
            </w:r>
            <w:r>
              <w:rPr>
                <w:rFonts w:cs="楷体" w:hint="eastAsia"/>
                <w:kern w:val="0"/>
                <w:szCs w:val="21"/>
              </w:rPr>
              <w:t>于全年最小频率风向的下风侧</w:t>
            </w:r>
            <w:r>
              <w:rPr>
                <w:rFonts w:ascii="宋体" w:hAnsi="宋体" w:cs="楷体" w:hint="eastAsia"/>
                <w:kern w:val="0"/>
                <w:szCs w:val="21"/>
              </w:rPr>
              <w:t>。</w:t>
            </w:r>
          </w:p>
        </w:tc>
        <w:tc>
          <w:tcPr>
            <w:tcW w:w="1497" w:type="dxa"/>
            <w:vAlign w:val="center"/>
          </w:tcPr>
          <w:p w:rsidR="00BB6F28" w:rsidRDefault="00BB6F28">
            <w:pPr>
              <w:autoSpaceDE w:val="0"/>
              <w:autoSpaceDN w:val="0"/>
              <w:adjustRightInd w:val="0"/>
              <w:snapToGrid w:val="0"/>
              <w:jc w:val="center"/>
              <w:rPr>
                <w:rFonts w:ascii="宋体" w:hAnsi="宋体" w:cs="楷体" w:hint="eastAsia"/>
                <w:kern w:val="0"/>
                <w:szCs w:val="21"/>
              </w:rPr>
            </w:pPr>
            <w:r>
              <w:rPr>
                <w:rFonts w:ascii="宋体" w:hAnsi="宋体" w:cs="楷体"/>
                <w:kern w:val="0"/>
                <w:szCs w:val="21"/>
              </w:rPr>
              <w:t>HG</w:t>
            </w:r>
            <w:r>
              <w:rPr>
                <w:rFonts w:ascii="宋体" w:hAnsi="宋体" w:cs="楷体" w:hint="eastAsia"/>
                <w:kern w:val="0"/>
                <w:szCs w:val="21"/>
              </w:rPr>
              <w:t xml:space="preserve"> </w:t>
            </w:r>
            <w:r>
              <w:rPr>
                <w:rFonts w:ascii="宋体" w:hAnsi="宋体" w:cs="楷体"/>
                <w:kern w:val="0"/>
                <w:szCs w:val="21"/>
              </w:rPr>
              <w:t>20571-</w:t>
            </w:r>
            <w:r>
              <w:rPr>
                <w:rFonts w:ascii="宋体" w:hAnsi="宋体" w:cs="楷体" w:hint="eastAsia"/>
                <w:kern w:val="0"/>
                <w:szCs w:val="21"/>
              </w:rPr>
              <w:t>2014</w:t>
            </w:r>
          </w:p>
          <w:p w:rsidR="00BB6F28" w:rsidRDefault="00BB6F28">
            <w:pPr>
              <w:autoSpaceDE w:val="0"/>
              <w:autoSpaceDN w:val="0"/>
              <w:adjustRightInd w:val="0"/>
              <w:snapToGrid w:val="0"/>
              <w:jc w:val="center"/>
              <w:rPr>
                <w:rFonts w:ascii="宋体" w:hAnsi="宋体" w:cs="楷体" w:hint="eastAsia"/>
                <w:kern w:val="0"/>
                <w:szCs w:val="21"/>
              </w:rPr>
            </w:pPr>
            <w:r>
              <w:rPr>
                <w:rFonts w:ascii="宋体" w:hAnsi="宋体" w:cs="楷体" w:hint="eastAsia"/>
                <w:kern w:val="0"/>
                <w:szCs w:val="21"/>
              </w:rPr>
              <w:t>第3</w:t>
            </w:r>
            <w:r>
              <w:rPr>
                <w:rFonts w:ascii="宋体" w:hAnsi="宋体" w:cs="楷体"/>
                <w:kern w:val="0"/>
                <w:szCs w:val="21"/>
              </w:rPr>
              <w:t>.2.2</w:t>
            </w:r>
            <w:r>
              <w:rPr>
                <w:rFonts w:ascii="宋体" w:hAnsi="宋体" w:cs="楷体" w:hint="eastAsia"/>
                <w:kern w:val="0"/>
                <w:szCs w:val="21"/>
              </w:rPr>
              <w:t>条</w:t>
            </w:r>
          </w:p>
        </w:tc>
        <w:tc>
          <w:tcPr>
            <w:tcW w:w="1812" w:type="dxa"/>
            <w:vAlign w:val="center"/>
          </w:tcPr>
          <w:p w:rsidR="00BB6F28" w:rsidRDefault="00BB6F28">
            <w:pPr>
              <w:autoSpaceDE w:val="0"/>
              <w:autoSpaceDN w:val="0"/>
              <w:adjustRightInd w:val="0"/>
              <w:snapToGrid w:val="0"/>
              <w:jc w:val="center"/>
              <w:rPr>
                <w:rFonts w:ascii="宋体" w:hAnsi="宋体" w:cs="楷体" w:hint="eastAsia"/>
                <w:kern w:val="0"/>
                <w:szCs w:val="21"/>
              </w:rPr>
            </w:pPr>
            <w:r>
              <w:rPr>
                <w:rFonts w:ascii="宋体" w:hAnsi="宋体" w:cs="楷体" w:hint="eastAsia"/>
                <w:kern w:val="0"/>
                <w:szCs w:val="21"/>
              </w:rPr>
              <w:t>本项目未改变已有布局，厂区布置已经过审查</w:t>
            </w:r>
          </w:p>
        </w:tc>
        <w:tc>
          <w:tcPr>
            <w:tcW w:w="572" w:type="dxa"/>
            <w:vAlign w:val="center"/>
          </w:tcPr>
          <w:p w:rsidR="00BB6F28" w:rsidRDefault="00BB6F28">
            <w:pPr>
              <w:autoSpaceDE w:val="0"/>
              <w:autoSpaceDN w:val="0"/>
              <w:adjustRightInd w:val="0"/>
              <w:snapToGrid w:val="0"/>
              <w:jc w:val="center"/>
              <w:rPr>
                <w:rFonts w:ascii="宋体" w:hAnsi="宋体" w:cs="楷体" w:hint="eastAsia"/>
                <w:kern w:val="0"/>
                <w:szCs w:val="21"/>
              </w:rPr>
            </w:pPr>
            <w:r>
              <w:rPr>
                <w:rFonts w:ascii="宋体" w:hAnsi="宋体" w:cs="楷体" w:hint="eastAsia"/>
                <w:kern w:val="0"/>
                <w:szCs w:val="21"/>
              </w:rPr>
              <w:t>符合</w:t>
            </w:r>
          </w:p>
        </w:tc>
      </w:tr>
      <w:tr w:rsidR="00BB6F28">
        <w:trPr>
          <w:trHeight w:val="340"/>
          <w:jc w:val="center"/>
        </w:trPr>
        <w:tc>
          <w:tcPr>
            <w:tcW w:w="574" w:type="dxa"/>
            <w:vAlign w:val="center"/>
          </w:tcPr>
          <w:p w:rsidR="00BB6F28" w:rsidRDefault="00BB6F28">
            <w:pPr>
              <w:snapToGrid w:val="0"/>
              <w:jc w:val="center"/>
              <w:rPr>
                <w:rFonts w:hint="eastAsia"/>
              </w:rPr>
            </w:pPr>
            <w:r>
              <w:rPr>
                <w:rFonts w:hint="eastAsia"/>
              </w:rPr>
              <w:t>3</w:t>
            </w:r>
          </w:p>
        </w:tc>
        <w:tc>
          <w:tcPr>
            <w:tcW w:w="4946" w:type="dxa"/>
            <w:vAlign w:val="center"/>
          </w:tcPr>
          <w:p w:rsidR="00BB6F28" w:rsidRDefault="00BB6F28">
            <w:pPr>
              <w:autoSpaceDE w:val="0"/>
              <w:autoSpaceDN w:val="0"/>
              <w:adjustRightInd w:val="0"/>
              <w:snapToGrid w:val="0"/>
              <w:rPr>
                <w:rFonts w:ascii="宋体" w:hAnsi="宋体" w:cs="楷体" w:hint="eastAsia"/>
                <w:kern w:val="0"/>
                <w:szCs w:val="21"/>
              </w:rPr>
            </w:pPr>
            <w:r>
              <w:rPr>
                <w:rFonts w:ascii="宋体" w:hAnsi="宋体" w:cs="楷体"/>
                <w:kern w:val="0"/>
                <w:szCs w:val="21"/>
              </w:rPr>
              <w:t>总平面布置应在总体布置的基础上，根据工厂的性质、规模、生产流程、交通运输、环境保护、防火、安全、卫生、施工、检修、生产、经营管理、厂容厂貌及发展等要求，并结合当地自然条件进行布置，经方案比较后择优确定。</w:t>
            </w:r>
          </w:p>
        </w:tc>
        <w:tc>
          <w:tcPr>
            <w:tcW w:w="1497" w:type="dxa"/>
            <w:vAlign w:val="center"/>
          </w:tcPr>
          <w:p w:rsidR="00BB6F28" w:rsidRDefault="00BB6F28">
            <w:pPr>
              <w:autoSpaceDE w:val="0"/>
              <w:autoSpaceDN w:val="0"/>
              <w:adjustRightInd w:val="0"/>
              <w:snapToGrid w:val="0"/>
              <w:jc w:val="center"/>
              <w:rPr>
                <w:rFonts w:ascii="宋体" w:hAnsi="宋体" w:cs="楷体" w:hint="eastAsia"/>
                <w:kern w:val="0"/>
                <w:szCs w:val="21"/>
              </w:rPr>
            </w:pPr>
            <w:r>
              <w:rPr>
                <w:rFonts w:ascii="宋体" w:hAnsi="宋体" w:cs="楷体"/>
                <w:kern w:val="0"/>
                <w:szCs w:val="21"/>
              </w:rPr>
              <w:t>GB 50489-2009</w:t>
            </w:r>
          </w:p>
          <w:p w:rsidR="00BB6F28" w:rsidRDefault="00BB6F28">
            <w:pPr>
              <w:autoSpaceDE w:val="0"/>
              <w:autoSpaceDN w:val="0"/>
              <w:adjustRightInd w:val="0"/>
              <w:snapToGrid w:val="0"/>
              <w:jc w:val="center"/>
              <w:rPr>
                <w:rFonts w:ascii="宋体" w:hAnsi="宋体" w:cs="楷体"/>
                <w:kern w:val="0"/>
                <w:szCs w:val="21"/>
              </w:rPr>
            </w:pPr>
            <w:r>
              <w:rPr>
                <w:rFonts w:ascii="宋体" w:hAnsi="宋体" w:cs="楷体" w:hint="eastAsia"/>
                <w:kern w:val="0"/>
                <w:szCs w:val="21"/>
              </w:rPr>
              <w:t>第5.1.1条</w:t>
            </w:r>
          </w:p>
        </w:tc>
        <w:tc>
          <w:tcPr>
            <w:tcW w:w="1812" w:type="dxa"/>
            <w:vAlign w:val="center"/>
          </w:tcPr>
          <w:p w:rsidR="00BB6F28" w:rsidRDefault="00BB6F28">
            <w:pPr>
              <w:autoSpaceDE w:val="0"/>
              <w:autoSpaceDN w:val="0"/>
              <w:adjustRightInd w:val="0"/>
              <w:snapToGrid w:val="0"/>
              <w:jc w:val="center"/>
              <w:rPr>
                <w:rFonts w:ascii="宋体" w:hAnsi="宋体" w:cs="楷体" w:hint="eastAsia"/>
                <w:kern w:val="0"/>
                <w:szCs w:val="21"/>
              </w:rPr>
            </w:pPr>
            <w:r>
              <w:rPr>
                <w:rFonts w:ascii="宋体" w:hAnsi="宋体" w:cs="楷体" w:hint="eastAsia"/>
                <w:kern w:val="0"/>
                <w:szCs w:val="21"/>
              </w:rPr>
              <w:t>不改变企业已有平面布置</w:t>
            </w:r>
          </w:p>
        </w:tc>
        <w:tc>
          <w:tcPr>
            <w:tcW w:w="572" w:type="dxa"/>
            <w:vAlign w:val="center"/>
          </w:tcPr>
          <w:p w:rsidR="00BB6F28" w:rsidRDefault="00BB6F28">
            <w:pPr>
              <w:autoSpaceDE w:val="0"/>
              <w:autoSpaceDN w:val="0"/>
              <w:adjustRightInd w:val="0"/>
              <w:snapToGrid w:val="0"/>
              <w:jc w:val="center"/>
              <w:rPr>
                <w:rFonts w:ascii="宋体" w:hAnsi="宋体" w:cs="楷体" w:hint="eastAsia"/>
                <w:kern w:val="0"/>
                <w:szCs w:val="21"/>
              </w:rPr>
            </w:pPr>
            <w:r>
              <w:rPr>
                <w:rFonts w:ascii="宋体" w:hAnsi="宋体" w:cs="楷体" w:hint="eastAsia"/>
                <w:kern w:val="0"/>
                <w:szCs w:val="21"/>
              </w:rPr>
              <w:t>符合</w:t>
            </w:r>
          </w:p>
        </w:tc>
      </w:tr>
      <w:tr w:rsidR="00BB6F28">
        <w:trPr>
          <w:trHeight w:val="340"/>
          <w:jc w:val="center"/>
        </w:trPr>
        <w:tc>
          <w:tcPr>
            <w:tcW w:w="574" w:type="dxa"/>
            <w:vAlign w:val="center"/>
          </w:tcPr>
          <w:p w:rsidR="00BB6F28" w:rsidRDefault="00BB6F28">
            <w:pPr>
              <w:snapToGrid w:val="0"/>
              <w:jc w:val="center"/>
              <w:rPr>
                <w:rFonts w:hint="eastAsia"/>
              </w:rPr>
            </w:pPr>
            <w:r>
              <w:rPr>
                <w:rFonts w:hint="eastAsia"/>
              </w:rPr>
              <w:t>4</w:t>
            </w:r>
          </w:p>
        </w:tc>
        <w:tc>
          <w:tcPr>
            <w:tcW w:w="4946" w:type="dxa"/>
            <w:vAlign w:val="center"/>
          </w:tcPr>
          <w:p w:rsidR="00BB6F28" w:rsidRDefault="00BB6F28">
            <w:pPr>
              <w:autoSpaceDE w:val="0"/>
              <w:autoSpaceDN w:val="0"/>
              <w:adjustRightInd w:val="0"/>
              <w:snapToGrid w:val="0"/>
              <w:rPr>
                <w:rFonts w:ascii="宋体" w:hAnsi="宋体" w:cs="楷体" w:hint="eastAsia"/>
                <w:kern w:val="0"/>
                <w:szCs w:val="21"/>
              </w:rPr>
            </w:pPr>
            <w:r>
              <w:rPr>
                <w:rFonts w:ascii="宋体" w:hAnsi="宋体"/>
              </w:rPr>
              <w:t>运输路线的布置，应使物流顺畅、短捷，并应避免或减少折返迂回。人流、货流组织应合理，并应避免运输繁忙的路线与人流交叉和运输繁忙的铁路与道路平面交叉。</w:t>
            </w:r>
          </w:p>
        </w:tc>
        <w:tc>
          <w:tcPr>
            <w:tcW w:w="1497" w:type="dxa"/>
            <w:vAlign w:val="center"/>
          </w:tcPr>
          <w:p w:rsidR="00BB6F28" w:rsidRDefault="00BB6F28">
            <w:pPr>
              <w:autoSpaceDE w:val="0"/>
              <w:autoSpaceDN w:val="0"/>
              <w:adjustRightInd w:val="0"/>
              <w:snapToGrid w:val="0"/>
              <w:jc w:val="center"/>
              <w:rPr>
                <w:rFonts w:ascii="宋体" w:hAnsi="宋体" w:cs="楷体" w:hint="eastAsia"/>
                <w:kern w:val="0"/>
                <w:szCs w:val="21"/>
              </w:rPr>
            </w:pPr>
            <w:r>
              <w:rPr>
                <w:rFonts w:ascii="宋体" w:hAnsi="宋体" w:cs="楷体"/>
                <w:kern w:val="0"/>
                <w:szCs w:val="21"/>
              </w:rPr>
              <w:t>GB 50489-2009</w:t>
            </w:r>
          </w:p>
          <w:p w:rsidR="00BB6F28" w:rsidRDefault="00BB6F28">
            <w:pPr>
              <w:autoSpaceDE w:val="0"/>
              <w:autoSpaceDN w:val="0"/>
              <w:adjustRightInd w:val="0"/>
              <w:snapToGrid w:val="0"/>
              <w:jc w:val="center"/>
              <w:rPr>
                <w:rFonts w:ascii="宋体" w:hAnsi="宋体" w:cs="楷体" w:hint="eastAsia"/>
                <w:kern w:val="0"/>
                <w:szCs w:val="21"/>
              </w:rPr>
            </w:pPr>
            <w:r>
              <w:rPr>
                <w:rFonts w:ascii="宋体" w:hAnsi="宋体" w:cs="楷体" w:hint="eastAsia"/>
                <w:kern w:val="0"/>
                <w:szCs w:val="21"/>
              </w:rPr>
              <w:t>第5.1.13条</w:t>
            </w:r>
          </w:p>
        </w:tc>
        <w:tc>
          <w:tcPr>
            <w:tcW w:w="1812" w:type="dxa"/>
            <w:vAlign w:val="center"/>
          </w:tcPr>
          <w:p w:rsidR="00BB6F28" w:rsidRDefault="00BB6F28">
            <w:pPr>
              <w:autoSpaceDE w:val="0"/>
              <w:autoSpaceDN w:val="0"/>
              <w:adjustRightInd w:val="0"/>
              <w:snapToGrid w:val="0"/>
              <w:jc w:val="center"/>
              <w:rPr>
                <w:rFonts w:ascii="宋体" w:hAnsi="宋体" w:cs="楷体" w:hint="eastAsia"/>
                <w:kern w:val="0"/>
                <w:szCs w:val="21"/>
              </w:rPr>
            </w:pPr>
            <w:r>
              <w:rPr>
                <w:rFonts w:ascii="宋体" w:hAnsi="宋体" w:cs="楷体" w:hint="eastAsia"/>
                <w:kern w:val="0"/>
                <w:szCs w:val="21"/>
              </w:rPr>
              <w:t>运输路线顺畅</w:t>
            </w:r>
          </w:p>
        </w:tc>
        <w:tc>
          <w:tcPr>
            <w:tcW w:w="572" w:type="dxa"/>
            <w:vAlign w:val="center"/>
          </w:tcPr>
          <w:p w:rsidR="00BB6F28" w:rsidRDefault="00BB6F28">
            <w:pPr>
              <w:autoSpaceDE w:val="0"/>
              <w:autoSpaceDN w:val="0"/>
              <w:adjustRightInd w:val="0"/>
              <w:snapToGrid w:val="0"/>
              <w:jc w:val="center"/>
              <w:rPr>
                <w:rFonts w:ascii="宋体" w:hAnsi="宋体" w:cs="楷体" w:hint="eastAsia"/>
                <w:kern w:val="0"/>
                <w:szCs w:val="21"/>
              </w:rPr>
            </w:pPr>
            <w:r>
              <w:rPr>
                <w:rFonts w:ascii="宋体" w:hAnsi="宋体" w:cs="楷体" w:hint="eastAsia"/>
                <w:kern w:val="0"/>
                <w:szCs w:val="21"/>
              </w:rPr>
              <w:t>符合</w:t>
            </w:r>
          </w:p>
        </w:tc>
      </w:tr>
      <w:tr w:rsidR="00BB6F28">
        <w:trPr>
          <w:trHeight w:val="340"/>
          <w:jc w:val="center"/>
        </w:trPr>
        <w:tc>
          <w:tcPr>
            <w:tcW w:w="574" w:type="dxa"/>
            <w:vAlign w:val="center"/>
          </w:tcPr>
          <w:p w:rsidR="00BB6F28" w:rsidRDefault="00BB6F28">
            <w:pPr>
              <w:snapToGrid w:val="0"/>
              <w:jc w:val="center"/>
              <w:rPr>
                <w:rFonts w:hint="eastAsia"/>
              </w:rPr>
            </w:pPr>
            <w:r>
              <w:rPr>
                <w:rFonts w:hint="eastAsia"/>
              </w:rPr>
              <w:t>5</w:t>
            </w:r>
          </w:p>
        </w:tc>
        <w:tc>
          <w:tcPr>
            <w:tcW w:w="4946" w:type="dxa"/>
            <w:vAlign w:val="center"/>
          </w:tcPr>
          <w:p w:rsidR="00BB6F28" w:rsidRDefault="00BB6F28">
            <w:pPr>
              <w:autoSpaceDE w:val="0"/>
              <w:autoSpaceDN w:val="0"/>
              <w:adjustRightInd w:val="0"/>
              <w:snapToGrid w:val="0"/>
              <w:rPr>
                <w:rFonts w:ascii="宋体" w:hAnsi="宋体" w:cs="楷体" w:hint="eastAsia"/>
                <w:kern w:val="0"/>
                <w:szCs w:val="21"/>
              </w:rPr>
            </w:pPr>
            <w:r>
              <w:rPr>
                <w:rFonts w:ascii="宋体" w:hAnsi="宋体" w:hint="eastAsia"/>
              </w:rPr>
              <w:t>消防车道的路面宽度不应小于6m</w:t>
            </w:r>
          </w:p>
        </w:tc>
        <w:tc>
          <w:tcPr>
            <w:tcW w:w="1497" w:type="dxa"/>
            <w:vAlign w:val="center"/>
          </w:tcPr>
          <w:p w:rsidR="00BB6F28" w:rsidRDefault="00BB6F28">
            <w:pPr>
              <w:autoSpaceDE w:val="0"/>
              <w:autoSpaceDN w:val="0"/>
              <w:adjustRightInd w:val="0"/>
              <w:snapToGrid w:val="0"/>
              <w:jc w:val="center"/>
              <w:rPr>
                <w:rFonts w:ascii="宋体" w:hAnsi="宋体" w:cs="楷体" w:hint="eastAsia"/>
                <w:kern w:val="0"/>
                <w:szCs w:val="21"/>
              </w:rPr>
            </w:pPr>
            <w:r>
              <w:rPr>
                <w:rFonts w:ascii="宋体" w:hAnsi="宋体" w:cs="楷体"/>
                <w:kern w:val="0"/>
                <w:szCs w:val="21"/>
              </w:rPr>
              <w:t>GB 50</w:t>
            </w:r>
            <w:r>
              <w:rPr>
                <w:rFonts w:ascii="宋体" w:hAnsi="宋体" w:cs="楷体" w:hint="eastAsia"/>
                <w:kern w:val="0"/>
                <w:szCs w:val="21"/>
              </w:rPr>
              <w:t>160-2008</w:t>
            </w:r>
          </w:p>
          <w:p w:rsidR="00BB6F28" w:rsidRDefault="00BB6F28">
            <w:pPr>
              <w:rPr>
                <w:rFonts w:hint="eastAsia"/>
              </w:rPr>
            </w:pPr>
            <w:r>
              <w:rPr>
                <w:rFonts w:hint="eastAsia"/>
              </w:rPr>
              <w:t>（</w:t>
            </w:r>
            <w:r>
              <w:rPr>
                <w:rFonts w:hint="eastAsia"/>
              </w:rPr>
              <w:t>2018</w:t>
            </w:r>
            <w:r>
              <w:rPr>
                <w:rFonts w:hint="eastAsia"/>
              </w:rPr>
              <w:t>版）</w:t>
            </w:r>
          </w:p>
          <w:p w:rsidR="00BB6F28" w:rsidRDefault="00BB6F28">
            <w:pPr>
              <w:autoSpaceDE w:val="0"/>
              <w:autoSpaceDN w:val="0"/>
              <w:adjustRightInd w:val="0"/>
              <w:snapToGrid w:val="0"/>
              <w:jc w:val="center"/>
              <w:rPr>
                <w:rFonts w:ascii="宋体" w:hAnsi="宋体" w:cs="楷体" w:hint="eastAsia"/>
                <w:kern w:val="0"/>
                <w:szCs w:val="21"/>
              </w:rPr>
            </w:pPr>
            <w:r>
              <w:rPr>
                <w:rFonts w:ascii="宋体" w:hAnsi="宋体" w:cs="楷体" w:hint="eastAsia"/>
                <w:kern w:val="0"/>
                <w:szCs w:val="21"/>
              </w:rPr>
              <w:t>第4.3.4条</w:t>
            </w:r>
          </w:p>
        </w:tc>
        <w:tc>
          <w:tcPr>
            <w:tcW w:w="1812" w:type="dxa"/>
            <w:vAlign w:val="center"/>
          </w:tcPr>
          <w:p w:rsidR="00BB6F28" w:rsidRDefault="00BB6F28">
            <w:pPr>
              <w:autoSpaceDE w:val="0"/>
              <w:autoSpaceDN w:val="0"/>
              <w:adjustRightInd w:val="0"/>
              <w:snapToGrid w:val="0"/>
              <w:jc w:val="center"/>
              <w:rPr>
                <w:rFonts w:ascii="宋体" w:hAnsi="宋体" w:cs="楷体" w:hint="eastAsia"/>
                <w:kern w:val="0"/>
                <w:szCs w:val="21"/>
              </w:rPr>
            </w:pPr>
            <w:r>
              <w:rPr>
                <w:rFonts w:ascii="宋体" w:hAnsi="宋体" w:cs="楷体" w:hint="eastAsia"/>
                <w:kern w:val="0"/>
                <w:szCs w:val="21"/>
              </w:rPr>
              <w:t>厂区内已有消防道路，不小于6m</w:t>
            </w:r>
          </w:p>
        </w:tc>
        <w:tc>
          <w:tcPr>
            <w:tcW w:w="572" w:type="dxa"/>
            <w:vAlign w:val="center"/>
          </w:tcPr>
          <w:p w:rsidR="00BB6F28" w:rsidRDefault="00BB6F28">
            <w:pPr>
              <w:autoSpaceDE w:val="0"/>
              <w:autoSpaceDN w:val="0"/>
              <w:adjustRightInd w:val="0"/>
              <w:snapToGrid w:val="0"/>
              <w:jc w:val="center"/>
              <w:rPr>
                <w:rFonts w:ascii="宋体" w:hAnsi="宋体" w:cs="楷体" w:hint="eastAsia"/>
                <w:kern w:val="0"/>
                <w:szCs w:val="21"/>
              </w:rPr>
            </w:pPr>
            <w:r>
              <w:rPr>
                <w:rFonts w:ascii="宋体" w:hAnsi="宋体" w:cs="楷体" w:hint="eastAsia"/>
                <w:kern w:val="0"/>
                <w:szCs w:val="21"/>
              </w:rPr>
              <w:t>符合</w:t>
            </w:r>
          </w:p>
        </w:tc>
      </w:tr>
      <w:tr w:rsidR="00BB6F28">
        <w:trPr>
          <w:trHeight w:val="340"/>
          <w:jc w:val="center"/>
        </w:trPr>
        <w:tc>
          <w:tcPr>
            <w:tcW w:w="574" w:type="dxa"/>
            <w:vAlign w:val="center"/>
          </w:tcPr>
          <w:p w:rsidR="00BB6F28" w:rsidRDefault="00BB6F28">
            <w:pPr>
              <w:snapToGrid w:val="0"/>
              <w:jc w:val="center"/>
              <w:rPr>
                <w:rFonts w:hint="eastAsia"/>
              </w:rPr>
            </w:pPr>
            <w:r>
              <w:rPr>
                <w:rFonts w:hint="eastAsia"/>
              </w:rPr>
              <w:lastRenderedPageBreak/>
              <w:t>6</w:t>
            </w:r>
          </w:p>
        </w:tc>
        <w:tc>
          <w:tcPr>
            <w:tcW w:w="4946" w:type="dxa"/>
            <w:vAlign w:val="center"/>
          </w:tcPr>
          <w:p w:rsidR="00BB6F28" w:rsidRDefault="00BB6F28">
            <w:pPr>
              <w:autoSpaceDE w:val="0"/>
              <w:autoSpaceDN w:val="0"/>
              <w:adjustRightInd w:val="0"/>
              <w:snapToGrid w:val="0"/>
              <w:rPr>
                <w:rFonts w:ascii="宋体" w:hAnsi="宋体" w:cs="楷体" w:hint="eastAsia"/>
                <w:kern w:val="0"/>
                <w:szCs w:val="21"/>
              </w:rPr>
            </w:pPr>
            <w:r>
              <w:rPr>
                <w:rFonts w:ascii="宋体" w:hAnsi="宋体" w:hint="eastAsia"/>
              </w:rPr>
              <w:t>在使用或产生甲类气体或甲、乙A类液体的工艺装置、系统单元和储运设施区内，应按区域控制和重点控制相结合的原则，设置可燃气体报警系统。</w:t>
            </w:r>
          </w:p>
        </w:tc>
        <w:tc>
          <w:tcPr>
            <w:tcW w:w="1497" w:type="dxa"/>
            <w:vAlign w:val="center"/>
          </w:tcPr>
          <w:p w:rsidR="00BB6F28" w:rsidRDefault="00BB6F28">
            <w:pPr>
              <w:rPr>
                <w:rFonts w:hint="eastAsia"/>
              </w:rPr>
            </w:pPr>
            <w:r>
              <w:t>GB</w:t>
            </w:r>
            <w:r>
              <w:rPr>
                <w:rFonts w:hint="eastAsia"/>
              </w:rPr>
              <w:t xml:space="preserve"> </w:t>
            </w:r>
            <w:r>
              <w:t>50</w:t>
            </w:r>
            <w:r>
              <w:rPr>
                <w:rFonts w:hint="eastAsia"/>
              </w:rPr>
              <w:t>160</w:t>
            </w:r>
            <w:r>
              <w:t>-200</w:t>
            </w:r>
            <w:r>
              <w:rPr>
                <w:rFonts w:hint="eastAsia"/>
              </w:rPr>
              <w:t>8</w:t>
            </w:r>
          </w:p>
          <w:p w:rsidR="00BB6F28" w:rsidRDefault="00BB6F28">
            <w:pPr>
              <w:autoSpaceDE w:val="0"/>
              <w:autoSpaceDN w:val="0"/>
              <w:adjustRightInd w:val="0"/>
              <w:snapToGrid w:val="0"/>
              <w:jc w:val="center"/>
              <w:rPr>
                <w:rFonts w:ascii="宋体" w:hAnsi="宋体" w:cs="楷体" w:hint="eastAsia"/>
                <w:kern w:val="0"/>
                <w:szCs w:val="21"/>
              </w:rPr>
            </w:pPr>
            <w:r>
              <w:rPr>
                <w:rFonts w:hint="eastAsia"/>
              </w:rPr>
              <w:t>第</w:t>
            </w:r>
            <w:r>
              <w:rPr>
                <w:rFonts w:hint="eastAsia"/>
              </w:rPr>
              <w:t>5.1.3</w:t>
            </w:r>
            <w:r>
              <w:rPr>
                <w:rFonts w:hint="eastAsia"/>
              </w:rPr>
              <w:t>条</w:t>
            </w:r>
          </w:p>
        </w:tc>
        <w:tc>
          <w:tcPr>
            <w:tcW w:w="1812" w:type="dxa"/>
            <w:vAlign w:val="center"/>
          </w:tcPr>
          <w:p w:rsidR="00BB6F28" w:rsidRDefault="00BB6F28">
            <w:pPr>
              <w:autoSpaceDE w:val="0"/>
              <w:autoSpaceDN w:val="0"/>
              <w:adjustRightInd w:val="0"/>
              <w:snapToGrid w:val="0"/>
              <w:jc w:val="center"/>
              <w:rPr>
                <w:rFonts w:ascii="Arial" w:hAnsi="Arial" w:cs="Arial" w:hint="eastAsia"/>
                <w:kern w:val="0"/>
                <w:szCs w:val="21"/>
              </w:rPr>
            </w:pPr>
            <w:r>
              <w:rPr>
                <w:rFonts w:ascii="宋体" w:hAnsi="宋体" w:cs="楷体" w:hint="eastAsia"/>
                <w:kern w:val="0"/>
                <w:szCs w:val="21"/>
              </w:rPr>
              <w:t>已按GB/T50493-2019进行设计符合，实施改造中</w:t>
            </w:r>
          </w:p>
        </w:tc>
        <w:tc>
          <w:tcPr>
            <w:tcW w:w="572" w:type="dxa"/>
            <w:vAlign w:val="center"/>
          </w:tcPr>
          <w:p w:rsidR="00BB6F28" w:rsidRDefault="00BB6F28">
            <w:pPr>
              <w:autoSpaceDE w:val="0"/>
              <w:autoSpaceDN w:val="0"/>
              <w:adjustRightInd w:val="0"/>
              <w:snapToGrid w:val="0"/>
              <w:jc w:val="center"/>
              <w:rPr>
                <w:rFonts w:ascii="宋体" w:hAnsi="宋体" w:cs="楷体" w:hint="eastAsia"/>
                <w:kern w:val="0"/>
                <w:szCs w:val="21"/>
              </w:rPr>
            </w:pPr>
            <w:r>
              <w:rPr>
                <w:rFonts w:ascii="宋体" w:hAnsi="宋体" w:cs="楷体" w:hint="eastAsia"/>
                <w:kern w:val="0"/>
                <w:szCs w:val="21"/>
              </w:rPr>
              <w:t>不符合</w:t>
            </w:r>
          </w:p>
        </w:tc>
      </w:tr>
      <w:tr w:rsidR="00BB6F28">
        <w:trPr>
          <w:trHeight w:val="340"/>
          <w:jc w:val="center"/>
        </w:trPr>
        <w:tc>
          <w:tcPr>
            <w:tcW w:w="574" w:type="dxa"/>
            <w:vAlign w:val="center"/>
          </w:tcPr>
          <w:p w:rsidR="00BB6F28" w:rsidRDefault="00BB6F28">
            <w:pPr>
              <w:snapToGrid w:val="0"/>
              <w:jc w:val="center"/>
              <w:rPr>
                <w:rFonts w:hint="eastAsia"/>
              </w:rPr>
            </w:pPr>
            <w:r>
              <w:rPr>
                <w:rFonts w:hint="eastAsia"/>
              </w:rPr>
              <w:t>7</w:t>
            </w:r>
          </w:p>
        </w:tc>
        <w:tc>
          <w:tcPr>
            <w:tcW w:w="4946" w:type="dxa"/>
            <w:vAlign w:val="center"/>
          </w:tcPr>
          <w:p w:rsidR="00BB6F28" w:rsidRDefault="00BB6F28">
            <w:pPr>
              <w:autoSpaceDE w:val="0"/>
              <w:autoSpaceDN w:val="0"/>
              <w:adjustRightInd w:val="0"/>
              <w:snapToGrid w:val="0"/>
              <w:rPr>
                <w:rFonts w:ascii="Arial" w:hAnsi="Arial" w:cs="Arial" w:hint="eastAsia"/>
                <w:szCs w:val="21"/>
              </w:rPr>
            </w:pPr>
            <w:r>
              <w:rPr>
                <w:rFonts w:ascii="宋体" w:hAnsi="宋体" w:hint="eastAsia"/>
              </w:rPr>
              <w:t>为防止结焦、堵塞、控制温降、压降、避免发生副反应等有工艺要求的相关设备，可靠近布置</w:t>
            </w:r>
          </w:p>
        </w:tc>
        <w:tc>
          <w:tcPr>
            <w:tcW w:w="1497" w:type="dxa"/>
            <w:vAlign w:val="center"/>
          </w:tcPr>
          <w:p w:rsidR="00BB6F28" w:rsidRDefault="00BB6F28">
            <w:pPr>
              <w:rPr>
                <w:rFonts w:hint="eastAsia"/>
              </w:rPr>
            </w:pPr>
            <w:r>
              <w:t>GB</w:t>
            </w:r>
            <w:r>
              <w:rPr>
                <w:rFonts w:hint="eastAsia"/>
              </w:rPr>
              <w:t xml:space="preserve"> </w:t>
            </w:r>
            <w:r>
              <w:t>50</w:t>
            </w:r>
            <w:r>
              <w:rPr>
                <w:rFonts w:hint="eastAsia"/>
              </w:rPr>
              <w:t>160</w:t>
            </w:r>
            <w:r>
              <w:t>-200</w:t>
            </w:r>
            <w:r>
              <w:rPr>
                <w:rFonts w:hint="eastAsia"/>
              </w:rPr>
              <w:t>8</w:t>
            </w:r>
          </w:p>
          <w:p w:rsidR="00BB6F28" w:rsidRDefault="00BB6F28">
            <w:pPr>
              <w:rPr>
                <w:rFonts w:hint="eastAsia"/>
              </w:rPr>
            </w:pPr>
            <w:r>
              <w:rPr>
                <w:rFonts w:hint="eastAsia"/>
              </w:rPr>
              <w:t>（</w:t>
            </w:r>
            <w:r>
              <w:rPr>
                <w:rFonts w:hint="eastAsia"/>
              </w:rPr>
              <w:t>2018</w:t>
            </w:r>
            <w:r>
              <w:rPr>
                <w:rFonts w:hint="eastAsia"/>
              </w:rPr>
              <w:t>版）</w:t>
            </w:r>
          </w:p>
          <w:p w:rsidR="00BB6F28" w:rsidRDefault="00BB6F28">
            <w:pPr>
              <w:autoSpaceDE w:val="0"/>
              <w:autoSpaceDN w:val="0"/>
              <w:adjustRightInd w:val="0"/>
              <w:snapToGrid w:val="0"/>
              <w:jc w:val="center"/>
              <w:rPr>
                <w:rFonts w:ascii="宋体" w:hAnsi="宋体" w:cs="楷体"/>
                <w:kern w:val="0"/>
                <w:szCs w:val="21"/>
              </w:rPr>
            </w:pPr>
            <w:r>
              <w:rPr>
                <w:rFonts w:hint="eastAsia"/>
              </w:rPr>
              <w:t>第</w:t>
            </w:r>
            <w:r>
              <w:rPr>
                <w:rFonts w:hint="eastAsia"/>
              </w:rPr>
              <w:t>5.2.2</w:t>
            </w:r>
            <w:r>
              <w:rPr>
                <w:rFonts w:hint="eastAsia"/>
              </w:rPr>
              <w:t>条</w:t>
            </w:r>
          </w:p>
        </w:tc>
        <w:tc>
          <w:tcPr>
            <w:tcW w:w="1812" w:type="dxa"/>
            <w:vAlign w:val="center"/>
          </w:tcPr>
          <w:p w:rsidR="00BB6F28" w:rsidRDefault="00BB6F28">
            <w:pPr>
              <w:autoSpaceDE w:val="0"/>
              <w:autoSpaceDN w:val="0"/>
              <w:adjustRightInd w:val="0"/>
              <w:snapToGrid w:val="0"/>
              <w:jc w:val="center"/>
              <w:rPr>
                <w:rFonts w:ascii="宋体" w:hAnsi="宋体" w:cs="楷体" w:hint="eastAsia"/>
                <w:kern w:val="0"/>
                <w:szCs w:val="21"/>
              </w:rPr>
            </w:pPr>
            <w:r>
              <w:rPr>
                <w:rFonts w:ascii="宋体" w:hAnsi="宋体" w:cs="楷体" w:hint="eastAsia"/>
                <w:kern w:val="0"/>
                <w:szCs w:val="21"/>
              </w:rPr>
              <w:t>在已有装置区改造</w:t>
            </w:r>
          </w:p>
        </w:tc>
        <w:tc>
          <w:tcPr>
            <w:tcW w:w="572" w:type="dxa"/>
            <w:vAlign w:val="center"/>
          </w:tcPr>
          <w:p w:rsidR="00BB6F28" w:rsidRDefault="00BB6F28">
            <w:pPr>
              <w:autoSpaceDE w:val="0"/>
              <w:autoSpaceDN w:val="0"/>
              <w:adjustRightInd w:val="0"/>
              <w:snapToGrid w:val="0"/>
              <w:jc w:val="center"/>
              <w:rPr>
                <w:rFonts w:ascii="宋体" w:hAnsi="宋体" w:cs="楷体" w:hint="eastAsia"/>
                <w:kern w:val="0"/>
                <w:szCs w:val="21"/>
              </w:rPr>
            </w:pPr>
            <w:r>
              <w:rPr>
                <w:rFonts w:ascii="宋体" w:hAnsi="宋体" w:cs="楷体" w:hint="eastAsia"/>
                <w:kern w:val="0"/>
                <w:szCs w:val="21"/>
              </w:rPr>
              <w:t>符合</w:t>
            </w:r>
          </w:p>
        </w:tc>
      </w:tr>
      <w:tr w:rsidR="00BB6F28">
        <w:trPr>
          <w:trHeight w:val="340"/>
          <w:jc w:val="center"/>
        </w:trPr>
        <w:tc>
          <w:tcPr>
            <w:tcW w:w="574" w:type="dxa"/>
            <w:vAlign w:val="center"/>
          </w:tcPr>
          <w:p w:rsidR="00BB6F28" w:rsidRDefault="00BB6F28">
            <w:pPr>
              <w:snapToGrid w:val="0"/>
              <w:jc w:val="center"/>
              <w:rPr>
                <w:rFonts w:hint="eastAsia"/>
              </w:rPr>
            </w:pPr>
            <w:r>
              <w:rPr>
                <w:rFonts w:hint="eastAsia"/>
              </w:rPr>
              <w:t>8</w:t>
            </w:r>
          </w:p>
        </w:tc>
        <w:tc>
          <w:tcPr>
            <w:tcW w:w="4946" w:type="dxa"/>
            <w:vAlign w:val="center"/>
          </w:tcPr>
          <w:p w:rsidR="00BB6F28" w:rsidRDefault="00BB6F28">
            <w:pPr>
              <w:autoSpaceDE w:val="0"/>
              <w:autoSpaceDN w:val="0"/>
              <w:adjustRightInd w:val="0"/>
              <w:snapToGrid w:val="0"/>
              <w:rPr>
                <w:rFonts w:ascii="Arial" w:hAnsi="Arial" w:cs="Arial" w:hint="eastAsia"/>
                <w:szCs w:val="21"/>
              </w:rPr>
            </w:pPr>
            <w:r>
              <w:rPr>
                <w:rFonts w:ascii="宋体" w:hAnsi="宋体" w:hint="eastAsia"/>
              </w:rPr>
              <w:t>分馏塔冷凝器、塔底重沸器与分馏塔，压缩机的分液罐、缓冲罐、中间冷却器等与压缩机，以及其他与主体设备密切相关的设备，可直接连接或靠近布置</w:t>
            </w:r>
          </w:p>
        </w:tc>
        <w:tc>
          <w:tcPr>
            <w:tcW w:w="1497" w:type="dxa"/>
            <w:vAlign w:val="center"/>
          </w:tcPr>
          <w:p w:rsidR="00BB6F28" w:rsidRDefault="00BB6F28">
            <w:pPr>
              <w:rPr>
                <w:rFonts w:hint="eastAsia"/>
              </w:rPr>
            </w:pPr>
            <w:r>
              <w:t>GB</w:t>
            </w:r>
            <w:r>
              <w:rPr>
                <w:rFonts w:hint="eastAsia"/>
              </w:rPr>
              <w:t xml:space="preserve"> </w:t>
            </w:r>
            <w:r>
              <w:t>50</w:t>
            </w:r>
            <w:r>
              <w:rPr>
                <w:rFonts w:hint="eastAsia"/>
              </w:rPr>
              <w:t>160</w:t>
            </w:r>
            <w:r>
              <w:t>-200</w:t>
            </w:r>
            <w:r>
              <w:rPr>
                <w:rFonts w:hint="eastAsia"/>
              </w:rPr>
              <w:t>8</w:t>
            </w:r>
          </w:p>
          <w:p w:rsidR="00BB6F28" w:rsidRDefault="00BB6F28">
            <w:pPr>
              <w:rPr>
                <w:rFonts w:hint="eastAsia"/>
              </w:rPr>
            </w:pPr>
            <w:r>
              <w:rPr>
                <w:rFonts w:hint="eastAsia"/>
              </w:rPr>
              <w:t>（</w:t>
            </w:r>
            <w:r>
              <w:rPr>
                <w:rFonts w:hint="eastAsia"/>
              </w:rPr>
              <w:t>2018</w:t>
            </w:r>
            <w:r>
              <w:rPr>
                <w:rFonts w:hint="eastAsia"/>
              </w:rPr>
              <w:t>版）</w:t>
            </w:r>
          </w:p>
          <w:p w:rsidR="00BB6F28" w:rsidRDefault="00BB6F28">
            <w:pPr>
              <w:autoSpaceDE w:val="0"/>
              <w:autoSpaceDN w:val="0"/>
              <w:adjustRightInd w:val="0"/>
              <w:snapToGrid w:val="0"/>
              <w:jc w:val="center"/>
              <w:rPr>
                <w:rFonts w:ascii="宋体" w:hAnsi="宋体" w:cs="楷体"/>
                <w:kern w:val="0"/>
                <w:szCs w:val="21"/>
              </w:rPr>
            </w:pPr>
            <w:r>
              <w:rPr>
                <w:rFonts w:hint="eastAsia"/>
              </w:rPr>
              <w:t>第</w:t>
            </w:r>
            <w:r>
              <w:rPr>
                <w:rFonts w:hint="eastAsia"/>
              </w:rPr>
              <w:t>5.2.3</w:t>
            </w:r>
            <w:r>
              <w:rPr>
                <w:rFonts w:hint="eastAsia"/>
              </w:rPr>
              <w:t>条</w:t>
            </w:r>
          </w:p>
        </w:tc>
        <w:tc>
          <w:tcPr>
            <w:tcW w:w="1812" w:type="dxa"/>
            <w:vAlign w:val="center"/>
          </w:tcPr>
          <w:p w:rsidR="00BB6F28" w:rsidRDefault="00BB6F28">
            <w:pPr>
              <w:autoSpaceDE w:val="0"/>
              <w:autoSpaceDN w:val="0"/>
              <w:adjustRightInd w:val="0"/>
              <w:snapToGrid w:val="0"/>
              <w:jc w:val="center"/>
              <w:rPr>
                <w:rFonts w:ascii="宋体" w:hAnsi="宋体" w:cs="楷体" w:hint="eastAsia"/>
                <w:kern w:val="0"/>
                <w:szCs w:val="21"/>
              </w:rPr>
            </w:pPr>
            <w:r>
              <w:rPr>
                <w:rFonts w:ascii="宋体" w:hAnsi="宋体" w:cs="楷体" w:hint="eastAsia"/>
                <w:kern w:val="0"/>
                <w:szCs w:val="21"/>
              </w:rPr>
              <w:t>冷凝器等在装置区内靠近主体设备布置</w:t>
            </w:r>
          </w:p>
        </w:tc>
        <w:tc>
          <w:tcPr>
            <w:tcW w:w="572" w:type="dxa"/>
            <w:vAlign w:val="center"/>
          </w:tcPr>
          <w:p w:rsidR="00BB6F28" w:rsidRDefault="00BB6F28">
            <w:pPr>
              <w:autoSpaceDE w:val="0"/>
              <w:autoSpaceDN w:val="0"/>
              <w:adjustRightInd w:val="0"/>
              <w:snapToGrid w:val="0"/>
              <w:jc w:val="center"/>
              <w:rPr>
                <w:rFonts w:ascii="宋体" w:hAnsi="宋体" w:cs="楷体" w:hint="eastAsia"/>
                <w:kern w:val="0"/>
                <w:szCs w:val="21"/>
              </w:rPr>
            </w:pPr>
            <w:r>
              <w:rPr>
                <w:rFonts w:ascii="宋体" w:hAnsi="宋体" w:cs="楷体" w:hint="eastAsia"/>
                <w:kern w:val="0"/>
                <w:szCs w:val="21"/>
              </w:rPr>
              <w:t>符合</w:t>
            </w:r>
          </w:p>
        </w:tc>
      </w:tr>
      <w:tr w:rsidR="00BB6F28">
        <w:trPr>
          <w:trHeight w:val="340"/>
          <w:jc w:val="center"/>
        </w:trPr>
        <w:tc>
          <w:tcPr>
            <w:tcW w:w="574" w:type="dxa"/>
            <w:vAlign w:val="center"/>
          </w:tcPr>
          <w:p w:rsidR="00BB6F28" w:rsidRDefault="00BB6F28">
            <w:pPr>
              <w:snapToGrid w:val="0"/>
              <w:jc w:val="center"/>
              <w:rPr>
                <w:rFonts w:hint="eastAsia"/>
              </w:rPr>
            </w:pPr>
            <w:r>
              <w:rPr>
                <w:rFonts w:hint="eastAsia"/>
              </w:rPr>
              <w:t>9</w:t>
            </w:r>
          </w:p>
        </w:tc>
        <w:tc>
          <w:tcPr>
            <w:tcW w:w="4946" w:type="dxa"/>
            <w:vAlign w:val="center"/>
          </w:tcPr>
          <w:p w:rsidR="00BB6F28" w:rsidRDefault="00BB6F28">
            <w:pPr>
              <w:autoSpaceDE w:val="0"/>
              <w:autoSpaceDN w:val="0"/>
              <w:adjustRightInd w:val="0"/>
              <w:snapToGrid w:val="0"/>
              <w:rPr>
                <w:rFonts w:ascii="Arial" w:hAnsi="Arial" w:cs="Arial" w:hint="eastAsia"/>
                <w:szCs w:val="21"/>
              </w:rPr>
            </w:pPr>
            <w:r>
              <w:rPr>
                <w:rFonts w:ascii="宋体" w:hAnsi="宋体" w:hint="eastAsia"/>
              </w:rPr>
              <w:t>设备宜露天或半露天布置，并宜缩小爆炸危险区域的范围</w:t>
            </w:r>
          </w:p>
        </w:tc>
        <w:tc>
          <w:tcPr>
            <w:tcW w:w="1497" w:type="dxa"/>
            <w:vAlign w:val="center"/>
          </w:tcPr>
          <w:p w:rsidR="00BB6F28" w:rsidRDefault="00BB6F28">
            <w:pPr>
              <w:rPr>
                <w:rFonts w:hint="eastAsia"/>
              </w:rPr>
            </w:pPr>
            <w:r>
              <w:t>GB50</w:t>
            </w:r>
            <w:r>
              <w:rPr>
                <w:rFonts w:hint="eastAsia"/>
              </w:rPr>
              <w:t>160</w:t>
            </w:r>
            <w:r>
              <w:t>-200</w:t>
            </w:r>
            <w:r>
              <w:rPr>
                <w:rFonts w:hint="eastAsia"/>
              </w:rPr>
              <w:t>8</w:t>
            </w:r>
            <w:r>
              <w:rPr>
                <w:rFonts w:hint="eastAsia"/>
              </w:rPr>
              <w:t>（</w:t>
            </w:r>
            <w:r>
              <w:rPr>
                <w:rFonts w:hint="eastAsia"/>
              </w:rPr>
              <w:t>2018</w:t>
            </w:r>
            <w:r>
              <w:rPr>
                <w:rFonts w:hint="eastAsia"/>
              </w:rPr>
              <w:t>版）</w:t>
            </w:r>
          </w:p>
          <w:p w:rsidR="00BB6F28" w:rsidRDefault="00BB6F28">
            <w:pPr>
              <w:autoSpaceDE w:val="0"/>
              <w:autoSpaceDN w:val="0"/>
              <w:adjustRightInd w:val="0"/>
              <w:snapToGrid w:val="0"/>
              <w:jc w:val="center"/>
              <w:rPr>
                <w:rFonts w:ascii="宋体" w:hAnsi="宋体" w:cs="楷体"/>
                <w:kern w:val="0"/>
                <w:szCs w:val="21"/>
              </w:rPr>
            </w:pPr>
            <w:r>
              <w:rPr>
                <w:rFonts w:hint="eastAsia"/>
              </w:rPr>
              <w:t>第</w:t>
            </w:r>
            <w:r>
              <w:rPr>
                <w:rFonts w:hint="eastAsia"/>
              </w:rPr>
              <w:t>5.2.8</w:t>
            </w:r>
            <w:r>
              <w:rPr>
                <w:rFonts w:hint="eastAsia"/>
              </w:rPr>
              <w:t>条</w:t>
            </w:r>
          </w:p>
        </w:tc>
        <w:tc>
          <w:tcPr>
            <w:tcW w:w="1812" w:type="dxa"/>
            <w:vAlign w:val="center"/>
          </w:tcPr>
          <w:p w:rsidR="00BB6F28" w:rsidRDefault="00BB6F28">
            <w:pPr>
              <w:autoSpaceDE w:val="0"/>
              <w:autoSpaceDN w:val="0"/>
              <w:adjustRightInd w:val="0"/>
              <w:snapToGrid w:val="0"/>
              <w:jc w:val="center"/>
              <w:rPr>
                <w:rFonts w:ascii="Arial" w:hAnsi="Arial" w:cs="Arial" w:hint="eastAsia"/>
              </w:rPr>
            </w:pPr>
            <w:r>
              <w:rPr>
                <w:rFonts w:ascii="宋体" w:hAnsi="宋体" w:cs="楷体" w:hint="eastAsia"/>
                <w:kern w:val="0"/>
                <w:szCs w:val="21"/>
              </w:rPr>
              <w:t>结合原装置结构布置</w:t>
            </w:r>
          </w:p>
        </w:tc>
        <w:tc>
          <w:tcPr>
            <w:tcW w:w="572" w:type="dxa"/>
            <w:vAlign w:val="center"/>
          </w:tcPr>
          <w:p w:rsidR="00BB6F28" w:rsidRDefault="00BB6F28">
            <w:pPr>
              <w:autoSpaceDE w:val="0"/>
              <w:autoSpaceDN w:val="0"/>
              <w:adjustRightInd w:val="0"/>
              <w:snapToGrid w:val="0"/>
              <w:jc w:val="center"/>
              <w:rPr>
                <w:rFonts w:ascii="宋体" w:hAnsi="宋体" w:cs="楷体" w:hint="eastAsia"/>
                <w:kern w:val="0"/>
                <w:szCs w:val="21"/>
              </w:rPr>
            </w:pPr>
            <w:r>
              <w:rPr>
                <w:rFonts w:ascii="宋体" w:hAnsi="宋体" w:cs="楷体" w:hint="eastAsia"/>
                <w:kern w:val="0"/>
                <w:szCs w:val="21"/>
              </w:rPr>
              <w:t>符合</w:t>
            </w:r>
          </w:p>
        </w:tc>
      </w:tr>
      <w:tr w:rsidR="00BB6F28">
        <w:trPr>
          <w:trHeight w:val="340"/>
          <w:jc w:val="center"/>
        </w:trPr>
        <w:tc>
          <w:tcPr>
            <w:tcW w:w="574" w:type="dxa"/>
            <w:vAlign w:val="center"/>
          </w:tcPr>
          <w:p w:rsidR="00BB6F28" w:rsidRDefault="00BB6F28">
            <w:pPr>
              <w:snapToGrid w:val="0"/>
              <w:jc w:val="center"/>
              <w:rPr>
                <w:rFonts w:hint="eastAsia"/>
              </w:rPr>
            </w:pPr>
            <w:r>
              <w:rPr>
                <w:rFonts w:hint="eastAsia"/>
              </w:rPr>
              <w:t>10</w:t>
            </w:r>
          </w:p>
        </w:tc>
        <w:tc>
          <w:tcPr>
            <w:tcW w:w="4946" w:type="dxa"/>
            <w:vAlign w:val="center"/>
          </w:tcPr>
          <w:p w:rsidR="00BB6F28" w:rsidRDefault="00BB6F28">
            <w:pPr>
              <w:rPr>
                <w:rFonts w:ascii="宋体" w:hAnsi="宋体" w:hint="eastAsia"/>
              </w:rPr>
            </w:pPr>
            <w:r>
              <w:rPr>
                <w:rFonts w:ascii="宋体" w:hAnsi="宋体"/>
              </w:rPr>
              <w:t>布置在装置内的控制室、机柜间面向有火灾危险性设备侧的外墙应为无门窗洞口、耐火极限不低于3h的不燃烧材料实体墙</w:t>
            </w:r>
          </w:p>
        </w:tc>
        <w:tc>
          <w:tcPr>
            <w:tcW w:w="1497" w:type="dxa"/>
            <w:vAlign w:val="center"/>
          </w:tcPr>
          <w:p w:rsidR="00BB6F28" w:rsidRDefault="00BB6F28">
            <w:pPr>
              <w:rPr>
                <w:rFonts w:hint="eastAsia"/>
              </w:rPr>
            </w:pPr>
            <w:r>
              <w:t>GB50</w:t>
            </w:r>
            <w:r>
              <w:rPr>
                <w:rFonts w:hint="eastAsia"/>
              </w:rPr>
              <w:t>160</w:t>
            </w:r>
            <w:r>
              <w:t>-200</w:t>
            </w:r>
            <w:r>
              <w:rPr>
                <w:rFonts w:hint="eastAsia"/>
              </w:rPr>
              <w:t>8</w:t>
            </w:r>
            <w:r>
              <w:rPr>
                <w:rFonts w:hint="eastAsia"/>
              </w:rPr>
              <w:t>（</w:t>
            </w:r>
            <w:r>
              <w:rPr>
                <w:rFonts w:hint="eastAsia"/>
              </w:rPr>
              <w:t>2018</w:t>
            </w:r>
            <w:r>
              <w:rPr>
                <w:rFonts w:hint="eastAsia"/>
              </w:rPr>
              <w:t>版）</w:t>
            </w:r>
          </w:p>
          <w:p w:rsidR="00BB6F28" w:rsidRDefault="00BB6F28">
            <w:r>
              <w:rPr>
                <w:rFonts w:ascii="STSong-Light" w:hAnsi="STSong-Light"/>
                <w:sz w:val="22"/>
                <w:szCs w:val="22"/>
              </w:rPr>
              <w:t>5.2.18</w:t>
            </w:r>
          </w:p>
        </w:tc>
        <w:tc>
          <w:tcPr>
            <w:tcW w:w="1812" w:type="dxa"/>
            <w:vAlign w:val="center"/>
          </w:tcPr>
          <w:p w:rsidR="00BB6F28" w:rsidRDefault="00BB6F28">
            <w:pPr>
              <w:autoSpaceDE w:val="0"/>
              <w:autoSpaceDN w:val="0"/>
              <w:adjustRightInd w:val="0"/>
              <w:snapToGrid w:val="0"/>
              <w:jc w:val="center"/>
              <w:rPr>
                <w:rFonts w:ascii="宋体" w:hAnsi="宋体" w:cs="楷体"/>
                <w:kern w:val="0"/>
                <w:szCs w:val="21"/>
              </w:rPr>
            </w:pPr>
            <w:r>
              <w:rPr>
                <w:rFonts w:ascii="宋体" w:hAnsi="宋体" w:cs="楷体" w:hint="eastAsia"/>
                <w:kern w:val="0"/>
                <w:szCs w:val="21"/>
              </w:rPr>
              <w:t>现二期控制室西侧面向一期钾车间有未封堵窗</w:t>
            </w:r>
          </w:p>
        </w:tc>
        <w:tc>
          <w:tcPr>
            <w:tcW w:w="572" w:type="dxa"/>
            <w:vAlign w:val="center"/>
          </w:tcPr>
          <w:p w:rsidR="00BB6F28" w:rsidRDefault="00BB6F28">
            <w:pPr>
              <w:autoSpaceDE w:val="0"/>
              <w:autoSpaceDN w:val="0"/>
              <w:adjustRightInd w:val="0"/>
              <w:snapToGrid w:val="0"/>
              <w:jc w:val="center"/>
              <w:rPr>
                <w:rFonts w:ascii="宋体" w:hAnsi="宋体" w:cs="楷体" w:hint="eastAsia"/>
                <w:kern w:val="0"/>
                <w:szCs w:val="21"/>
              </w:rPr>
            </w:pPr>
            <w:r>
              <w:rPr>
                <w:rFonts w:ascii="宋体" w:hAnsi="宋体" w:cs="楷体" w:hint="eastAsia"/>
                <w:kern w:val="0"/>
                <w:szCs w:val="21"/>
              </w:rPr>
              <w:t>不符合</w:t>
            </w:r>
          </w:p>
        </w:tc>
      </w:tr>
      <w:tr w:rsidR="00BB6F28">
        <w:trPr>
          <w:trHeight w:val="340"/>
          <w:jc w:val="center"/>
        </w:trPr>
        <w:tc>
          <w:tcPr>
            <w:tcW w:w="574" w:type="dxa"/>
            <w:vAlign w:val="center"/>
          </w:tcPr>
          <w:p w:rsidR="00BB6F28" w:rsidRDefault="00BB6F28">
            <w:pPr>
              <w:snapToGrid w:val="0"/>
              <w:jc w:val="center"/>
              <w:rPr>
                <w:rFonts w:hint="eastAsia"/>
                <w:highlight w:val="yellow"/>
              </w:rPr>
            </w:pPr>
            <w:r>
              <w:rPr>
                <w:rFonts w:hint="eastAsia"/>
                <w:highlight w:val="yellow"/>
              </w:rPr>
              <w:t>11</w:t>
            </w:r>
          </w:p>
        </w:tc>
        <w:tc>
          <w:tcPr>
            <w:tcW w:w="4946" w:type="dxa"/>
            <w:vAlign w:val="center"/>
          </w:tcPr>
          <w:p w:rsidR="00BB6F28" w:rsidRDefault="00BB6F28">
            <w:pPr>
              <w:rPr>
                <w:rFonts w:ascii="宋体" w:hAnsi="宋体"/>
                <w:highlight w:val="yellow"/>
              </w:rPr>
            </w:pPr>
            <w:r>
              <w:rPr>
                <w:rFonts w:ascii="宋体" w:hAnsi="宋体" w:hint="eastAsia"/>
                <w:highlight w:val="yellow"/>
              </w:rPr>
              <w:t>根据现行国家标准《工业循环水冷却设计规范》GB/T50102-2003的条文说明，冷却塔分为三种，风机直径大于8m为大型，风机直径在4.7-8m的为中型、风机直径小于4.7m的为小型。而小型冷却塔水雾影响范围小，一般设置在建筑物屋顶上或紧靠建筑物设置，故在总平面布置时可不受本规范间距的限制</w:t>
            </w:r>
          </w:p>
        </w:tc>
        <w:tc>
          <w:tcPr>
            <w:tcW w:w="1497" w:type="dxa"/>
            <w:vAlign w:val="center"/>
          </w:tcPr>
          <w:p w:rsidR="00BB6F28" w:rsidRDefault="00BB6F28">
            <w:pPr>
              <w:rPr>
                <w:highlight w:val="yellow"/>
              </w:rPr>
            </w:pPr>
            <w:r>
              <w:rPr>
                <w:rFonts w:hint="eastAsia"/>
                <w:highlight w:val="yellow"/>
              </w:rPr>
              <w:t xml:space="preserve">GB50187-2012 </w:t>
            </w:r>
            <w:r>
              <w:rPr>
                <w:rFonts w:hint="eastAsia"/>
                <w:highlight w:val="yellow"/>
              </w:rPr>
              <w:t>第</w:t>
            </w:r>
            <w:r>
              <w:rPr>
                <w:rFonts w:hint="eastAsia"/>
                <w:highlight w:val="yellow"/>
              </w:rPr>
              <w:t>5.3.9</w:t>
            </w:r>
            <w:r>
              <w:rPr>
                <w:rFonts w:hint="eastAsia"/>
                <w:highlight w:val="yellow"/>
              </w:rPr>
              <w:t>条</w:t>
            </w:r>
            <w:r>
              <w:rPr>
                <w:rFonts w:hint="eastAsia"/>
                <w:highlight w:val="yellow"/>
              </w:rPr>
              <w:t xml:space="preserve"> </w:t>
            </w:r>
            <w:r>
              <w:rPr>
                <w:rFonts w:hint="eastAsia"/>
                <w:highlight w:val="yellow"/>
              </w:rPr>
              <w:t>条文解释</w:t>
            </w:r>
          </w:p>
        </w:tc>
        <w:tc>
          <w:tcPr>
            <w:tcW w:w="1812" w:type="dxa"/>
          </w:tcPr>
          <w:p w:rsidR="00BB6F28" w:rsidRDefault="00BB6F28">
            <w:pPr>
              <w:rPr>
                <w:rFonts w:ascii="宋体" w:hAnsi="宋体" w:hint="eastAsia"/>
                <w:highlight w:val="yellow"/>
              </w:rPr>
            </w:pPr>
            <w:r>
              <w:rPr>
                <w:rFonts w:ascii="宋体" w:hAnsi="宋体" w:hint="eastAsia"/>
                <w:highlight w:val="yellow"/>
              </w:rPr>
              <w:t>根据企业提供资料，拟采用的冷却塔型号:FBLIISJ-1200</w:t>
            </w:r>
          </w:p>
          <w:p w:rsidR="00BB6F28" w:rsidRDefault="00BB6F28">
            <w:pPr>
              <w:rPr>
                <w:rFonts w:ascii="宋体" w:hAnsi="宋体" w:hint="eastAsia"/>
                <w:highlight w:val="yellow"/>
              </w:rPr>
            </w:pPr>
            <w:r>
              <w:rPr>
                <w:rFonts w:ascii="宋体" w:hAnsi="宋体" w:hint="eastAsia"/>
                <w:highlight w:val="yellow"/>
              </w:rPr>
              <w:t>材质:玻璃钢</w:t>
            </w:r>
          </w:p>
          <w:p w:rsidR="00BB6F28" w:rsidRDefault="00BB6F28">
            <w:pPr>
              <w:rPr>
                <w:rFonts w:hint="eastAsia"/>
                <w:kern w:val="0"/>
                <w:highlight w:val="yellow"/>
              </w:rPr>
            </w:pPr>
            <w:r>
              <w:rPr>
                <w:rFonts w:ascii="宋体" w:hAnsi="宋体" w:hint="eastAsia"/>
                <w:highlight w:val="yellow"/>
              </w:rPr>
              <w:t>风机直径</w:t>
            </w:r>
            <w:r>
              <w:rPr>
                <w:rFonts w:ascii="宋体" w:hAnsi="宋体"/>
                <w:highlight w:val="yellow"/>
              </w:rPr>
              <w:t>:</w:t>
            </w:r>
            <w:r>
              <w:rPr>
                <w:rFonts w:ascii="宋体" w:eastAsia="MS Mincho" w:hAnsi="MS Mincho" w:cs="MS Mincho" w:hint="eastAsia"/>
                <w:highlight w:val="yellow"/>
              </w:rPr>
              <w:t>∅</w:t>
            </w:r>
            <w:r>
              <w:rPr>
                <w:rFonts w:ascii="宋体" w:hAnsi="宋体" w:hint="eastAsia"/>
                <w:highlight w:val="yellow"/>
              </w:rPr>
              <w:t>4600</w:t>
            </w:r>
          </w:p>
        </w:tc>
        <w:tc>
          <w:tcPr>
            <w:tcW w:w="572" w:type="dxa"/>
            <w:vAlign w:val="center"/>
          </w:tcPr>
          <w:p w:rsidR="00BB6F28" w:rsidRDefault="00BB6F28">
            <w:pPr>
              <w:autoSpaceDE w:val="0"/>
              <w:autoSpaceDN w:val="0"/>
              <w:adjustRightInd w:val="0"/>
              <w:snapToGrid w:val="0"/>
              <w:jc w:val="center"/>
              <w:rPr>
                <w:rFonts w:ascii="宋体" w:hAnsi="宋体" w:cs="楷体" w:hint="eastAsia"/>
                <w:kern w:val="0"/>
                <w:szCs w:val="21"/>
                <w:highlight w:val="yellow"/>
              </w:rPr>
            </w:pPr>
            <w:r>
              <w:rPr>
                <w:rFonts w:ascii="宋体" w:hAnsi="宋体" w:cs="楷体" w:hint="eastAsia"/>
                <w:kern w:val="0"/>
                <w:szCs w:val="21"/>
                <w:highlight w:val="yellow"/>
              </w:rPr>
              <w:t>符合</w:t>
            </w:r>
          </w:p>
        </w:tc>
      </w:tr>
    </w:tbl>
    <w:p w:rsidR="00BB6F28" w:rsidRDefault="00BB6F28">
      <w:pPr>
        <w:spacing w:line="500" w:lineRule="exact"/>
        <w:ind w:firstLineChars="200" w:firstLine="552"/>
      </w:pPr>
      <w:r>
        <w:rPr>
          <w:rFonts w:ascii="宋体" w:hAnsi="宋体" w:hint="eastAsia"/>
          <w:spacing w:val="-2"/>
          <w:sz w:val="28"/>
          <w:szCs w:val="20"/>
        </w:rPr>
        <w:t>2）防火间距分析评价</w:t>
      </w:r>
    </w:p>
    <w:p w:rsidR="00BB6F28" w:rsidRDefault="00BB6F28">
      <w:pPr>
        <w:spacing w:line="500" w:lineRule="exact"/>
        <w:ind w:firstLineChars="200" w:firstLine="560"/>
        <w:rPr>
          <w:rFonts w:ascii="宋体" w:hAnsi="宋体" w:hint="eastAsia"/>
          <w:kern w:val="0"/>
          <w:sz w:val="28"/>
        </w:rPr>
      </w:pPr>
      <w:r>
        <w:rPr>
          <w:rFonts w:ascii="宋体" w:hAnsi="宋体"/>
          <w:kern w:val="0"/>
          <w:sz w:val="28"/>
        </w:rPr>
        <w:t>依据《石油化工企业设计防火</w:t>
      </w:r>
      <w:r>
        <w:rPr>
          <w:rFonts w:ascii="宋体" w:hAnsi="宋体" w:hint="eastAsia"/>
          <w:kern w:val="0"/>
          <w:sz w:val="28"/>
        </w:rPr>
        <w:t>标准</w:t>
      </w:r>
      <w:r>
        <w:rPr>
          <w:rFonts w:ascii="宋体" w:hAnsi="宋体"/>
          <w:kern w:val="0"/>
          <w:sz w:val="28"/>
        </w:rPr>
        <w:t>》GB</w:t>
      </w:r>
      <w:r>
        <w:rPr>
          <w:rFonts w:ascii="宋体" w:hAnsi="宋体" w:hint="eastAsia"/>
          <w:kern w:val="0"/>
          <w:sz w:val="28"/>
        </w:rPr>
        <w:t xml:space="preserve"> </w:t>
      </w:r>
      <w:r>
        <w:rPr>
          <w:rFonts w:ascii="宋体" w:hAnsi="宋体"/>
          <w:kern w:val="0"/>
          <w:sz w:val="28"/>
        </w:rPr>
        <w:t>50160-</w:t>
      </w:r>
      <w:r>
        <w:rPr>
          <w:rFonts w:ascii="宋体" w:hAnsi="宋体" w:hint="eastAsia"/>
          <w:kern w:val="0"/>
          <w:sz w:val="28"/>
        </w:rPr>
        <w:t>2008（2018年版）、</w:t>
      </w:r>
      <w:r>
        <w:rPr>
          <w:rFonts w:ascii="宋体" w:hAnsi="宋体" w:hint="eastAsia"/>
          <w:sz w:val="28"/>
          <w:szCs w:val="28"/>
        </w:rPr>
        <w:t>《建筑设计防火规范》GB50016-2014（2018版）</w:t>
      </w:r>
      <w:r>
        <w:rPr>
          <w:rFonts w:ascii="宋体" w:hAnsi="宋体"/>
          <w:kern w:val="0"/>
          <w:sz w:val="28"/>
        </w:rPr>
        <w:t>的相关规定，对</w:t>
      </w:r>
      <w:r>
        <w:rPr>
          <w:rFonts w:ascii="宋体" w:hAnsi="宋体" w:hint="eastAsia"/>
          <w:kern w:val="0"/>
          <w:sz w:val="28"/>
        </w:rPr>
        <w:t>本项目所在乙醛、丁烯醛装置区及相关建构筑物等与周边建构筑物防火间距见附表3.4-3</w:t>
      </w:r>
      <w:r>
        <w:rPr>
          <w:rFonts w:ascii="宋体" w:hAnsi="宋体"/>
          <w:kern w:val="0"/>
          <w:sz w:val="28"/>
        </w:rPr>
        <w:t>。</w:t>
      </w:r>
    </w:p>
    <w:p w:rsidR="00BB6F28" w:rsidRDefault="00BB6F28">
      <w:pPr>
        <w:spacing w:line="360" w:lineRule="auto"/>
        <w:ind w:firstLineChars="200" w:firstLine="482"/>
        <w:jc w:val="center"/>
        <w:rPr>
          <w:rFonts w:ascii="黑体" w:eastAsia="黑体"/>
          <w:b/>
          <w:bCs/>
          <w:sz w:val="24"/>
        </w:rPr>
        <w:sectPr w:rsidR="00BB6F28">
          <w:pgSz w:w="11907" w:h="16840"/>
          <w:pgMar w:top="1134" w:right="1134" w:bottom="1134" w:left="1134" w:header="851" w:footer="992" w:gutter="0"/>
          <w:cols w:space="720"/>
          <w:docGrid w:linePitch="435" w:charSpace="2662"/>
        </w:sectPr>
      </w:pPr>
    </w:p>
    <w:p w:rsidR="00BB6F28" w:rsidRDefault="00BB6F28">
      <w:pPr>
        <w:spacing w:line="360" w:lineRule="auto"/>
        <w:ind w:firstLineChars="200" w:firstLine="562"/>
        <w:jc w:val="center"/>
        <w:rPr>
          <w:rFonts w:ascii="黑体" w:eastAsia="黑体" w:hint="eastAsia"/>
          <w:b/>
          <w:bCs/>
          <w:sz w:val="28"/>
          <w:szCs w:val="28"/>
        </w:rPr>
      </w:pPr>
      <w:bookmarkStart w:id="993" w:name="OLE_LINK38"/>
      <w:bookmarkStart w:id="994" w:name="OLE_LINK41"/>
      <w:r w:rsidRPr="001A2AF7">
        <w:rPr>
          <w:rFonts w:ascii="黑体" w:eastAsia="黑体" w:hint="eastAsia"/>
          <w:b/>
          <w:bCs/>
          <w:sz w:val="28"/>
          <w:szCs w:val="28"/>
          <w:highlight w:val="yellow"/>
        </w:rPr>
        <w:lastRenderedPageBreak/>
        <w:t>附表</w:t>
      </w:r>
      <w:r w:rsidRPr="001A2AF7">
        <w:rPr>
          <w:rFonts w:ascii="黑体" w:eastAsia="黑体" w:cs="Arial" w:hint="eastAsia"/>
          <w:b/>
          <w:sz w:val="28"/>
          <w:szCs w:val="28"/>
          <w:highlight w:val="yellow"/>
        </w:rPr>
        <w:t>3.4-3</w:t>
      </w:r>
      <w:bookmarkEnd w:id="993"/>
      <w:bookmarkEnd w:id="994"/>
      <w:r w:rsidRPr="001A2AF7">
        <w:rPr>
          <w:rFonts w:ascii="黑体" w:eastAsia="黑体" w:hint="eastAsia"/>
          <w:b/>
          <w:bCs/>
          <w:sz w:val="28"/>
          <w:szCs w:val="28"/>
          <w:highlight w:val="yellow"/>
        </w:rPr>
        <w:t xml:space="preserve"> 本项目涉及建构筑物与周边建构</w:t>
      </w:r>
      <w:r>
        <w:rPr>
          <w:rFonts w:ascii="黑体" w:eastAsia="黑体" w:hint="eastAsia"/>
          <w:b/>
          <w:bCs/>
          <w:sz w:val="28"/>
          <w:szCs w:val="28"/>
        </w:rPr>
        <w:t>筑物之间的防火距离</w:t>
      </w:r>
      <w:r>
        <w:rPr>
          <w:rFonts w:ascii="黑体" w:eastAsia="黑体" w:cs="Arial" w:hint="eastAsia"/>
          <w:b/>
          <w:sz w:val="28"/>
          <w:szCs w:val="28"/>
        </w:rPr>
        <w:t>检查</w:t>
      </w:r>
      <w:r>
        <w:rPr>
          <w:rFonts w:ascii="黑体" w:eastAsia="黑体" w:hint="eastAsia"/>
          <w:b/>
          <w:bCs/>
          <w:sz w:val="28"/>
          <w:szCs w:val="28"/>
        </w:rPr>
        <w:t>表</w:t>
      </w:r>
    </w:p>
    <w:p w:rsidR="006103DE" w:rsidRDefault="006103DE" w:rsidP="006103DE">
      <w:pPr>
        <w:pStyle w:val="1lzx"/>
        <w:ind w:firstLine="562"/>
        <w:rPr>
          <w:b/>
          <w:bCs/>
          <w:lang w:val="en-US"/>
        </w:rPr>
      </w:pPr>
      <w:r>
        <w:rPr>
          <w:rFonts w:hint="eastAsia"/>
          <w:b/>
          <w:bCs/>
        </w:rPr>
        <w:t>涉及企业机密，不予公开。</w:t>
      </w:r>
    </w:p>
    <w:p w:rsidR="006103DE" w:rsidRDefault="006103DE">
      <w:pPr>
        <w:spacing w:line="360" w:lineRule="auto"/>
        <w:ind w:firstLineChars="200" w:firstLine="562"/>
        <w:jc w:val="center"/>
        <w:rPr>
          <w:rFonts w:ascii="黑体" w:eastAsia="黑体" w:hint="eastAsia"/>
          <w:b/>
          <w:bCs/>
          <w:sz w:val="28"/>
          <w:szCs w:val="28"/>
        </w:rPr>
      </w:pPr>
    </w:p>
    <w:p w:rsidR="007F348E" w:rsidRDefault="007F348E">
      <w:pPr>
        <w:jc w:val="left"/>
        <w:rPr>
          <w:rFonts w:ascii="宋体" w:hAnsi="宋体" w:hint="eastAsia"/>
          <w:bCs/>
          <w:szCs w:val="21"/>
        </w:rPr>
      </w:pPr>
    </w:p>
    <w:p w:rsidR="00BB6F28" w:rsidRDefault="00BB6F28">
      <w:pPr>
        <w:tabs>
          <w:tab w:val="left" w:pos="1276"/>
        </w:tabs>
        <w:spacing w:line="500" w:lineRule="exact"/>
        <w:rPr>
          <w:szCs w:val="21"/>
        </w:rPr>
        <w:sectPr w:rsidR="00BB6F28">
          <w:pgSz w:w="16840" w:h="11907" w:orient="landscape"/>
          <w:pgMar w:top="1134" w:right="1134" w:bottom="1134" w:left="1134" w:header="851" w:footer="992" w:gutter="0"/>
          <w:cols w:space="720"/>
          <w:docGrid w:linePitch="435" w:charSpace="2662"/>
        </w:sectPr>
      </w:pPr>
    </w:p>
    <w:p w:rsidR="00BB6F28" w:rsidRDefault="00BB6F28">
      <w:pPr>
        <w:spacing w:line="500" w:lineRule="exact"/>
        <w:ind w:firstLineChars="200" w:firstLine="560"/>
        <w:rPr>
          <w:rFonts w:hint="eastAsia"/>
          <w:sz w:val="28"/>
        </w:rPr>
      </w:pPr>
      <w:r>
        <w:rPr>
          <w:sz w:val="28"/>
        </w:rPr>
        <w:lastRenderedPageBreak/>
        <w:t>小结：</w:t>
      </w:r>
    </w:p>
    <w:p w:rsidR="00BB6F28" w:rsidRDefault="00BB6F28">
      <w:pPr>
        <w:spacing w:line="500" w:lineRule="exact"/>
        <w:ind w:firstLineChars="200" w:firstLine="560"/>
        <w:rPr>
          <w:rFonts w:hint="eastAsia"/>
          <w:sz w:val="28"/>
          <w:szCs w:val="28"/>
        </w:rPr>
      </w:pPr>
      <w:r>
        <w:rPr>
          <w:rFonts w:ascii="宋体" w:hAnsi="宋体" w:hint="eastAsia"/>
          <w:sz w:val="28"/>
          <w:szCs w:val="28"/>
        </w:rPr>
        <w:t>本项目为</w:t>
      </w:r>
      <w:r>
        <w:rPr>
          <w:rFonts w:hint="eastAsia"/>
          <w:sz w:val="28"/>
          <w:szCs w:val="28"/>
        </w:rPr>
        <w:t>取消冗余设备，调整设备布置；缩短工艺流程，提高工艺流畅性；优化能量利用</w:t>
      </w:r>
      <w:r>
        <w:rPr>
          <w:rFonts w:ascii="宋体" w:hAnsi="宋体" w:hint="eastAsia"/>
          <w:sz w:val="28"/>
          <w:szCs w:val="28"/>
        </w:rPr>
        <w:t>；</w:t>
      </w:r>
      <w:r>
        <w:rPr>
          <w:rFonts w:hint="eastAsia"/>
          <w:sz w:val="28"/>
          <w:szCs w:val="28"/>
        </w:rPr>
        <w:t>收集残液、凝液，减少物料消耗；增加流程安全性与可操作性</w:t>
      </w:r>
      <w:r>
        <w:rPr>
          <w:rFonts w:ascii="宋体" w:hAnsi="宋体" w:hint="eastAsia"/>
          <w:sz w:val="28"/>
          <w:szCs w:val="28"/>
        </w:rPr>
        <w:t>；降低</w:t>
      </w:r>
      <w:r>
        <w:rPr>
          <w:rFonts w:ascii="宋体" w:hAnsi="宋体" w:cs="宋体" w:hint="eastAsia"/>
          <w:sz w:val="28"/>
          <w:szCs w:val="28"/>
        </w:rPr>
        <w:t>3万吨/年乙醛、2万吨/年丁烯醛</w:t>
      </w:r>
      <w:r>
        <w:rPr>
          <w:rFonts w:ascii="宋体" w:hAnsi="宋体" w:hint="eastAsia"/>
          <w:sz w:val="28"/>
          <w:szCs w:val="28"/>
        </w:rPr>
        <w:t>装置区危险化学品在线量等的安全环保节能提升技术改造，本项目除乙醇罐V206移位外，其他均在装置框架内内进行。</w:t>
      </w:r>
    </w:p>
    <w:p w:rsidR="00BB6F28" w:rsidRDefault="00BB6F28">
      <w:pPr>
        <w:tabs>
          <w:tab w:val="left" w:pos="1276"/>
        </w:tabs>
        <w:spacing w:line="500" w:lineRule="exact"/>
        <w:ind w:firstLineChars="200" w:firstLine="560"/>
        <w:rPr>
          <w:rFonts w:ascii="宋体" w:hAnsi="宋体" w:hint="eastAsia"/>
          <w:bCs/>
          <w:sz w:val="28"/>
          <w:szCs w:val="28"/>
        </w:rPr>
      </w:pPr>
      <w:r>
        <w:rPr>
          <w:rFonts w:hint="eastAsia"/>
          <w:sz w:val="28"/>
        </w:rPr>
        <w:t>本项目不改变已有乙醛装置、丁烯醛装置的生产工艺及主要设备，</w:t>
      </w:r>
      <w:r>
        <w:rPr>
          <w:rFonts w:ascii="宋体" w:hAnsi="宋体" w:hint="eastAsia"/>
          <w:sz w:val="28"/>
          <w:szCs w:val="28"/>
        </w:rPr>
        <w:t>更换及新增的设备除V206外均在已有装置区框架内，依据《石油化工企业设计防火标准》GB50160-2008（2018年版）对本项目与周边建构筑物间防火间距检查，根据附表3.4-3检查结果，本项目所在装置区及涉及的控制室、配电及依托的机柜间与周边间距符合《石油化工企业设计防火标准》GB50160-2008（2018年版）及《建筑设计防火规范》</w:t>
      </w:r>
      <w:r>
        <w:rPr>
          <w:rFonts w:ascii="宋体" w:hAnsi="宋体" w:hint="eastAsia"/>
          <w:bCs/>
          <w:sz w:val="28"/>
          <w:szCs w:val="28"/>
        </w:rPr>
        <w:t>GB50016-2014（2018年版）。</w:t>
      </w:r>
    </w:p>
    <w:p w:rsidR="00BB6F28" w:rsidRDefault="00BB6F28">
      <w:pPr>
        <w:tabs>
          <w:tab w:val="left" w:pos="1276"/>
        </w:tabs>
        <w:spacing w:line="500" w:lineRule="exact"/>
        <w:ind w:firstLineChars="200" w:firstLine="560"/>
        <w:rPr>
          <w:rFonts w:ascii="宋体" w:hAnsi="宋体" w:hint="eastAsia"/>
          <w:bCs/>
          <w:sz w:val="28"/>
          <w:szCs w:val="28"/>
        </w:rPr>
      </w:pPr>
      <w:r>
        <w:rPr>
          <w:rFonts w:ascii="宋体" w:hAnsi="宋体" w:hint="eastAsia"/>
          <w:bCs/>
          <w:sz w:val="28"/>
          <w:szCs w:val="28"/>
        </w:rPr>
        <w:t>存在问题：</w:t>
      </w:r>
      <w:bookmarkStart w:id="995" w:name="OLE_LINK182"/>
      <w:bookmarkStart w:id="996" w:name="OLE_LINK183"/>
    </w:p>
    <w:p w:rsidR="00BB6F28" w:rsidRDefault="00BB6F28">
      <w:pPr>
        <w:numPr>
          <w:ilvl w:val="1"/>
          <w:numId w:val="40"/>
        </w:numPr>
        <w:tabs>
          <w:tab w:val="left" w:pos="1276"/>
        </w:tabs>
        <w:spacing w:line="500" w:lineRule="exact"/>
        <w:rPr>
          <w:rFonts w:ascii="宋体" w:hAnsi="宋体" w:hint="eastAsia"/>
          <w:bCs/>
          <w:sz w:val="28"/>
          <w:szCs w:val="28"/>
        </w:rPr>
      </w:pPr>
      <w:r>
        <w:rPr>
          <w:rFonts w:ascii="宋体" w:hAnsi="宋体" w:hint="eastAsia"/>
          <w:bCs/>
          <w:sz w:val="28"/>
          <w:szCs w:val="28"/>
        </w:rPr>
        <w:t>二期控制室西侧面向一期钾车间有未封堵窗</w:t>
      </w:r>
      <w:bookmarkEnd w:id="995"/>
      <w:bookmarkEnd w:id="996"/>
      <w:r>
        <w:rPr>
          <w:rFonts w:ascii="宋体" w:hAnsi="宋体" w:hint="eastAsia"/>
          <w:bCs/>
          <w:sz w:val="28"/>
          <w:szCs w:val="28"/>
        </w:rPr>
        <w:t>。</w:t>
      </w:r>
    </w:p>
    <w:p w:rsidR="00BB6F28" w:rsidRDefault="00BB6F28">
      <w:pPr>
        <w:numPr>
          <w:ilvl w:val="1"/>
          <w:numId w:val="40"/>
        </w:numPr>
        <w:tabs>
          <w:tab w:val="left" w:pos="1276"/>
        </w:tabs>
        <w:spacing w:line="500" w:lineRule="exact"/>
        <w:rPr>
          <w:rFonts w:ascii="宋体" w:hAnsi="宋体" w:hint="eastAsia"/>
          <w:sz w:val="28"/>
          <w:szCs w:val="28"/>
        </w:rPr>
      </w:pPr>
      <w:r>
        <w:rPr>
          <w:rFonts w:ascii="宋体" w:hAnsi="宋体" w:hint="eastAsia"/>
          <w:bCs/>
          <w:sz w:val="28"/>
          <w:szCs w:val="28"/>
        </w:rPr>
        <w:t>未实施GDS系统。</w:t>
      </w:r>
    </w:p>
    <w:p w:rsidR="00BB6F28" w:rsidRDefault="00BB6F28">
      <w:pPr>
        <w:pStyle w:val="2"/>
        <w:spacing w:line="500" w:lineRule="exact"/>
        <w:rPr>
          <w:rFonts w:hint="eastAsia"/>
          <w:szCs w:val="28"/>
        </w:rPr>
      </w:pPr>
      <w:bookmarkStart w:id="997" w:name="_Toc10309"/>
      <w:bookmarkStart w:id="998" w:name="_Toc234394579"/>
      <w:bookmarkStart w:id="999" w:name="_Toc186964989"/>
      <w:r>
        <w:rPr>
          <w:rFonts w:hint="eastAsia"/>
          <w:szCs w:val="28"/>
        </w:rPr>
        <w:t>附件</w:t>
      </w:r>
      <w:r>
        <w:rPr>
          <w:rFonts w:hint="eastAsia"/>
        </w:rPr>
        <w:t xml:space="preserve">3.5  </w:t>
      </w:r>
      <w:r>
        <w:rPr>
          <w:rFonts w:hint="eastAsia"/>
          <w:szCs w:val="28"/>
        </w:rPr>
        <w:t>主要技术、工艺或者方式和装置、设备、设施及其安全可靠性</w:t>
      </w:r>
      <w:bookmarkEnd w:id="997"/>
      <w:bookmarkEnd w:id="998"/>
      <w:bookmarkEnd w:id="999"/>
    </w:p>
    <w:p w:rsidR="00BB6F28" w:rsidRDefault="00BB6F28">
      <w:pPr>
        <w:pStyle w:val="3"/>
        <w:spacing w:line="500" w:lineRule="exact"/>
        <w:rPr>
          <w:rFonts w:hint="eastAsia"/>
          <w:szCs w:val="28"/>
        </w:rPr>
      </w:pPr>
      <w:bookmarkStart w:id="1000" w:name="_Toc234394580"/>
      <w:bookmarkStart w:id="1001" w:name="_Toc9001"/>
      <w:bookmarkStart w:id="1002" w:name="_Toc186964990"/>
      <w:r>
        <w:rPr>
          <w:rFonts w:hint="eastAsia"/>
        </w:rPr>
        <w:t xml:space="preserve">附件3.5.1  </w:t>
      </w:r>
      <w:r>
        <w:rPr>
          <w:rFonts w:hint="eastAsia"/>
          <w:szCs w:val="28"/>
        </w:rPr>
        <w:t>分析拟选择的主要技术、工艺和装置、设备、设施的安全可靠性</w:t>
      </w:r>
      <w:bookmarkEnd w:id="1000"/>
      <w:bookmarkEnd w:id="1001"/>
      <w:bookmarkEnd w:id="1002"/>
    </w:p>
    <w:p w:rsidR="00BB6F28" w:rsidRDefault="00BB6F28">
      <w:pPr>
        <w:spacing w:line="500" w:lineRule="exact"/>
        <w:ind w:firstLineChars="200" w:firstLine="560"/>
        <w:rPr>
          <w:rFonts w:ascii="宋体" w:hAnsi="宋体" w:hint="eastAsia"/>
          <w:sz w:val="28"/>
          <w:szCs w:val="28"/>
        </w:rPr>
      </w:pPr>
      <w:r>
        <w:rPr>
          <w:rFonts w:ascii="宋体" w:hAnsi="宋体" w:hint="eastAsia"/>
          <w:sz w:val="28"/>
          <w:szCs w:val="28"/>
        </w:rPr>
        <w:t>本项目实施的主要内容见表1.3-1。</w:t>
      </w:r>
    </w:p>
    <w:p w:rsidR="00BB6F28" w:rsidRDefault="00BB6F28">
      <w:pPr>
        <w:spacing w:line="500" w:lineRule="exact"/>
        <w:ind w:firstLineChars="200" w:firstLine="560"/>
        <w:rPr>
          <w:rFonts w:ascii="宋体" w:hAnsi="宋体" w:hint="eastAsia"/>
          <w:sz w:val="28"/>
          <w:szCs w:val="28"/>
        </w:rPr>
      </w:pPr>
      <w:r>
        <w:rPr>
          <w:rFonts w:ascii="宋体" w:hAnsi="宋体" w:hint="eastAsia"/>
          <w:sz w:val="28"/>
          <w:szCs w:val="28"/>
        </w:rPr>
        <w:t>（1）工艺技术、设备可靠性</w:t>
      </w:r>
    </w:p>
    <w:p w:rsidR="00BB6F28" w:rsidRDefault="00BB6F28">
      <w:pPr>
        <w:spacing w:line="500" w:lineRule="exact"/>
        <w:ind w:firstLineChars="200" w:firstLine="560"/>
        <w:rPr>
          <w:rFonts w:ascii="宋体" w:hAnsi="宋体" w:hint="eastAsia"/>
          <w:sz w:val="28"/>
          <w:szCs w:val="28"/>
        </w:rPr>
      </w:pPr>
      <w:r>
        <w:rPr>
          <w:rFonts w:ascii="宋体" w:hAnsi="宋体" w:hint="eastAsia"/>
          <w:sz w:val="28"/>
          <w:szCs w:val="28"/>
        </w:rPr>
        <w:t>本项目工艺技术见附表3.5-1。</w:t>
      </w:r>
    </w:p>
    <w:p w:rsidR="00BB6F28" w:rsidRDefault="00BB6F28">
      <w:pPr>
        <w:spacing w:line="500" w:lineRule="exact"/>
        <w:ind w:firstLineChars="200" w:firstLine="562"/>
        <w:jc w:val="center"/>
        <w:rPr>
          <w:rFonts w:ascii="黑体" w:eastAsia="黑体" w:hAnsi="黑体" w:hint="eastAsia"/>
          <w:b/>
          <w:sz w:val="28"/>
          <w:szCs w:val="28"/>
        </w:rPr>
      </w:pPr>
      <w:r>
        <w:rPr>
          <w:rFonts w:ascii="黑体" w:eastAsia="黑体" w:hAnsi="黑体" w:hint="eastAsia"/>
          <w:b/>
          <w:sz w:val="28"/>
          <w:szCs w:val="28"/>
        </w:rPr>
        <w:t>附表3.5-1 工艺技术可靠性情况</w:t>
      </w:r>
    </w:p>
    <w:tbl>
      <w:tblPr>
        <w:tblW w:w="9401"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47"/>
        <w:gridCol w:w="1376"/>
        <w:gridCol w:w="3113"/>
        <w:gridCol w:w="1192"/>
        <w:gridCol w:w="1155"/>
        <w:gridCol w:w="1818"/>
      </w:tblGrid>
      <w:tr w:rsidR="00BB6F28">
        <w:trPr>
          <w:trHeight w:val="340"/>
          <w:jc w:val="center"/>
        </w:trPr>
        <w:tc>
          <w:tcPr>
            <w:tcW w:w="747" w:type="dxa"/>
          </w:tcPr>
          <w:p w:rsidR="00BB6F28" w:rsidRDefault="00BB6F28">
            <w:pPr>
              <w:rPr>
                <w:rFonts w:ascii="宋体" w:hAnsi="宋体"/>
                <w:szCs w:val="21"/>
              </w:rPr>
            </w:pPr>
            <w:bookmarkStart w:id="1003" w:name="_Hlk181881671"/>
            <w:r>
              <w:rPr>
                <w:rFonts w:ascii="宋体" w:hAnsi="宋体" w:hint="eastAsia"/>
                <w:szCs w:val="21"/>
              </w:rPr>
              <w:t>序号</w:t>
            </w:r>
          </w:p>
        </w:tc>
        <w:tc>
          <w:tcPr>
            <w:tcW w:w="1376" w:type="dxa"/>
          </w:tcPr>
          <w:p w:rsidR="00BB6F28" w:rsidRDefault="00BB6F28">
            <w:pPr>
              <w:rPr>
                <w:rFonts w:ascii="宋体" w:hAnsi="宋体"/>
                <w:szCs w:val="21"/>
              </w:rPr>
            </w:pPr>
            <w:r>
              <w:rPr>
                <w:rFonts w:ascii="宋体" w:hAnsi="宋体" w:hint="eastAsia"/>
                <w:szCs w:val="21"/>
              </w:rPr>
              <w:t>建构筑物</w:t>
            </w:r>
          </w:p>
        </w:tc>
        <w:tc>
          <w:tcPr>
            <w:tcW w:w="3113" w:type="dxa"/>
          </w:tcPr>
          <w:p w:rsidR="00BB6F28" w:rsidRDefault="00BB6F28">
            <w:pPr>
              <w:rPr>
                <w:rFonts w:ascii="宋体" w:hAnsi="宋体"/>
                <w:szCs w:val="21"/>
              </w:rPr>
            </w:pPr>
            <w:r>
              <w:rPr>
                <w:rFonts w:ascii="宋体" w:hAnsi="宋体" w:hint="eastAsia"/>
                <w:szCs w:val="21"/>
              </w:rPr>
              <w:t>改造内容</w:t>
            </w:r>
          </w:p>
        </w:tc>
        <w:tc>
          <w:tcPr>
            <w:tcW w:w="1192" w:type="dxa"/>
          </w:tcPr>
          <w:p w:rsidR="00BB6F28" w:rsidRDefault="00BB6F28">
            <w:pPr>
              <w:rPr>
                <w:rFonts w:ascii="宋体" w:hAnsi="宋体"/>
                <w:szCs w:val="21"/>
              </w:rPr>
            </w:pPr>
            <w:r>
              <w:rPr>
                <w:rFonts w:ascii="宋体" w:hAnsi="宋体" w:hint="eastAsia"/>
                <w:szCs w:val="21"/>
              </w:rPr>
              <w:t>涉及工艺</w:t>
            </w:r>
          </w:p>
        </w:tc>
        <w:tc>
          <w:tcPr>
            <w:tcW w:w="1155" w:type="dxa"/>
          </w:tcPr>
          <w:p w:rsidR="00BB6F28" w:rsidRDefault="00BB6F28">
            <w:pPr>
              <w:rPr>
                <w:rFonts w:ascii="宋体" w:hAnsi="宋体"/>
                <w:szCs w:val="21"/>
              </w:rPr>
            </w:pPr>
            <w:r>
              <w:rPr>
                <w:rFonts w:ascii="宋体" w:hAnsi="宋体" w:hint="eastAsia"/>
                <w:szCs w:val="21"/>
              </w:rPr>
              <w:t>可靠性分析</w:t>
            </w:r>
          </w:p>
        </w:tc>
        <w:tc>
          <w:tcPr>
            <w:tcW w:w="1818" w:type="dxa"/>
          </w:tcPr>
          <w:p w:rsidR="00BB6F28" w:rsidRDefault="00BB6F28">
            <w:pPr>
              <w:rPr>
                <w:rFonts w:ascii="宋体" w:hAnsi="宋体" w:hint="eastAsia"/>
                <w:szCs w:val="21"/>
              </w:rPr>
            </w:pPr>
            <w:r>
              <w:rPr>
                <w:rFonts w:ascii="宋体" w:hAnsi="宋体" w:hint="eastAsia"/>
                <w:szCs w:val="21"/>
              </w:rPr>
              <w:t>备注</w:t>
            </w:r>
          </w:p>
        </w:tc>
      </w:tr>
      <w:tr w:rsidR="00BB6F28">
        <w:trPr>
          <w:trHeight w:val="340"/>
          <w:jc w:val="center"/>
        </w:trPr>
        <w:tc>
          <w:tcPr>
            <w:tcW w:w="747" w:type="dxa"/>
          </w:tcPr>
          <w:p w:rsidR="00BB6F28" w:rsidRDefault="00BB6F28">
            <w:pPr>
              <w:rPr>
                <w:rFonts w:ascii="宋体" w:hAnsi="宋体"/>
                <w:szCs w:val="21"/>
              </w:rPr>
            </w:pPr>
            <w:r>
              <w:rPr>
                <w:rFonts w:ascii="宋体" w:hAnsi="宋体" w:hint="eastAsia"/>
                <w:szCs w:val="21"/>
              </w:rPr>
              <w:t>一</w:t>
            </w:r>
          </w:p>
        </w:tc>
        <w:tc>
          <w:tcPr>
            <w:tcW w:w="1376" w:type="dxa"/>
          </w:tcPr>
          <w:p w:rsidR="00BB6F28" w:rsidRDefault="00BB6F28">
            <w:pPr>
              <w:rPr>
                <w:rFonts w:ascii="宋体" w:hAnsi="宋体"/>
                <w:szCs w:val="21"/>
              </w:rPr>
            </w:pPr>
            <w:r>
              <w:rPr>
                <w:rFonts w:ascii="宋体" w:hAnsi="宋体" w:hint="eastAsia"/>
                <w:szCs w:val="21"/>
              </w:rPr>
              <w:t>乙醛装置区</w:t>
            </w:r>
          </w:p>
        </w:tc>
        <w:tc>
          <w:tcPr>
            <w:tcW w:w="3113" w:type="dxa"/>
          </w:tcPr>
          <w:p w:rsidR="00BB6F28" w:rsidRDefault="00BB6F28">
            <w:pPr>
              <w:rPr>
                <w:rFonts w:ascii="宋体" w:hAnsi="宋体"/>
                <w:szCs w:val="21"/>
              </w:rPr>
            </w:pPr>
          </w:p>
        </w:tc>
        <w:tc>
          <w:tcPr>
            <w:tcW w:w="1192" w:type="dxa"/>
          </w:tcPr>
          <w:p w:rsidR="00BB6F28" w:rsidRDefault="00BB6F28">
            <w:pPr>
              <w:rPr>
                <w:rFonts w:ascii="宋体" w:hAnsi="宋体"/>
                <w:szCs w:val="21"/>
              </w:rPr>
            </w:pPr>
          </w:p>
        </w:tc>
        <w:tc>
          <w:tcPr>
            <w:tcW w:w="1155" w:type="dxa"/>
          </w:tcPr>
          <w:p w:rsidR="00BB6F28" w:rsidRDefault="00BB6F28">
            <w:pPr>
              <w:rPr>
                <w:rFonts w:ascii="宋体" w:hAnsi="宋体"/>
                <w:szCs w:val="21"/>
              </w:rPr>
            </w:pPr>
          </w:p>
        </w:tc>
        <w:tc>
          <w:tcPr>
            <w:tcW w:w="1818" w:type="dxa"/>
          </w:tcPr>
          <w:p w:rsidR="00BB6F28" w:rsidRDefault="00BB6F28">
            <w:pPr>
              <w:rPr>
                <w:rFonts w:ascii="宋体" w:hAnsi="宋体"/>
                <w:szCs w:val="21"/>
              </w:rPr>
            </w:pPr>
          </w:p>
        </w:tc>
      </w:tr>
      <w:tr w:rsidR="00BB6F28">
        <w:trPr>
          <w:trHeight w:val="340"/>
          <w:jc w:val="center"/>
        </w:trPr>
        <w:tc>
          <w:tcPr>
            <w:tcW w:w="747" w:type="dxa"/>
            <w:vMerge w:val="restart"/>
          </w:tcPr>
          <w:p w:rsidR="00BB6F28" w:rsidRDefault="00BB6F28">
            <w:pPr>
              <w:rPr>
                <w:rFonts w:ascii="宋体" w:hAnsi="宋体"/>
                <w:szCs w:val="21"/>
              </w:rPr>
            </w:pPr>
            <w:r>
              <w:rPr>
                <w:rFonts w:ascii="宋体" w:hAnsi="宋体" w:hint="eastAsia"/>
                <w:szCs w:val="21"/>
              </w:rPr>
              <w:t>1</w:t>
            </w:r>
          </w:p>
        </w:tc>
        <w:tc>
          <w:tcPr>
            <w:tcW w:w="1376" w:type="dxa"/>
            <w:vMerge w:val="restart"/>
          </w:tcPr>
          <w:p w:rsidR="00BB6F28" w:rsidRDefault="00BB6F28">
            <w:pPr>
              <w:rPr>
                <w:rFonts w:ascii="宋体" w:hAnsi="宋体"/>
                <w:szCs w:val="21"/>
              </w:rPr>
            </w:pPr>
            <w:r>
              <w:rPr>
                <w:rFonts w:ascii="宋体" w:hAnsi="宋体" w:hint="eastAsia"/>
                <w:szCs w:val="21"/>
              </w:rPr>
              <w:t>调整换热设备及网络，优化能量利用</w:t>
            </w:r>
          </w:p>
        </w:tc>
        <w:tc>
          <w:tcPr>
            <w:tcW w:w="3113" w:type="dxa"/>
          </w:tcPr>
          <w:p w:rsidR="00BB6F28" w:rsidRDefault="00BB6F28">
            <w:pPr>
              <w:rPr>
                <w:rFonts w:ascii="宋体" w:hAnsi="宋体"/>
                <w:szCs w:val="21"/>
              </w:rPr>
            </w:pPr>
            <w:r>
              <w:rPr>
                <w:rFonts w:ascii="宋体" w:hAnsi="宋体" w:hint="eastAsia"/>
                <w:szCs w:val="21"/>
              </w:rPr>
              <w:t>增加乙醇循环泵，通过循环跟乙醇回收塔回收乙醇预热器E207进行换热节约蒸汽消耗</w:t>
            </w:r>
          </w:p>
        </w:tc>
        <w:tc>
          <w:tcPr>
            <w:tcW w:w="1192" w:type="dxa"/>
          </w:tcPr>
          <w:p w:rsidR="00BB6F28" w:rsidRDefault="00BB6F28">
            <w:pPr>
              <w:rPr>
                <w:rFonts w:ascii="宋体" w:hAnsi="宋体"/>
                <w:szCs w:val="21"/>
              </w:rPr>
            </w:pPr>
            <w:r>
              <w:rPr>
                <w:rFonts w:ascii="宋体" w:hAnsi="宋体" w:hint="eastAsia"/>
                <w:szCs w:val="21"/>
              </w:rPr>
              <w:t>储运工艺</w:t>
            </w:r>
          </w:p>
        </w:tc>
        <w:tc>
          <w:tcPr>
            <w:tcW w:w="1155" w:type="dxa"/>
          </w:tcPr>
          <w:p w:rsidR="00BB6F28" w:rsidRDefault="00BB6F28">
            <w:pPr>
              <w:rPr>
                <w:rFonts w:ascii="宋体" w:hAnsi="宋体"/>
                <w:szCs w:val="21"/>
              </w:rPr>
            </w:pPr>
            <w:r>
              <w:rPr>
                <w:rFonts w:ascii="宋体" w:hAnsi="宋体" w:hint="eastAsia"/>
                <w:szCs w:val="21"/>
              </w:rPr>
              <w:t>成熟可靠</w:t>
            </w:r>
          </w:p>
        </w:tc>
        <w:tc>
          <w:tcPr>
            <w:tcW w:w="1818" w:type="dxa"/>
          </w:tcPr>
          <w:p w:rsidR="00BB6F28" w:rsidRDefault="00BB6F28">
            <w:pPr>
              <w:rPr>
                <w:rFonts w:ascii="宋体" w:hAnsi="宋体" w:hint="eastAsia"/>
                <w:szCs w:val="21"/>
              </w:rPr>
            </w:pPr>
          </w:p>
        </w:tc>
      </w:tr>
      <w:tr w:rsidR="00BB6F28">
        <w:trPr>
          <w:trHeight w:val="340"/>
          <w:jc w:val="center"/>
        </w:trPr>
        <w:tc>
          <w:tcPr>
            <w:tcW w:w="747" w:type="dxa"/>
            <w:vMerge/>
          </w:tcPr>
          <w:p w:rsidR="00BB6F28" w:rsidRDefault="00BB6F28">
            <w:pPr>
              <w:rPr>
                <w:rFonts w:ascii="宋体" w:hAnsi="宋体"/>
                <w:szCs w:val="21"/>
              </w:rPr>
            </w:pPr>
          </w:p>
        </w:tc>
        <w:tc>
          <w:tcPr>
            <w:tcW w:w="1376" w:type="dxa"/>
            <w:vMerge/>
          </w:tcPr>
          <w:p w:rsidR="00BB6F28" w:rsidRDefault="00BB6F28">
            <w:pPr>
              <w:rPr>
                <w:rFonts w:ascii="宋体" w:hAnsi="宋体"/>
                <w:szCs w:val="21"/>
              </w:rPr>
            </w:pPr>
          </w:p>
        </w:tc>
        <w:tc>
          <w:tcPr>
            <w:tcW w:w="3113" w:type="dxa"/>
          </w:tcPr>
          <w:p w:rsidR="00BB6F28" w:rsidRDefault="00BB6F28">
            <w:pPr>
              <w:rPr>
                <w:rFonts w:ascii="宋体" w:hAnsi="宋体"/>
                <w:szCs w:val="21"/>
              </w:rPr>
            </w:pPr>
            <w:r>
              <w:rPr>
                <w:rFonts w:ascii="宋体" w:hAnsi="宋体" w:hint="eastAsia"/>
                <w:szCs w:val="21"/>
              </w:rPr>
              <w:t>回收乙醇预热器E207从列管式换热器变化为板式换热器。</w:t>
            </w:r>
          </w:p>
        </w:tc>
        <w:tc>
          <w:tcPr>
            <w:tcW w:w="1192" w:type="dxa"/>
          </w:tcPr>
          <w:p w:rsidR="00BB6F28" w:rsidRDefault="00BB6F28">
            <w:pPr>
              <w:rPr>
                <w:rFonts w:ascii="宋体" w:hAnsi="宋体"/>
                <w:szCs w:val="21"/>
              </w:rPr>
            </w:pPr>
            <w:r>
              <w:rPr>
                <w:rFonts w:ascii="宋体" w:hAnsi="宋体" w:hint="eastAsia"/>
                <w:szCs w:val="21"/>
              </w:rPr>
              <w:t>不涉及工艺</w:t>
            </w:r>
          </w:p>
        </w:tc>
        <w:tc>
          <w:tcPr>
            <w:tcW w:w="1155" w:type="dxa"/>
          </w:tcPr>
          <w:p w:rsidR="00BB6F28" w:rsidRDefault="00BB6F28">
            <w:pPr>
              <w:rPr>
                <w:rFonts w:ascii="宋体" w:hAnsi="宋体"/>
                <w:szCs w:val="21"/>
              </w:rPr>
            </w:pPr>
            <w:r>
              <w:rPr>
                <w:rFonts w:ascii="宋体" w:hAnsi="宋体" w:hint="eastAsia"/>
                <w:szCs w:val="21"/>
              </w:rPr>
              <w:t>设备可靠</w:t>
            </w:r>
          </w:p>
        </w:tc>
        <w:tc>
          <w:tcPr>
            <w:tcW w:w="1818" w:type="dxa"/>
          </w:tcPr>
          <w:p w:rsidR="00BB6F28" w:rsidRDefault="00BB6F28">
            <w:pPr>
              <w:rPr>
                <w:rFonts w:ascii="宋体" w:hAnsi="宋体"/>
                <w:szCs w:val="21"/>
              </w:rPr>
            </w:pPr>
            <w:r>
              <w:rPr>
                <w:rFonts w:ascii="宋体" w:hAnsi="宋体" w:hint="eastAsia"/>
                <w:szCs w:val="21"/>
              </w:rPr>
              <w:t>根据生产工艺需要更换设备</w:t>
            </w:r>
          </w:p>
        </w:tc>
      </w:tr>
      <w:tr w:rsidR="00BB6F28">
        <w:trPr>
          <w:trHeight w:val="340"/>
          <w:jc w:val="center"/>
        </w:trPr>
        <w:tc>
          <w:tcPr>
            <w:tcW w:w="747" w:type="dxa"/>
            <w:vMerge/>
          </w:tcPr>
          <w:p w:rsidR="00BB6F28" w:rsidRDefault="00BB6F28">
            <w:pPr>
              <w:rPr>
                <w:rFonts w:ascii="宋体" w:hAnsi="宋体"/>
                <w:szCs w:val="21"/>
              </w:rPr>
            </w:pPr>
          </w:p>
        </w:tc>
        <w:tc>
          <w:tcPr>
            <w:tcW w:w="1376" w:type="dxa"/>
            <w:vMerge/>
          </w:tcPr>
          <w:p w:rsidR="00BB6F28" w:rsidRDefault="00BB6F28">
            <w:pPr>
              <w:rPr>
                <w:rFonts w:ascii="宋体" w:hAnsi="宋体"/>
                <w:szCs w:val="21"/>
              </w:rPr>
            </w:pPr>
          </w:p>
        </w:tc>
        <w:tc>
          <w:tcPr>
            <w:tcW w:w="3113" w:type="dxa"/>
          </w:tcPr>
          <w:p w:rsidR="00BB6F28" w:rsidRDefault="00BB6F28">
            <w:pPr>
              <w:rPr>
                <w:rFonts w:ascii="宋体" w:hAnsi="宋体"/>
                <w:szCs w:val="21"/>
              </w:rPr>
            </w:pPr>
            <w:r>
              <w:rPr>
                <w:rFonts w:ascii="宋体" w:hAnsi="宋体" w:hint="eastAsia"/>
                <w:szCs w:val="21"/>
              </w:rPr>
              <w:t>为了节约能源，加大乙醛一级冷却器E105与乙醛二级冷却器E110的换热面积，把乙醛二级冷却器E110用的冷冻盐水冷凝改为循环水冷凝</w:t>
            </w:r>
          </w:p>
        </w:tc>
        <w:tc>
          <w:tcPr>
            <w:tcW w:w="1192" w:type="dxa"/>
          </w:tcPr>
          <w:p w:rsidR="00BB6F28" w:rsidRDefault="00BB6F28">
            <w:pPr>
              <w:rPr>
                <w:rFonts w:ascii="宋体" w:hAnsi="宋体"/>
                <w:szCs w:val="21"/>
              </w:rPr>
            </w:pPr>
            <w:r>
              <w:rPr>
                <w:rFonts w:ascii="宋体" w:hAnsi="宋体" w:hint="eastAsia"/>
                <w:szCs w:val="21"/>
              </w:rPr>
              <w:t>不涉及工艺</w:t>
            </w:r>
          </w:p>
        </w:tc>
        <w:tc>
          <w:tcPr>
            <w:tcW w:w="1155" w:type="dxa"/>
          </w:tcPr>
          <w:p w:rsidR="00BB6F28" w:rsidRDefault="00BB6F28">
            <w:pPr>
              <w:rPr>
                <w:rFonts w:ascii="宋体" w:hAnsi="宋体"/>
                <w:szCs w:val="21"/>
              </w:rPr>
            </w:pPr>
            <w:r>
              <w:rPr>
                <w:rFonts w:ascii="宋体" w:hAnsi="宋体" w:hint="eastAsia"/>
                <w:szCs w:val="21"/>
              </w:rPr>
              <w:t>循环水匹配</w:t>
            </w:r>
          </w:p>
        </w:tc>
        <w:tc>
          <w:tcPr>
            <w:tcW w:w="1818" w:type="dxa"/>
          </w:tcPr>
          <w:p w:rsidR="00BB6F28" w:rsidRDefault="00BB6F28">
            <w:pPr>
              <w:rPr>
                <w:rFonts w:ascii="宋体" w:hAnsi="宋体"/>
                <w:szCs w:val="21"/>
              </w:rPr>
            </w:pPr>
            <w:r>
              <w:rPr>
                <w:rFonts w:ascii="宋体" w:hAnsi="宋体" w:hint="eastAsia"/>
                <w:szCs w:val="21"/>
              </w:rPr>
              <w:t>节能，冷冻盐水更换循环水</w:t>
            </w:r>
          </w:p>
        </w:tc>
      </w:tr>
      <w:tr w:rsidR="00BB6F28">
        <w:trPr>
          <w:trHeight w:val="340"/>
          <w:jc w:val="center"/>
        </w:trPr>
        <w:tc>
          <w:tcPr>
            <w:tcW w:w="747" w:type="dxa"/>
            <w:vMerge w:val="restart"/>
          </w:tcPr>
          <w:p w:rsidR="00BB6F28" w:rsidRDefault="00BB6F28">
            <w:pPr>
              <w:rPr>
                <w:rFonts w:ascii="宋体" w:hAnsi="宋体"/>
                <w:szCs w:val="21"/>
              </w:rPr>
            </w:pPr>
            <w:r>
              <w:rPr>
                <w:rFonts w:ascii="宋体" w:hAnsi="宋体" w:hint="eastAsia"/>
                <w:szCs w:val="21"/>
              </w:rPr>
              <w:t>2</w:t>
            </w:r>
          </w:p>
        </w:tc>
        <w:tc>
          <w:tcPr>
            <w:tcW w:w="1376" w:type="dxa"/>
            <w:vMerge w:val="restart"/>
          </w:tcPr>
          <w:p w:rsidR="00BB6F28" w:rsidRDefault="00BB6F28">
            <w:pPr>
              <w:rPr>
                <w:rFonts w:ascii="宋体" w:hAnsi="宋体"/>
                <w:szCs w:val="21"/>
              </w:rPr>
            </w:pPr>
            <w:r>
              <w:rPr>
                <w:rFonts w:ascii="宋体" w:hAnsi="宋体" w:hint="eastAsia"/>
                <w:szCs w:val="21"/>
              </w:rPr>
              <w:t>取消冗余设</w:t>
            </w:r>
            <w:r>
              <w:rPr>
                <w:rFonts w:ascii="宋体" w:hAnsi="宋体" w:hint="eastAsia"/>
                <w:szCs w:val="21"/>
              </w:rPr>
              <w:lastRenderedPageBreak/>
              <w:t>备，调整设备布置，缩短工艺流程，提高工艺流畅性。</w:t>
            </w:r>
          </w:p>
        </w:tc>
        <w:tc>
          <w:tcPr>
            <w:tcW w:w="3113" w:type="dxa"/>
          </w:tcPr>
          <w:p w:rsidR="00BB6F28" w:rsidRDefault="00BB6F28">
            <w:pPr>
              <w:rPr>
                <w:rFonts w:ascii="宋体" w:hAnsi="宋体"/>
                <w:szCs w:val="21"/>
              </w:rPr>
            </w:pPr>
            <w:r>
              <w:rPr>
                <w:rFonts w:ascii="宋体" w:hAnsi="宋体" w:hint="eastAsia"/>
                <w:szCs w:val="21"/>
              </w:rPr>
              <w:lastRenderedPageBreak/>
              <w:t>因乙醇汽化器</w:t>
            </w:r>
            <w:r>
              <w:rPr>
                <w:rFonts w:ascii="宋体" w:hAnsi="宋体"/>
                <w:szCs w:val="21"/>
              </w:rPr>
              <w:t>E102</w:t>
            </w:r>
            <w:r>
              <w:rPr>
                <w:rFonts w:ascii="宋体" w:hAnsi="宋体" w:hint="eastAsia"/>
                <w:szCs w:val="21"/>
              </w:rPr>
              <w:t>自身具有塔</w:t>
            </w:r>
            <w:r>
              <w:rPr>
                <w:rFonts w:ascii="宋体" w:hAnsi="宋体" w:hint="eastAsia"/>
                <w:szCs w:val="21"/>
              </w:rPr>
              <w:lastRenderedPageBreak/>
              <w:t>釜，故取消原蒸发锅排污槽</w:t>
            </w:r>
            <w:r>
              <w:rPr>
                <w:rFonts w:ascii="宋体" w:hAnsi="宋体"/>
                <w:szCs w:val="21"/>
              </w:rPr>
              <w:t>V104,</w:t>
            </w:r>
            <w:r>
              <w:rPr>
                <w:rFonts w:ascii="宋体" w:hAnsi="宋体" w:hint="eastAsia"/>
                <w:szCs w:val="21"/>
              </w:rPr>
              <w:t>蒸发锅排污通过输送泵</w:t>
            </w:r>
            <w:r>
              <w:rPr>
                <w:rFonts w:ascii="宋体" w:hAnsi="宋体"/>
                <w:szCs w:val="21"/>
              </w:rPr>
              <w:t>P102AB</w:t>
            </w:r>
            <w:r>
              <w:rPr>
                <w:rFonts w:ascii="宋体" w:hAnsi="宋体" w:hint="eastAsia"/>
                <w:szCs w:val="21"/>
              </w:rPr>
              <w:t>直接泵打入乙醇回收塔</w:t>
            </w:r>
            <w:r>
              <w:rPr>
                <w:rFonts w:ascii="宋体" w:hAnsi="宋体"/>
                <w:szCs w:val="21"/>
              </w:rPr>
              <w:t>T201</w:t>
            </w:r>
          </w:p>
        </w:tc>
        <w:tc>
          <w:tcPr>
            <w:tcW w:w="1192" w:type="dxa"/>
          </w:tcPr>
          <w:p w:rsidR="00BB6F28" w:rsidRDefault="00BB6F28">
            <w:pPr>
              <w:rPr>
                <w:rFonts w:ascii="宋体" w:hAnsi="宋体"/>
                <w:szCs w:val="21"/>
              </w:rPr>
            </w:pPr>
            <w:r>
              <w:rPr>
                <w:rFonts w:ascii="宋体" w:hAnsi="宋体" w:hint="eastAsia"/>
                <w:szCs w:val="21"/>
              </w:rPr>
              <w:lastRenderedPageBreak/>
              <w:t>不涉及工</w:t>
            </w:r>
            <w:r>
              <w:rPr>
                <w:rFonts w:ascii="宋体" w:hAnsi="宋体" w:hint="eastAsia"/>
                <w:szCs w:val="21"/>
              </w:rPr>
              <w:lastRenderedPageBreak/>
              <w:t>艺</w:t>
            </w:r>
          </w:p>
        </w:tc>
        <w:tc>
          <w:tcPr>
            <w:tcW w:w="1155" w:type="dxa"/>
          </w:tcPr>
          <w:p w:rsidR="00BB6F28" w:rsidRDefault="00BB6F28">
            <w:pPr>
              <w:rPr>
                <w:rFonts w:ascii="宋体" w:hAnsi="宋体"/>
                <w:szCs w:val="21"/>
              </w:rPr>
            </w:pPr>
          </w:p>
        </w:tc>
        <w:tc>
          <w:tcPr>
            <w:tcW w:w="1818" w:type="dxa"/>
          </w:tcPr>
          <w:p w:rsidR="00BB6F28" w:rsidRDefault="00BB6F28">
            <w:pPr>
              <w:rPr>
                <w:rFonts w:ascii="宋体" w:hAnsi="宋体"/>
                <w:szCs w:val="21"/>
              </w:rPr>
            </w:pPr>
            <w:r>
              <w:rPr>
                <w:rFonts w:ascii="宋体" w:hAnsi="宋体" w:hint="eastAsia"/>
                <w:szCs w:val="21"/>
              </w:rPr>
              <w:t>取消冗余设备</w:t>
            </w:r>
          </w:p>
        </w:tc>
      </w:tr>
      <w:tr w:rsidR="00BB6F28">
        <w:trPr>
          <w:trHeight w:val="340"/>
          <w:jc w:val="center"/>
        </w:trPr>
        <w:tc>
          <w:tcPr>
            <w:tcW w:w="747" w:type="dxa"/>
            <w:vMerge/>
          </w:tcPr>
          <w:p w:rsidR="00BB6F28" w:rsidRDefault="00BB6F28">
            <w:pPr>
              <w:rPr>
                <w:rFonts w:ascii="宋体" w:hAnsi="宋体"/>
                <w:szCs w:val="21"/>
              </w:rPr>
            </w:pPr>
          </w:p>
        </w:tc>
        <w:tc>
          <w:tcPr>
            <w:tcW w:w="1376" w:type="dxa"/>
            <w:vMerge/>
          </w:tcPr>
          <w:p w:rsidR="00BB6F28" w:rsidRDefault="00BB6F28">
            <w:pPr>
              <w:rPr>
                <w:rFonts w:ascii="宋体" w:hAnsi="宋体"/>
                <w:szCs w:val="21"/>
              </w:rPr>
            </w:pPr>
          </w:p>
        </w:tc>
        <w:tc>
          <w:tcPr>
            <w:tcW w:w="3113" w:type="dxa"/>
          </w:tcPr>
          <w:p w:rsidR="00BB6F28" w:rsidRDefault="00BB6F28">
            <w:pPr>
              <w:rPr>
                <w:rFonts w:ascii="宋体" w:hAnsi="宋体"/>
                <w:szCs w:val="21"/>
              </w:rPr>
            </w:pPr>
            <w:r>
              <w:rPr>
                <w:rFonts w:ascii="宋体" w:hAnsi="宋体" w:hint="eastAsia"/>
                <w:szCs w:val="21"/>
              </w:rPr>
              <w:t>尾气一级冷凝器</w:t>
            </w:r>
            <w:r>
              <w:rPr>
                <w:rFonts w:ascii="宋体" w:hAnsi="宋体"/>
                <w:szCs w:val="21"/>
              </w:rPr>
              <w:t>E208</w:t>
            </w:r>
            <w:r>
              <w:rPr>
                <w:rFonts w:ascii="宋体" w:hAnsi="宋体" w:hint="eastAsia"/>
                <w:szCs w:val="21"/>
              </w:rPr>
              <w:t>和尾气二级冷凝器</w:t>
            </w:r>
            <w:r>
              <w:rPr>
                <w:rFonts w:ascii="宋体" w:hAnsi="宋体"/>
                <w:szCs w:val="21"/>
              </w:rPr>
              <w:t>E209</w:t>
            </w:r>
            <w:r>
              <w:rPr>
                <w:rFonts w:ascii="宋体" w:hAnsi="宋体" w:hint="eastAsia"/>
                <w:szCs w:val="21"/>
              </w:rPr>
              <w:t>下面的乙醇回收塔第二分离器</w:t>
            </w:r>
            <w:r>
              <w:rPr>
                <w:rFonts w:ascii="宋体" w:hAnsi="宋体"/>
                <w:szCs w:val="21"/>
              </w:rPr>
              <w:t>N205</w:t>
            </w:r>
            <w:r>
              <w:rPr>
                <w:rFonts w:ascii="宋体" w:hAnsi="宋体" w:hint="eastAsia"/>
                <w:szCs w:val="21"/>
              </w:rPr>
              <w:t>和第三分离器</w:t>
            </w:r>
            <w:r>
              <w:rPr>
                <w:rFonts w:ascii="宋体" w:hAnsi="宋体"/>
                <w:szCs w:val="21"/>
              </w:rPr>
              <w:t>N207</w:t>
            </w:r>
            <w:r>
              <w:rPr>
                <w:rFonts w:ascii="宋体" w:hAnsi="宋体" w:hint="eastAsia"/>
                <w:szCs w:val="21"/>
              </w:rPr>
              <w:t>拆除</w:t>
            </w:r>
          </w:p>
        </w:tc>
        <w:tc>
          <w:tcPr>
            <w:tcW w:w="1192" w:type="dxa"/>
          </w:tcPr>
          <w:p w:rsidR="00BB6F28" w:rsidRDefault="00BB6F28">
            <w:pPr>
              <w:rPr>
                <w:rFonts w:ascii="宋体" w:hAnsi="宋体"/>
                <w:szCs w:val="21"/>
              </w:rPr>
            </w:pPr>
            <w:r>
              <w:rPr>
                <w:rFonts w:ascii="宋体" w:hAnsi="宋体" w:hint="eastAsia"/>
                <w:szCs w:val="21"/>
              </w:rPr>
              <w:t>不涉及工艺</w:t>
            </w:r>
          </w:p>
        </w:tc>
        <w:tc>
          <w:tcPr>
            <w:tcW w:w="1155" w:type="dxa"/>
          </w:tcPr>
          <w:p w:rsidR="00BB6F28" w:rsidRDefault="00BB6F28">
            <w:pPr>
              <w:rPr>
                <w:rFonts w:ascii="宋体" w:hAnsi="宋体"/>
                <w:szCs w:val="21"/>
              </w:rPr>
            </w:pPr>
          </w:p>
        </w:tc>
        <w:tc>
          <w:tcPr>
            <w:tcW w:w="1818" w:type="dxa"/>
          </w:tcPr>
          <w:p w:rsidR="00BB6F28" w:rsidRDefault="00BB6F28">
            <w:pPr>
              <w:rPr>
                <w:rFonts w:ascii="宋体" w:hAnsi="宋体"/>
                <w:szCs w:val="21"/>
              </w:rPr>
            </w:pPr>
            <w:r>
              <w:rPr>
                <w:rFonts w:ascii="宋体" w:hAnsi="宋体" w:hint="eastAsia"/>
                <w:szCs w:val="21"/>
              </w:rPr>
              <w:t>取消冗余设备</w:t>
            </w:r>
          </w:p>
        </w:tc>
      </w:tr>
      <w:tr w:rsidR="00BB6F28">
        <w:trPr>
          <w:trHeight w:val="340"/>
          <w:jc w:val="center"/>
        </w:trPr>
        <w:tc>
          <w:tcPr>
            <w:tcW w:w="747" w:type="dxa"/>
            <w:vMerge/>
          </w:tcPr>
          <w:p w:rsidR="00BB6F28" w:rsidRDefault="00BB6F28">
            <w:pPr>
              <w:rPr>
                <w:rFonts w:ascii="宋体" w:hAnsi="宋体"/>
                <w:szCs w:val="21"/>
              </w:rPr>
            </w:pPr>
          </w:p>
        </w:tc>
        <w:tc>
          <w:tcPr>
            <w:tcW w:w="1376" w:type="dxa"/>
            <w:vMerge/>
          </w:tcPr>
          <w:p w:rsidR="00BB6F28" w:rsidRDefault="00BB6F28">
            <w:pPr>
              <w:rPr>
                <w:rFonts w:ascii="宋体" w:hAnsi="宋体"/>
                <w:szCs w:val="21"/>
              </w:rPr>
            </w:pPr>
          </w:p>
        </w:tc>
        <w:tc>
          <w:tcPr>
            <w:tcW w:w="3113" w:type="dxa"/>
          </w:tcPr>
          <w:p w:rsidR="00BB6F28" w:rsidRDefault="00BB6F28">
            <w:pPr>
              <w:rPr>
                <w:rFonts w:ascii="宋体" w:hAnsi="宋体"/>
                <w:szCs w:val="21"/>
              </w:rPr>
            </w:pPr>
            <w:r>
              <w:rPr>
                <w:rFonts w:ascii="宋体" w:hAnsi="宋体" w:hint="eastAsia"/>
                <w:szCs w:val="21"/>
              </w:rPr>
              <w:t>因能达到温度要求取消乙醇回收中冷器</w:t>
            </w:r>
          </w:p>
        </w:tc>
        <w:tc>
          <w:tcPr>
            <w:tcW w:w="1192" w:type="dxa"/>
          </w:tcPr>
          <w:p w:rsidR="00BB6F28" w:rsidRDefault="00BB6F28">
            <w:pPr>
              <w:rPr>
                <w:rFonts w:ascii="宋体" w:hAnsi="宋体"/>
                <w:szCs w:val="21"/>
              </w:rPr>
            </w:pPr>
            <w:r>
              <w:rPr>
                <w:rFonts w:ascii="宋体" w:hAnsi="宋体" w:hint="eastAsia"/>
                <w:szCs w:val="21"/>
              </w:rPr>
              <w:t>不涉及工艺</w:t>
            </w:r>
          </w:p>
        </w:tc>
        <w:tc>
          <w:tcPr>
            <w:tcW w:w="1155" w:type="dxa"/>
          </w:tcPr>
          <w:p w:rsidR="00BB6F28" w:rsidRDefault="00BB6F28">
            <w:pPr>
              <w:rPr>
                <w:rFonts w:ascii="宋体" w:hAnsi="宋体"/>
                <w:szCs w:val="21"/>
              </w:rPr>
            </w:pPr>
          </w:p>
        </w:tc>
        <w:tc>
          <w:tcPr>
            <w:tcW w:w="1818" w:type="dxa"/>
          </w:tcPr>
          <w:p w:rsidR="00BB6F28" w:rsidRDefault="00BB6F28">
            <w:pPr>
              <w:rPr>
                <w:rFonts w:ascii="宋体" w:hAnsi="宋体"/>
                <w:szCs w:val="21"/>
              </w:rPr>
            </w:pPr>
            <w:r>
              <w:rPr>
                <w:rFonts w:ascii="宋体" w:hAnsi="宋体" w:hint="eastAsia"/>
                <w:szCs w:val="21"/>
              </w:rPr>
              <w:t>取消冗余设备</w:t>
            </w:r>
          </w:p>
        </w:tc>
      </w:tr>
      <w:tr w:rsidR="00BB6F28">
        <w:trPr>
          <w:trHeight w:val="340"/>
          <w:jc w:val="center"/>
        </w:trPr>
        <w:tc>
          <w:tcPr>
            <w:tcW w:w="747" w:type="dxa"/>
            <w:vMerge/>
          </w:tcPr>
          <w:p w:rsidR="00BB6F28" w:rsidRDefault="00BB6F28">
            <w:pPr>
              <w:rPr>
                <w:rFonts w:ascii="宋体" w:hAnsi="宋体"/>
                <w:szCs w:val="21"/>
              </w:rPr>
            </w:pPr>
          </w:p>
        </w:tc>
        <w:tc>
          <w:tcPr>
            <w:tcW w:w="1376" w:type="dxa"/>
            <w:vMerge/>
          </w:tcPr>
          <w:p w:rsidR="00BB6F28" w:rsidRDefault="00BB6F28">
            <w:pPr>
              <w:rPr>
                <w:rFonts w:ascii="宋体" w:hAnsi="宋体"/>
                <w:szCs w:val="21"/>
              </w:rPr>
            </w:pPr>
          </w:p>
        </w:tc>
        <w:tc>
          <w:tcPr>
            <w:tcW w:w="3113" w:type="dxa"/>
          </w:tcPr>
          <w:p w:rsidR="00BB6F28" w:rsidRDefault="00BB6F28">
            <w:pPr>
              <w:rPr>
                <w:rFonts w:ascii="宋体" w:hAnsi="宋体"/>
                <w:szCs w:val="21"/>
              </w:rPr>
            </w:pPr>
            <w:r>
              <w:rPr>
                <w:rFonts w:ascii="宋体" w:hAnsi="宋体" w:hint="eastAsia"/>
                <w:szCs w:val="21"/>
              </w:rPr>
              <w:t>因尾气回收足够充分，取消醛塔第三冷凝器</w:t>
            </w:r>
            <w:r>
              <w:rPr>
                <w:rFonts w:ascii="宋体" w:hAnsi="宋体"/>
                <w:szCs w:val="21"/>
              </w:rPr>
              <w:t>E205,</w:t>
            </w:r>
            <w:r>
              <w:rPr>
                <w:rFonts w:ascii="宋体" w:hAnsi="宋体" w:hint="eastAsia"/>
                <w:szCs w:val="21"/>
              </w:rPr>
              <w:t>取消醛塔第一分离器</w:t>
            </w:r>
            <w:r>
              <w:rPr>
                <w:rFonts w:ascii="宋体" w:hAnsi="宋体"/>
                <w:szCs w:val="21"/>
              </w:rPr>
              <w:t>N201</w:t>
            </w:r>
            <w:r>
              <w:rPr>
                <w:rFonts w:ascii="宋体" w:hAnsi="宋体" w:hint="eastAsia"/>
                <w:szCs w:val="21"/>
              </w:rPr>
              <w:t>、第二分离器</w:t>
            </w:r>
            <w:r>
              <w:rPr>
                <w:rFonts w:ascii="宋体" w:hAnsi="宋体"/>
                <w:szCs w:val="21"/>
              </w:rPr>
              <w:t>N202</w:t>
            </w:r>
            <w:r>
              <w:rPr>
                <w:rFonts w:ascii="宋体" w:hAnsi="宋体" w:hint="eastAsia"/>
                <w:szCs w:val="21"/>
              </w:rPr>
              <w:t>和第三分离器</w:t>
            </w:r>
            <w:r>
              <w:rPr>
                <w:rFonts w:ascii="宋体" w:hAnsi="宋体"/>
                <w:szCs w:val="21"/>
              </w:rPr>
              <w:t>N203</w:t>
            </w:r>
          </w:p>
        </w:tc>
        <w:tc>
          <w:tcPr>
            <w:tcW w:w="1192" w:type="dxa"/>
          </w:tcPr>
          <w:p w:rsidR="00BB6F28" w:rsidRDefault="00BB6F28">
            <w:pPr>
              <w:rPr>
                <w:rFonts w:ascii="宋体" w:hAnsi="宋体"/>
                <w:szCs w:val="21"/>
              </w:rPr>
            </w:pPr>
            <w:r>
              <w:rPr>
                <w:rFonts w:ascii="宋体" w:hAnsi="宋体" w:hint="eastAsia"/>
                <w:szCs w:val="21"/>
              </w:rPr>
              <w:t>不涉及工艺</w:t>
            </w:r>
          </w:p>
        </w:tc>
        <w:tc>
          <w:tcPr>
            <w:tcW w:w="1155" w:type="dxa"/>
          </w:tcPr>
          <w:p w:rsidR="00BB6F28" w:rsidRDefault="00BB6F28">
            <w:pPr>
              <w:rPr>
                <w:rFonts w:ascii="宋体" w:hAnsi="宋体"/>
                <w:szCs w:val="21"/>
              </w:rPr>
            </w:pPr>
          </w:p>
        </w:tc>
        <w:tc>
          <w:tcPr>
            <w:tcW w:w="1818" w:type="dxa"/>
          </w:tcPr>
          <w:p w:rsidR="00BB6F28" w:rsidRDefault="00BB6F28">
            <w:pPr>
              <w:rPr>
                <w:rFonts w:ascii="宋体" w:hAnsi="宋体"/>
                <w:szCs w:val="21"/>
              </w:rPr>
            </w:pPr>
            <w:r>
              <w:rPr>
                <w:rFonts w:ascii="宋体" w:hAnsi="宋体" w:hint="eastAsia"/>
                <w:szCs w:val="21"/>
              </w:rPr>
              <w:t>取消冗余设备</w:t>
            </w:r>
          </w:p>
        </w:tc>
      </w:tr>
      <w:tr w:rsidR="00BB6F28">
        <w:trPr>
          <w:trHeight w:val="340"/>
          <w:jc w:val="center"/>
        </w:trPr>
        <w:tc>
          <w:tcPr>
            <w:tcW w:w="747" w:type="dxa"/>
            <w:vMerge/>
          </w:tcPr>
          <w:p w:rsidR="00BB6F28" w:rsidRDefault="00BB6F28">
            <w:pPr>
              <w:rPr>
                <w:rFonts w:ascii="宋体" w:hAnsi="宋体"/>
                <w:szCs w:val="21"/>
              </w:rPr>
            </w:pPr>
          </w:p>
        </w:tc>
        <w:tc>
          <w:tcPr>
            <w:tcW w:w="1376" w:type="dxa"/>
            <w:vMerge/>
          </w:tcPr>
          <w:p w:rsidR="00BB6F28" w:rsidRDefault="00BB6F28">
            <w:pPr>
              <w:rPr>
                <w:rFonts w:ascii="宋体" w:hAnsi="宋体"/>
                <w:szCs w:val="21"/>
              </w:rPr>
            </w:pPr>
          </w:p>
        </w:tc>
        <w:tc>
          <w:tcPr>
            <w:tcW w:w="3113" w:type="dxa"/>
          </w:tcPr>
          <w:p w:rsidR="00BB6F28" w:rsidRDefault="00BB6F28">
            <w:pPr>
              <w:rPr>
                <w:rFonts w:ascii="宋体" w:hAnsi="宋体"/>
                <w:szCs w:val="21"/>
              </w:rPr>
            </w:pPr>
            <w:r>
              <w:rPr>
                <w:rFonts w:ascii="宋体" w:hAnsi="宋体" w:hint="eastAsia"/>
                <w:szCs w:val="21"/>
              </w:rPr>
              <w:t>原中间罐区的两个乙醇原料罐拆除，其中一个乙醇缓冲罐</w:t>
            </w:r>
            <w:r>
              <w:rPr>
                <w:rFonts w:ascii="宋体" w:hAnsi="宋体"/>
                <w:szCs w:val="21"/>
              </w:rPr>
              <w:t>V206</w:t>
            </w:r>
            <w:r>
              <w:rPr>
                <w:rFonts w:ascii="宋体" w:hAnsi="宋体" w:hint="eastAsia"/>
                <w:szCs w:val="21"/>
              </w:rPr>
              <w:t>移至装置区北侧</w:t>
            </w:r>
          </w:p>
        </w:tc>
        <w:tc>
          <w:tcPr>
            <w:tcW w:w="1192" w:type="dxa"/>
          </w:tcPr>
          <w:p w:rsidR="00BB6F28" w:rsidRDefault="00BB6F28">
            <w:pPr>
              <w:rPr>
                <w:rFonts w:ascii="宋体" w:hAnsi="宋体"/>
                <w:szCs w:val="21"/>
              </w:rPr>
            </w:pPr>
            <w:r>
              <w:rPr>
                <w:rFonts w:ascii="宋体" w:hAnsi="宋体" w:hint="eastAsia"/>
                <w:szCs w:val="21"/>
              </w:rPr>
              <w:t>不涉及工艺</w:t>
            </w:r>
          </w:p>
        </w:tc>
        <w:tc>
          <w:tcPr>
            <w:tcW w:w="1155" w:type="dxa"/>
          </w:tcPr>
          <w:p w:rsidR="00BB6F28" w:rsidRDefault="00BB6F28">
            <w:pPr>
              <w:rPr>
                <w:rFonts w:ascii="宋体" w:hAnsi="宋体"/>
                <w:szCs w:val="21"/>
              </w:rPr>
            </w:pPr>
          </w:p>
        </w:tc>
        <w:tc>
          <w:tcPr>
            <w:tcW w:w="1818" w:type="dxa"/>
          </w:tcPr>
          <w:p w:rsidR="00BB6F28" w:rsidRDefault="00BB6F28">
            <w:pPr>
              <w:rPr>
                <w:rFonts w:ascii="宋体" w:hAnsi="宋体"/>
                <w:szCs w:val="21"/>
              </w:rPr>
            </w:pPr>
            <w:r>
              <w:rPr>
                <w:rFonts w:ascii="宋体" w:hAnsi="宋体" w:hint="eastAsia"/>
                <w:szCs w:val="21"/>
              </w:rPr>
              <w:t>取消冗余设备</w:t>
            </w:r>
          </w:p>
        </w:tc>
      </w:tr>
      <w:bookmarkEnd w:id="1003"/>
      <w:tr w:rsidR="00BB6F28">
        <w:trPr>
          <w:trHeight w:val="340"/>
          <w:jc w:val="center"/>
        </w:trPr>
        <w:tc>
          <w:tcPr>
            <w:tcW w:w="747" w:type="dxa"/>
            <w:vMerge w:val="restart"/>
          </w:tcPr>
          <w:p w:rsidR="00BB6F28" w:rsidRDefault="00BB6F28">
            <w:pPr>
              <w:rPr>
                <w:rFonts w:ascii="宋体" w:hAnsi="宋体"/>
                <w:szCs w:val="21"/>
              </w:rPr>
            </w:pPr>
          </w:p>
          <w:p w:rsidR="00BB6F28" w:rsidRDefault="00BB6F28">
            <w:pPr>
              <w:rPr>
                <w:rFonts w:ascii="宋体" w:hAnsi="宋体"/>
                <w:szCs w:val="21"/>
              </w:rPr>
            </w:pPr>
            <w:r>
              <w:rPr>
                <w:rFonts w:ascii="宋体" w:hAnsi="宋体" w:hint="eastAsia"/>
                <w:szCs w:val="21"/>
              </w:rPr>
              <w:t>3</w:t>
            </w:r>
          </w:p>
        </w:tc>
        <w:tc>
          <w:tcPr>
            <w:tcW w:w="1376" w:type="dxa"/>
            <w:vMerge w:val="restart"/>
          </w:tcPr>
          <w:p w:rsidR="00BB6F28" w:rsidRDefault="00BB6F28">
            <w:pPr>
              <w:rPr>
                <w:rFonts w:ascii="宋体" w:hAnsi="宋体"/>
                <w:szCs w:val="21"/>
              </w:rPr>
            </w:pPr>
            <w:r>
              <w:rPr>
                <w:rFonts w:ascii="宋体" w:hAnsi="宋体" w:hint="eastAsia"/>
                <w:szCs w:val="21"/>
              </w:rPr>
              <w:t>收集残液、凝液，减少物料消耗</w:t>
            </w:r>
          </w:p>
        </w:tc>
        <w:tc>
          <w:tcPr>
            <w:tcW w:w="3113" w:type="dxa"/>
          </w:tcPr>
          <w:p w:rsidR="00BB6F28" w:rsidRDefault="00BB6F28">
            <w:pPr>
              <w:rPr>
                <w:rFonts w:ascii="宋体" w:hAnsi="宋体"/>
                <w:szCs w:val="21"/>
              </w:rPr>
            </w:pPr>
            <w:r>
              <w:rPr>
                <w:rFonts w:ascii="宋体" w:hAnsi="宋体" w:hint="eastAsia"/>
                <w:szCs w:val="21"/>
              </w:rPr>
              <w:t>增加乙醇汽化器</w:t>
            </w:r>
            <w:r>
              <w:rPr>
                <w:rFonts w:ascii="宋体" w:hAnsi="宋体"/>
                <w:szCs w:val="21"/>
              </w:rPr>
              <w:t>E102</w:t>
            </w:r>
            <w:r>
              <w:rPr>
                <w:rFonts w:ascii="宋体" w:hAnsi="宋体" w:hint="eastAsia"/>
                <w:szCs w:val="21"/>
              </w:rPr>
              <w:t>的凝液接收罐</w:t>
            </w:r>
            <w:r>
              <w:rPr>
                <w:rFonts w:ascii="宋体" w:hAnsi="宋体"/>
                <w:szCs w:val="21"/>
              </w:rPr>
              <w:t>V108</w:t>
            </w:r>
            <w:r>
              <w:rPr>
                <w:rFonts w:ascii="宋体" w:hAnsi="宋体" w:hint="eastAsia"/>
                <w:szCs w:val="21"/>
              </w:rPr>
              <w:t>，为了节约蒸汽消耗</w:t>
            </w:r>
          </w:p>
        </w:tc>
        <w:tc>
          <w:tcPr>
            <w:tcW w:w="1192" w:type="dxa"/>
          </w:tcPr>
          <w:p w:rsidR="00BB6F28" w:rsidRDefault="00BB6F28">
            <w:pPr>
              <w:rPr>
                <w:rFonts w:ascii="宋体" w:hAnsi="宋体"/>
                <w:szCs w:val="21"/>
              </w:rPr>
            </w:pPr>
            <w:r>
              <w:rPr>
                <w:rFonts w:ascii="宋体" w:hAnsi="宋体" w:hint="eastAsia"/>
                <w:szCs w:val="21"/>
              </w:rPr>
              <w:t>不涉及工艺</w:t>
            </w:r>
          </w:p>
        </w:tc>
        <w:tc>
          <w:tcPr>
            <w:tcW w:w="1155" w:type="dxa"/>
          </w:tcPr>
          <w:p w:rsidR="00BB6F28" w:rsidRDefault="00BB6F28">
            <w:pPr>
              <w:rPr>
                <w:rFonts w:ascii="宋体" w:hAnsi="宋体"/>
                <w:szCs w:val="21"/>
              </w:rPr>
            </w:pPr>
            <w:r>
              <w:rPr>
                <w:rFonts w:ascii="宋体" w:hAnsi="宋体" w:hint="eastAsia"/>
                <w:szCs w:val="21"/>
              </w:rPr>
              <w:t>非落后、淘汰设备</w:t>
            </w:r>
          </w:p>
        </w:tc>
        <w:tc>
          <w:tcPr>
            <w:tcW w:w="1818" w:type="dxa"/>
          </w:tcPr>
          <w:p w:rsidR="00BB6F28" w:rsidRDefault="00BB6F28">
            <w:pPr>
              <w:rPr>
                <w:rFonts w:ascii="宋体" w:hAnsi="宋体"/>
                <w:szCs w:val="21"/>
              </w:rPr>
            </w:pPr>
            <w:r>
              <w:rPr>
                <w:rFonts w:ascii="宋体" w:hAnsi="宋体" w:hint="eastAsia"/>
                <w:szCs w:val="21"/>
              </w:rPr>
              <w:t>根据生产工艺需要增加疏水罐</w:t>
            </w:r>
          </w:p>
        </w:tc>
      </w:tr>
      <w:tr w:rsidR="00BB6F28">
        <w:trPr>
          <w:trHeight w:val="340"/>
          <w:jc w:val="center"/>
        </w:trPr>
        <w:tc>
          <w:tcPr>
            <w:tcW w:w="747" w:type="dxa"/>
            <w:vMerge/>
          </w:tcPr>
          <w:p w:rsidR="00BB6F28" w:rsidRDefault="00BB6F28">
            <w:pPr>
              <w:rPr>
                <w:rFonts w:ascii="宋体" w:hAnsi="宋体"/>
                <w:szCs w:val="21"/>
              </w:rPr>
            </w:pPr>
          </w:p>
        </w:tc>
        <w:tc>
          <w:tcPr>
            <w:tcW w:w="1376" w:type="dxa"/>
            <w:vMerge/>
          </w:tcPr>
          <w:p w:rsidR="00BB6F28" w:rsidRDefault="00BB6F28">
            <w:pPr>
              <w:rPr>
                <w:rFonts w:ascii="宋体" w:hAnsi="宋体"/>
                <w:szCs w:val="21"/>
              </w:rPr>
            </w:pPr>
          </w:p>
        </w:tc>
        <w:tc>
          <w:tcPr>
            <w:tcW w:w="3113" w:type="dxa"/>
          </w:tcPr>
          <w:p w:rsidR="00BB6F28" w:rsidRDefault="00BB6F28">
            <w:pPr>
              <w:rPr>
                <w:rFonts w:ascii="宋体" w:hAnsi="宋体"/>
                <w:szCs w:val="21"/>
              </w:rPr>
            </w:pPr>
            <w:r>
              <w:rPr>
                <w:rFonts w:ascii="宋体" w:hAnsi="宋体" w:hint="eastAsia"/>
                <w:szCs w:val="21"/>
              </w:rPr>
              <w:t>增加乙醇回收塔再沸器</w:t>
            </w:r>
            <w:r>
              <w:rPr>
                <w:rFonts w:ascii="宋体" w:hAnsi="宋体"/>
                <w:szCs w:val="21"/>
              </w:rPr>
              <w:t>E212</w:t>
            </w:r>
            <w:r>
              <w:rPr>
                <w:rFonts w:ascii="宋体" w:hAnsi="宋体" w:hint="eastAsia"/>
                <w:szCs w:val="21"/>
              </w:rPr>
              <w:t>和凝液接收罐</w:t>
            </w:r>
            <w:r>
              <w:rPr>
                <w:rFonts w:ascii="宋体" w:hAnsi="宋体"/>
                <w:szCs w:val="21"/>
              </w:rPr>
              <w:t>V212</w:t>
            </w:r>
            <w:r>
              <w:rPr>
                <w:rFonts w:ascii="宋体" w:hAnsi="宋体" w:hint="eastAsia"/>
                <w:szCs w:val="21"/>
              </w:rPr>
              <w:t>，为了节约蒸汽消耗</w:t>
            </w:r>
          </w:p>
        </w:tc>
        <w:tc>
          <w:tcPr>
            <w:tcW w:w="1192" w:type="dxa"/>
          </w:tcPr>
          <w:p w:rsidR="00BB6F28" w:rsidRDefault="00BB6F28">
            <w:pPr>
              <w:rPr>
                <w:rFonts w:ascii="宋体" w:hAnsi="宋体"/>
                <w:szCs w:val="21"/>
              </w:rPr>
            </w:pPr>
            <w:r>
              <w:rPr>
                <w:rFonts w:ascii="宋体" w:hAnsi="宋体" w:hint="eastAsia"/>
                <w:szCs w:val="21"/>
              </w:rPr>
              <w:t>不涉及工艺</w:t>
            </w:r>
          </w:p>
        </w:tc>
        <w:tc>
          <w:tcPr>
            <w:tcW w:w="1155" w:type="dxa"/>
          </w:tcPr>
          <w:p w:rsidR="00BB6F28" w:rsidRDefault="00BB6F28">
            <w:pPr>
              <w:rPr>
                <w:rFonts w:ascii="宋体" w:hAnsi="宋体"/>
                <w:szCs w:val="21"/>
              </w:rPr>
            </w:pPr>
            <w:r>
              <w:rPr>
                <w:rFonts w:ascii="宋体" w:hAnsi="宋体" w:hint="eastAsia"/>
                <w:szCs w:val="21"/>
              </w:rPr>
              <w:t>非落后、淘汰设备</w:t>
            </w:r>
          </w:p>
        </w:tc>
        <w:tc>
          <w:tcPr>
            <w:tcW w:w="1818" w:type="dxa"/>
          </w:tcPr>
          <w:p w:rsidR="00BB6F28" w:rsidRDefault="00BB6F28">
            <w:pPr>
              <w:rPr>
                <w:rFonts w:ascii="宋体" w:hAnsi="宋体"/>
                <w:szCs w:val="21"/>
              </w:rPr>
            </w:pPr>
            <w:r>
              <w:rPr>
                <w:rFonts w:ascii="宋体" w:hAnsi="宋体" w:hint="eastAsia"/>
                <w:szCs w:val="21"/>
              </w:rPr>
              <w:t>根据生产工艺需要增加再沸器</w:t>
            </w:r>
          </w:p>
        </w:tc>
      </w:tr>
      <w:tr w:rsidR="00BB6F28">
        <w:trPr>
          <w:trHeight w:val="340"/>
          <w:jc w:val="center"/>
        </w:trPr>
        <w:tc>
          <w:tcPr>
            <w:tcW w:w="747" w:type="dxa"/>
            <w:vMerge/>
          </w:tcPr>
          <w:p w:rsidR="00BB6F28" w:rsidRDefault="00BB6F28">
            <w:pPr>
              <w:rPr>
                <w:rFonts w:ascii="宋体" w:hAnsi="宋体"/>
                <w:szCs w:val="21"/>
              </w:rPr>
            </w:pPr>
          </w:p>
        </w:tc>
        <w:tc>
          <w:tcPr>
            <w:tcW w:w="1376" w:type="dxa"/>
            <w:vMerge/>
          </w:tcPr>
          <w:p w:rsidR="00BB6F28" w:rsidRDefault="00BB6F28">
            <w:pPr>
              <w:rPr>
                <w:rFonts w:ascii="宋体" w:hAnsi="宋体"/>
                <w:szCs w:val="21"/>
              </w:rPr>
            </w:pPr>
          </w:p>
        </w:tc>
        <w:tc>
          <w:tcPr>
            <w:tcW w:w="3113" w:type="dxa"/>
          </w:tcPr>
          <w:p w:rsidR="00BB6F28" w:rsidRDefault="00BB6F28">
            <w:pPr>
              <w:rPr>
                <w:rFonts w:ascii="宋体" w:hAnsi="宋体"/>
                <w:szCs w:val="21"/>
              </w:rPr>
            </w:pPr>
            <w:r>
              <w:rPr>
                <w:rFonts w:ascii="宋体" w:hAnsi="宋体" w:hint="eastAsia"/>
                <w:szCs w:val="21"/>
              </w:rPr>
              <w:t>增加乙醛精馏塔再沸器E211和凝液接收罐V211，为了节约蒸汽消耗</w:t>
            </w:r>
          </w:p>
        </w:tc>
        <w:tc>
          <w:tcPr>
            <w:tcW w:w="1192" w:type="dxa"/>
          </w:tcPr>
          <w:p w:rsidR="00BB6F28" w:rsidRDefault="00BB6F28">
            <w:pPr>
              <w:rPr>
                <w:rFonts w:ascii="宋体" w:hAnsi="宋体"/>
                <w:szCs w:val="21"/>
              </w:rPr>
            </w:pPr>
            <w:r>
              <w:rPr>
                <w:rFonts w:ascii="宋体" w:hAnsi="宋体" w:hint="eastAsia"/>
                <w:szCs w:val="21"/>
              </w:rPr>
              <w:t>不涉及工艺</w:t>
            </w:r>
          </w:p>
        </w:tc>
        <w:tc>
          <w:tcPr>
            <w:tcW w:w="1155" w:type="dxa"/>
          </w:tcPr>
          <w:p w:rsidR="00BB6F28" w:rsidRDefault="00BB6F28">
            <w:pPr>
              <w:rPr>
                <w:rFonts w:ascii="宋体" w:hAnsi="宋体"/>
                <w:szCs w:val="21"/>
              </w:rPr>
            </w:pPr>
            <w:r>
              <w:rPr>
                <w:rFonts w:ascii="宋体" w:hAnsi="宋体" w:hint="eastAsia"/>
                <w:szCs w:val="21"/>
              </w:rPr>
              <w:t>非落后、淘汰设备</w:t>
            </w:r>
          </w:p>
        </w:tc>
        <w:tc>
          <w:tcPr>
            <w:tcW w:w="1818" w:type="dxa"/>
          </w:tcPr>
          <w:p w:rsidR="00BB6F28" w:rsidRDefault="00BB6F28">
            <w:pPr>
              <w:rPr>
                <w:rFonts w:ascii="宋体" w:hAnsi="宋体"/>
                <w:szCs w:val="21"/>
              </w:rPr>
            </w:pPr>
            <w:r>
              <w:rPr>
                <w:rFonts w:ascii="宋体" w:hAnsi="宋体" w:hint="eastAsia"/>
                <w:szCs w:val="21"/>
              </w:rPr>
              <w:t>根据生产工艺需要增加再沸器疏水罐</w:t>
            </w:r>
          </w:p>
        </w:tc>
      </w:tr>
      <w:tr w:rsidR="00BB6F28">
        <w:trPr>
          <w:trHeight w:val="340"/>
          <w:jc w:val="center"/>
        </w:trPr>
        <w:tc>
          <w:tcPr>
            <w:tcW w:w="747" w:type="dxa"/>
            <w:vMerge w:val="restart"/>
          </w:tcPr>
          <w:p w:rsidR="00BB6F28" w:rsidRDefault="00BB6F28">
            <w:pPr>
              <w:rPr>
                <w:rFonts w:ascii="宋体" w:hAnsi="宋体"/>
                <w:szCs w:val="21"/>
              </w:rPr>
            </w:pPr>
            <w:r>
              <w:rPr>
                <w:rFonts w:ascii="宋体" w:hAnsi="宋体" w:hint="eastAsia"/>
                <w:szCs w:val="21"/>
              </w:rPr>
              <w:t>4</w:t>
            </w:r>
          </w:p>
        </w:tc>
        <w:tc>
          <w:tcPr>
            <w:tcW w:w="1376" w:type="dxa"/>
            <w:vMerge w:val="restart"/>
          </w:tcPr>
          <w:p w:rsidR="00BB6F28" w:rsidRDefault="00BB6F28">
            <w:pPr>
              <w:rPr>
                <w:rFonts w:ascii="宋体" w:hAnsi="宋体"/>
                <w:szCs w:val="21"/>
              </w:rPr>
            </w:pPr>
            <w:r>
              <w:rPr>
                <w:rFonts w:ascii="宋体" w:hAnsi="宋体" w:hint="eastAsia"/>
                <w:szCs w:val="21"/>
              </w:rPr>
              <w:t>增加流程安全性与可操作性</w:t>
            </w:r>
          </w:p>
        </w:tc>
        <w:tc>
          <w:tcPr>
            <w:tcW w:w="3113" w:type="dxa"/>
          </w:tcPr>
          <w:p w:rsidR="00BB6F28" w:rsidRDefault="00BB6F28">
            <w:pPr>
              <w:rPr>
                <w:rFonts w:ascii="宋体" w:hAnsi="宋体"/>
                <w:szCs w:val="21"/>
              </w:rPr>
            </w:pPr>
            <w:r>
              <w:rPr>
                <w:rFonts w:ascii="宋体" w:hAnsi="宋体" w:hint="eastAsia"/>
                <w:szCs w:val="21"/>
              </w:rPr>
              <w:t>因夏季气温过高，增设回收乙醛中却器E206A(E206B)</w:t>
            </w:r>
          </w:p>
        </w:tc>
        <w:tc>
          <w:tcPr>
            <w:tcW w:w="1192" w:type="dxa"/>
          </w:tcPr>
          <w:p w:rsidR="00BB6F28" w:rsidRDefault="00BB6F28">
            <w:pPr>
              <w:rPr>
                <w:rFonts w:ascii="宋体" w:hAnsi="宋体"/>
                <w:szCs w:val="21"/>
              </w:rPr>
            </w:pPr>
            <w:r>
              <w:rPr>
                <w:rFonts w:ascii="宋体" w:hAnsi="宋体" w:hint="eastAsia"/>
                <w:szCs w:val="21"/>
              </w:rPr>
              <w:t>不涉及工艺</w:t>
            </w:r>
          </w:p>
        </w:tc>
        <w:tc>
          <w:tcPr>
            <w:tcW w:w="1155" w:type="dxa"/>
          </w:tcPr>
          <w:p w:rsidR="00BB6F28" w:rsidRDefault="00BB6F28">
            <w:pPr>
              <w:rPr>
                <w:rFonts w:ascii="宋体" w:hAnsi="宋体"/>
                <w:szCs w:val="21"/>
              </w:rPr>
            </w:pPr>
            <w:r>
              <w:rPr>
                <w:rFonts w:ascii="宋体" w:hAnsi="宋体" w:hint="eastAsia"/>
                <w:szCs w:val="21"/>
              </w:rPr>
              <w:t>非落后、淘汰设备</w:t>
            </w:r>
          </w:p>
        </w:tc>
        <w:tc>
          <w:tcPr>
            <w:tcW w:w="1818" w:type="dxa"/>
          </w:tcPr>
          <w:p w:rsidR="00BB6F28" w:rsidRDefault="00BB6F28">
            <w:pPr>
              <w:rPr>
                <w:rFonts w:ascii="宋体" w:hAnsi="宋体"/>
                <w:szCs w:val="21"/>
              </w:rPr>
            </w:pPr>
            <w:r>
              <w:rPr>
                <w:rFonts w:ascii="宋体" w:hAnsi="宋体" w:hint="eastAsia"/>
                <w:szCs w:val="21"/>
              </w:rPr>
              <w:t>根据生产工艺需要增加设备</w:t>
            </w:r>
          </w:p>
        </w:tc>
      </w:tr>
      <w:tr w:rsidR="00BB6F28">
        <w:trPr>
          <w:trHeight w:val="340"/>
          <w:jc w:val="center"/>
        </w:trPr>
        <w:tc>
          <w:tcPr>
            <w:tcW w:w="747" w:type="dxa"/>
            <w:vMerge/>
          </w:tcPr>
          <w:p w:rsidR="00BB6F28" w:rsidRDefault="00BB6F28">
            <w:pPr>
              <w:rPr>
                <w:rFonts w:ascii="宋体" w:hAnsi="宋体"/>
                <w:szCs w:val="21"/>
              </w:rPr>
            </w:pPr>
          </w:p>
        </w:tc>
        <w:tc>
          <w:tcPr>
            <w:tcW w:w="1376" w:type="dxa"/>
            <w:vMerge/>
          </w:tcPr>
          <w:p w:rsidR="00BB6F28" w:rsidRDefault="00BB6F28">
            <w:pPr>
              <w:rPr>
                <w:rFonts w:ascii="宋体" w:hAnsi="宋体"/>
                <w:szCs w:val="21"/>
              </w:rPr>
            </w:pPr>
          </w:p>
        </w:tc>
        <w:tc>
          <w:tcPr>
            <w:tcW w:w="3113" w:type="dxa"/>
          </w:tcPr>
          <w:p w:rsidR="00BB6F28" w:rsidRDefault="00BB6F28">
            <w:pPr>
              <w:rPr>
                <w:rFonts w:ascii="宋体" w:hAnsi="宋体"/>
                <w:szCs w:val="21"/>
              </w:rPr>
            </w:pPr>
            <w:r>
              <w:rPr>
                <w:rFonts w:ascii="宋体" w:hAnsi="宋体" w:hint="eastAsia"/>
                <w:szCs w:val="21"/>
              </w:rPr>
              <w:t>为了产品转运方便，增设纯乙醛成品槽V202C</w:t>
            </w:r>
          </w:p>
        </w:tc>
        <w:tc>
          <w:tcPr>
            <w:tcW w:w="1192" w:type="dxa"/>
          </w:tcPr>
          <w:p w:rsidR="00BB6F28" w:rsidRDefault="00BB6F28">
            <w:pPr>
              <w:rPr>
                <w:rFonts w:ascii="宋体" w:hAnsi="宋体"/>
                <w:szCs w:val="21"/>
              </w:rPr>
            </w:pPr>
            <w:r>
              <w:rPr>
                <w:rFonts w:ascii="宋体" w:hAnsi="宋体" w:hint="eastAsia"/>
                <w:szCs w:val="21"/>
              </w:rPr>
              <w:t>储运工艺</w:t>
            </w:r>
          </w:p>
        </w:tc>
        <w:tc>
          <w:tcPr>
            <w:tcW w:w="1155" w:type="dxa"/>
          </w:tcPr>
          <w:p w:rsidR="00BB6F28" w:rsidRDefault="00BB6F28">
            <w:pPr>
              <w:rPr>
                <w:rFonts w:ascii="宋体" w:hAnsi="宋体"/>
                <w:szCs w:val="21"/>
              </w:rPr>
            </w:pPr>
            <w:r>
              <w:rPr>
                <w:rFonts w:ascii="宋体" w:hAnsi="宋体" w:hint="eastAsia"/>
                <w:szCs w:val="21"/>
              </w:rPr>
              <w:t>非落后、淘汰设备</w:t>
            </w:r>
          </w:p>
        </w:tc>
        <w:tc>
          <w:tcPr>
            <w:tcW w:w="1818" w:type="dxa"/>
          </w:tcPr>
          <w:p w:rsidR="00BB6F28" w:rsidRDefault="00BB6F28">
            <w:pPr>
              <w:rPr>
                <w:rFonts w:ascii="宋体" w:hAnsi="宋体"/>
                <w:szCs w:val="21"/>
              </w:rPr>
            </w:pPr>
            <w:r>
              <w:rPr>
                <w:rFonts w:ascii="宋体" w:hAnsi="宋体" w:hint="eastAsia"/>
                <w:szCs w:val="21"/>
              </w:rPr>
              <w:t>根据生产工艺需要增加设备</w:t>
            </w:r>
          </w:p>
        </w:tc>
      </w:tr>
      <w:tr w:rsidR="00BB6F28">
        <w:trPr>
          <w:trHeight w:val="340"/>
          <w:jc w:val="center"/>
        </w:trPr>
        <w:tc>
          <w:tcPr>
            <w:tcW w:w="747" w:type="dxa"/>
            <w:vMerge/>
          </w:tcPr>
          <w:p w:rsidR="00BB6F28" w:rsidRDefault="00BB6F28">
            <w:pPr>
              <w:rPr>
                <w:rFonts w:ascii="宋体" w:hAnsi="宋体"/>
                <w:szCs w:val="21"/>
              </w:rPr>
            </w:pPr>
            <w:bookmarkStart w:id="1004" w:name="_Hlk182378886"/>
          </w:p>
        </w:tc>
        <w:tc>
          <w:tcPr>
            <w:tcW w:w="1376" w:type="dxa"/>
            <w:vMerge/>
          </w:tcPr>
          <w:p w:rsidR="00BB6F28" w:rsidRDefault="00BB6F28">
            <w:pPr>
              <w:rPr>
                <w:rFonts w:ascii="宋体" w:hAnsi="宋体"/>
                <w:szCs w:val="21"/>
              </w:rPr>
            </w:pPr>
          </w:p>
        </w:tc>
        <w:tc>
          <w:tcPr>
            <w:tcW w:w="3113" w:type="dxa"/>
          </w:tcPr>
          <w:p w:rsidR="00BB6F28" w:rsidRDefault="00BB6F28">
            <w:pPr>
              <w:rPr>
                <w:rFonts w:ascii="宋体" w:hAnsi="宋体"/>
                <w:szCs w:val="21"/>
              </w:rPr>
            </w:pPr>
            <w:r>
              <w:rPr>
                <w:rFonts w:ascii="宋体" w:hAnsi="宋体" w:hint="eastAsia"/>
                <w:szCs w:val="21"/>
              </w:rPr>
              <w:t>为了缩短物料管线，冷却水塔就近移至车间四楼</w:t>
            </w:r>
          </w:p>
        </w:tc>
        <w:tc>
          <w:tcPr>
            <w:tcW w:w="1192" w:type="dxa"/>
          </w:tcPr>
          <w:p w:rsidR="00BB6F28" w:rsidRDefault="00BB6F28">
            <w:pPr>
              <w:rPr>
                <w:rFonts w:ascii="宋体" w:hAnsi="宋体"/>
                <w:szCs w:val="21"/>
              </w:rPr>
            </w:pPr>
            <w:r>
              <w:rPr>
                <w:rFonts w:ascii="宋体" w:hAnsi="宋体" w:hint="eastAsia"/>
                <w:szCs w:val="21"/>
              </w:rPr>
              <w:t>不涉及生产工艺</w:t>
            </w:r>
          </w:p>
        </w:tc>
        <w:tc>
          <w:tcPr>
            <w:tcW w:w="1155" w:type="dxa"/>
          </w:tcPr>
          <w:p w:rsidR="00BB6F28" w:rsidRDefault="00BB6F28">
            <w:pPr>
              <w:rPr>
                <w:rFonts w:ascii="宋体" w:hAnsi="宋体"/>
                <w:szCs w:val="21"/>
              </w:rPr>
            </w:pPr>
            <w:r>
              <w:rPr>
                <w:rFonts w:ascii="宋体" w:hAnsi="宋体" w:hint="eastAsia"/>
                <w:szCs w:val="21"/>
              </w:rPr>
              <w:t>原公用工程系统移位</w:t>
            </w:r>
          </w:p>
        </w:tc>
        <w:tc>
          <w:tcPr>
            <w:tcW w:w="1818" w:type="dxa"/>
          </w:tcPr>
          <w:p w:rsidR="00BB6F28" w:rsidRDefault="00BB6F28">
            <w:pPr>
              <w:rPr>
                <w:rFonts w:ascii="宋体" w:hAnsi="宋体"/>
                <w:szCs w:val="21"/>
              </w:rPr>
            </w:pPr>
            <w:r>
              <w:rPr>
                <w:rFonts w:ascii="宋体" w:hAnsi="宋体" w:hint="eastAsia"/>
                <w:szCs w:val="21"/>
              </w:rPr>
              <w:t>缩短物料管线</w:t>
            </w:r>
          </w:p>
        </w:tc>
      </w:tr>
      <w:bookmarkEnd w:id="1004"/>
      <w:tr w:rsidR="00BB6F28">
        <w:trPr>
          <w:trHeight w:val="340"/>
          <w:jc w:val="center"/>
        </w:trPr>
        <w:tc>
          <w:tcPr>
            <w:tcW w:w="747" w:type="dxa"/>
          </w:tcPr>
          <w:p w:rsidR="00BB6F28" w:rsidRDefault="00BB6F28">
            <w:pPr>
              <w:rPr>
                <w:rFonts w:ascii="宋体" w:hAnsi="宋体"/>
                <w:szCs w:val="21"/>
              </w:rPr>
            </w:pPr>
            <w:r>
              <w:rPr>
                <w:rFonts w:ascii="宋体" w:hAnsi="宋体" w:hint="eastAsia"/>
                <w:szCs w:val="21"/>
              </w:rPr>
              <w:t>二</w:t>
            </w:r>
          </w:p>
        </w:tc>
        <w:tc>
          <w:tcPr>
            <w:tcW w:w="1376" w:type="dxa"/>
          </w:tcPr>
          <w:p w:rsidR="00BB6F28" w:rsidRDefault="00BB6F28">
            <w:pPr>
              <w:rPr>
                <w:rFonts w:ascii="宋体" w:hAnsi="宋体"/>
                <w:szCs w:val="21"/>
              </w:rPr>
            </w:pPr>
            <w:r>
              <w:rPr>
                <w:rFonts w:ascii="宋体" w:hAnsi="宋体" w:hint="eastAsia"/>
                <w:b/>
                <w:bCs/>
                <w:szCs w:val="21"/>
              </w:rPr>
              <w:t>丁烯醛装置区</w:t>
            </w:r>
          </w:p>
        </w:tc>
        <w:tc>
          <w:tcPr>
            <w:tcW w:w="3113" w:type="dxa"/>
          </w:tcPr>
          <w:p w:rsidR="00BB6F28" w:rsidRDefault="00BB6F28">
            <w:pPr>
              <w:rPr>
                <w:rFonts w:ascii="宋体" w:hAnsi="宋体"/>
                <w:szCs w:val="21"/>
              </w:rPr>
            </w:pPr>
          </w:p>
        </w:tc>
        <w:tc>
          <w:tcPr>
            <w:tcW w:w="1192" w:type="dxa"/>
          </w:tcPr>
          <w:p w:rsidR="00BB6F28" w:rsidRDefault="00BB6F28">
            <w:pPr>
              <w:rPr>
                <w:rFonts w:ascii="宋体" w:hAnsi="宋体"/>
                <w:szCs w:val="21"/>
              </w:rPr>
            </w:pPr>
          </w:p>
        </w:tc>
        <w:tc>
          <w:tcPr>
            <w:tcW w:w="1155" w:type="dxa"/>
          </w:tcPr>
          <w:p w:rsidR="00BB6F28" w:rsidRDefault="00BB6F28">
            <w:pPr>
              <w:rPr>
                <w:rFonts w:ascii="宋体" w:hAnsi="宋体"/>
                <w:szCs w:val="21"/>
              </w:rPr>
            </w:pPr>
          </w:p>
        </w:tc>
        <w:tc>
          <w:tcPr>
            <w:tcW w:w="1818" w:type="dxa"/>
          </w:tcPr>
          <w:p w:rsidR="00BB6F28" w:rsidRDefault="00BB6F28">
            <w:pPr>
              <w:rPr>
                <w:rFonts w:ascii="宋体" w:hAnsi="宋体"/>
                <w:szCs w:val="21"/>
              </w:rPr>
            </w:pPr>
          </w:p>
        </w:tc>
      </w:tr>
      <w:tr w:rsidR="00BB6F28">
        <w:trPr>
          <w:trHeight w:val="340"/>
          <w:jc w:val="center"/>
        </w:trPr>
        <w:tc>
          <w:tcPr>
            <w:tcW w:w="747" w:type="dxa"/>
            <w:vMerge w:val="restart"/>
          </w:tcPr>
          <w:p w:rsidR="00BB6F28" w:rsidRDefault="00BB6F28">
            <w:pPr>
              <w:rPr>
                <w:rFonts w:ascii="宋体" w:hAnsi="宋体"/>
                <w:szCs w:val="21"/>
              </w:rPr>
            </w:pPr>
            <w:r>
              <w:rPr>
                <w:rFonts w:ascii="宋体" w:hAnsi="宋体" w:hint="eastAsia"/>
                <w:szCs w:val="21"/>
              </w:rPr>
              <w:t>1</w:t>
            </w:r>
          </w:p>
        </w:tc>
        <w:tc>
          <w:tcPr>
            <w:tcW w:w="1376" w:type="dxa"/>
            <w:vMerge w:val="restart"/>
          </w:tcPr>
          <w:p w:rsidR="00BB6F28" w:rsidRDefault="00BB6F28">
            <w:pPr>
              <w:rPr>
                <w:rFonts w:ascii="宋体" w:hAnsi="宋体"/>
              </w:rPr>
            </w:pPr>
            <w:r>
              <w:rPr>
                <w:rFonts w:ascii="宋体" w:hAnsi="宋体" w:hint="eastAsia"/>
              </w:rPr>
              <w:t>调整换热设备及网络，优化能量利用</w:t>
            </w:r>
          </w:p>
        </w:tc>
        <w:tc>
          <w:tcPr>
            <w:tcW w:w="3113" w:type="dxa"/>
          </w:tcPr>
          <w:p w:rsidR="00BB6F28" w:rsidRDefault="00BB6F28">
            <w:pPr>
              <w:rPr>
                <w:rFonts w:ascii="宋体" w:hAnsi="宋体"/>
              </w:rPr>
            </w:pPr>
            <w:r>
              <w:rPr>
                <w:rFonts w:ascii="宋体" w:hAnsi="宋体" w:hint="eastAsia"/>
              </w:rPr>
              <w:t>脱水塔塔顶增加了一只脱水塔预热器E202A</w:t>
            </w:r>
          </w:p>
        </w:tc>
        <w:tc>
          <w:tcPr>
            <w:tcW w:w="1192" w:type="dxa"/>
          </w:tcPr>
          <w:p w:rsidR="00BB6F28" w:rsidRDefault="00BB6F28">
            <w:pPr>
              <w:rPr>
                <w:rFonts w:ascii="宋体" w:hAnsi="宋体"/>
                <w:szCs w:val="21"/>
              </w:rPr>
            </w:pPr>
            <w:r>
              <w:rPr>
                <w:rFonts w:ascii="宋体" w:hAnsi="宋体" w:hint="eastAsia"/>
                <w:szCs w:val="21"/>
              </w:rPr>
              <w:t>不涉及工艺</w:t>
            </w:r>
          </w:p>
        </w:tc>
        <w:tc>
          <w:tcPr>
            <w:tcW w:w="1155" w:type="dxa"/>
          </w:tcPr>
          <w:p w:rsidR="00BB6F28" w:rsidRDefault="00BB6F28">
            <w:pPr>
              <w:rPr>
                <w:rFonts w:ascii="宋体" w:hAnsi="宋体"/>
                <w:szCs w:val="21"/>
              </w:rPr>
            </w:pPr>
            <w:r>
              <w:rPr>
                <w:rFonts w:ascii="宋体" w:hAnsi="宋体" w:hint="eastAsia"/>
                <w:szCs w:val="21"/>
              </w:rPr>
              <w:t>非落后、淘汰设备</w:t>
            </w:r>
          </w:p>
        </w:tc>
        <w:tc>
          <w:tcPr>
            <w:tcW w:w="1818" w:type="dxa"/>
          </w:tcPr>
          <w:p w:rsidR="00BB6F28" w:rsidRDefault="00BB6F28">
            <w:pPr>
              <w:rPr>
                <w:rFonts w:ascii="宋体" w:hAnsi="宋体"/>
                <w:szCs w:val="21"/>
              </w:rPr>
            </w:pPr>
            <w:r>
              <w:rPr>
                <w:rFonts w:ascii="宋体" w:hAnsi="宋体" w:hint="eastAsia"/>
                <w:szCs w:val="21"/>
              </w:rPr>
              <w:t>根据生产工艺需要增加设备</w:t>
            </w:r>
          </w:p>
        </w:tc>
      </w:tr>
      <w:tr w:rsidR="00BB6F28">
        <w:trPr>
          <w:trHeight w:val="340"/>
          <w:jc w:val="center"/>
        </w:trPr>
        <w:tc>
          <w:tcPr>
            <w:tcW w:w="747" w:type="dxa"/>
            <w:vMerge/>
          </w:tcPr>
          <w:p w:rsidR="00BB6F28" w:rsidRDefault="00BB6F28">
            <w:pPr>
              <w:rPr>
                <w:rFonts w:ascii="宋体" w:hAnsi="宋体"/>
                <w:szCs w:val="21"/>
              </w:rPr>
            </w:pPr>
          </w:p>
        </w:tc>
        <w:tc>
          <w:tcPr>
            <w:tcW w:w="1376" w:type="dxa"/>
            <w:vMerge/>
          </w:tcPr>
          <w:p w:rsidR="00BB6F28" w:rsidRDefault="00BB6F28">
            <w:pPr>
              <w:rPr>
                <w:rFonts w:ascii="宋体" w:hAnsi="宋体"/>
              </w:rPr>
            </w:pPr>
          </w:p>
        </w:tc>
        <w:tc>
          <w:tcPr>
            <w:tcW w:w="3113" w:type="dxa"/>
          </w:tcPr>
          <w:p w:rsidR="00BB6F28" w:rsidRDefault="00BB6F28">
            <w:pPr>
              <w:rPr>
                <w:rFonts w:ascii="宋体" w:hAnsi="宋体"/>
              </w:rPr>
            </w:pPr>
            <w:r>
              <w:rPr>
                <w:rFonts w:ascii="宋体" w:hAnsi="宋体" w:hint="eastAsia"/>
              </w:rPr>
              <w:t>初馏塔塔尾气冷凝器</w:t>
            </w:r>
            <w:r>
              <w:rPr>
                <w:rFonts w:ascii="宋体" w:hAnsi="宋体"/>
              </w:rPr>
              <w:t>E205B</w:t>
            </w:r>
          </w:p>
        </w:tc>
        <w:tc>
          <w:tcPr>
            <w:tcW w:w="1192" w:type="dxa"/>
          </w:tcPr>
          <w:p w:rsidR="00BB6F28" w:rsidRDefault="00BB6F28">
            <w:pPr>
              <w:rPr>
                <w:rFonts w:ascii="宋体" w:hAnsi="宋体"/>
                <w:szCs w:val="21"/>
              </w:rPr>
            </w:pPr>
            <w:r>
              <w:rPr>
                <w:rFonts w:ascii="宋体" w:hAnsi="宋体" w:hint="eastAsia"/>
                <w:szCs w:val="21"/>
              </w:rPr>
              <w:t>不涉及工艺</w:t>
            </w:r>
          </w:p>
        </w:tc>
        <w:tc>
          <w:tcPr>
            <w:tcW w:w="1155" w:type="dxa"/>
          </w:tcPr>
          <w:p w:rsidR="00BB6F28" w:rsidRDefault="00BB6F28">
            <w:pPr>
              <w:rPr>
                <w:rFonts w:ascii="宋体" w:hAnsi="宋体"/>
                <w:szCs w:val="21"/>
              </w:rPr>
            </w:pPr>
            <w:r>
              <w:rPr>
                <w:rFonts w:ascii="宋体" w:hAnsi="宋体" w:hint="eastAsia"/>
                <w:szCs w:val="21"/>
              </w:rPr>
              <w:t>非落后、淘汰设备</w:t>
            </w:r>
          </w:p>
        </w:tc>
        <w:tc>
          <w:tcPr>
            <w:tcW w:w="1818" w:type="dxa"/>
          </w:tcPr>
          <w:p w:rsidR="00BB6F28" w:rsidRDefault="00BB6F28">
            <w:pPr>
              <w:rPr>
                <w:rFonts w:ascii="宋体" w:hAnsi="宋体"/>
                <w:szCs w:val="21"/>
              </w:rPr>
            </w:pPr>
            <w:r>
              <w:rPr>
                <w:rFonts w:ascii="宋体" w:hAnsi="宋体" w:hint="eastAsia"/>
                <w:szCs w:val="21"/>
              </w:rPr>
              <w:t>根据生产工艺需要增加冷凝器</w:t>
            </w:r>
          </w:p>
        </w:tc>
      </w:tr>
      <w:tr w:rsidR="00BB6F28">
        <w:trPr>
          <w:trHeight w:val="340"/>
          <w:jc w:val="center"/>
        </w:trPr>
        <w:tc>
          <w:tcPr>
            <w:tcW w:w="747" w:type="dxa"/>
            <w:vMerge w:val="restart"/>
          </w:tcPr>
          <w:p w:rsidR="00BB6F28" w:rsidRDefault="00BB6F28">
            <w:pPr>
              <w:rPr>
                <w:rFonts w:ascii="宋体" w:hAnsi="宋体"/>
                <w:szCs w:val="21"/>
              </w:rPr>
            </w:pPr>
            <w:r>
              <w:rPr>
                <w:rFonts w:ascii="宋体" w:hAnsi="宋体" w:hint="eastAsia"/>
                <w:szCs w:val="21"/>
              </w:rPr>
              <w:t>2</w:t>
            </w:r>
          </w:p>
        </w:tc>
        <w:tc>
          <w:tcPr>
            <w:tcW w:w="1376" w:type="dxa"/>
            <w:vMerge w:val="restart"/>
          </w:tcPr>
          <w:p w:rsidR="00BB6F28" w:rsidRDefault="00BB6F28">
            <w:pPr>
              <w:rPr>
                <w:rFonts w:ascii="宋体" w:hAnsi="宋体"/>
              </w:rPr>
            </w:pPr>
            <w:r>
              <w:rPr>
                <w:rFonts w:ascii="宋体" w:hAnsi="宋体" w:hint="eastAsia"/>
              </w:rPr>
              <w:t>取消冗余设备，调整设备布置，缩短工艺流程，提高工艺流畅性</w:t>
            </w:r>
          </w:p>
        </w:tc>
        <w:tc>
          <w:tcPr>
            <w:tcW w:w="3113" w:type="dxa"/>
          </w:tcPr>
          <w:p w:rsidR="00BB6F28" w:rsidRDefault="00BB6F28">
            <w:pPr>
              <w:rPr>
                <w:rFonts w:ascii="宋体" w:hAnsi="宋体"/>
              </w:rPr>
            </w:pPr>
            <w:r>
              <w:rPr>
                <w:rFonts w:ascii="宋体" w:hAnsi="宋体" w:hint="eastAsia"/>
              </w:rPr>
              <w:t>为了缩短物料管线并集中布置设备，六楼、七楼的设备都搬至五楼，冷却水塔就近移至车间四楼</w:t>
            </w:r>
          </w:p>
        </w:tc>
        <w:tc>
          <w:tcPr>
            <w:tcW w:w="1192" w:type="dxa"/>
          </w:tcPr>
          <w:p w:rsidR="00BB6F28" w:rsidRDefault="00BB6F28">
            <w:pPr>
              <w:rPr>
                <w:rFonts w:ascii="宋体" w:hAnsi="宋体"/>
                <w:szCs w:val="21"/>
              </w:rPr>
            </w:pPr>
            <w:r>
              <w:rPr>
                <w:rFonts w:ascii="宋体" w:hAnsi="宋体" w:hint="eastAsia"/>
                <w:szCs w:val="21"/>
              </w:rPr>
              <w:t>不涉及生产工艺</w:t>
            </w:r>
          </w:p>
        </w:tc>
        <w:tc>
          <w:tcPr>
            <w:tcW w:w="1155" w:type="dxa"/>
          </w:tcPr>
          <w:p w:rsidR="00BB6F28" w:rsidRDefault="00BB6F28">
            <w:pPr>
              <w:rPr>
                <w:rFonts w:ascii="宋体" w:hAnsi="宋体"/>
                <w:szCs w:val="21"/>
              </w:rPr>
            </w:pPr>
            <w:r>
              <w:rPr>
                <w:rFonts w:ascii="宋体" w:hAnsi="宋体" w:hint="eastAsia"/>
                <w:szCs w:val="21"/>
              </w:rPr>
              <w:t>原设备移位</w:t>
            </w:r>
          </w:p>
        </w:tc>
        <w:tc>
          <w:tcPr>
            <w:tcW w:w="1818" w:type="dxa"/>
          </w:tcPr>
          <w:p w:rsidR="00BB6F28" w:rsidRDefault="00BB6F28">
            <w:pPr>
              <w:rPr>
                <w:rFonts w:ascii="宋体" w:hAnsi="宋体"/>
                <w:szCs w:val="21"/>
              </w:rPr>
            </w:pPr>
            <w:r>
              <w:rPr>
                <w:rFonts w:ascii="宋体" w:hAnsi="宋体" w:hint="eastAsia"/>
                <w:szCs w:val="21"/>
              </w:rPr>
              <w:t>缩短物料管线</w:t>
            </w:r>
          </w:p>
        </w:tc>
      </w:tr>
      <w:tr w:rsidR="00BB6F28">
        <w:trPr>
          <w:trHeight w:val="340"/>
          <w:jc w:val="center"/>
        </w:trPr>
        <w:tc>
          <w:tcPr>
            <w:tcW w:w="747" w:type="dxa"/>
            <w:vMerge/>
          </w:tcPr>
          <w:p w:rsidR="00BB6F28" w:rsidRDefault="00BB6F28">
            <w:pPr>
              <w:rPr>
                <w:rFonts w:ascii="宋体" w:hAnsi="宋体"/>
                <w:szCs w:val="21"/>
              </w:rPr>
            </w:pPr>
          </w:p>
        </w:tc>
        <w:tc>
          <w:tcPr>
            <w:tcW w:w="1376" w:type="dxa"/>
            <w:vMerge/>
          </w:tcPr>
          <w:p w:rsidR="00BB6F28" w:rsidRDefault="00BB6F28">
            <w:pPr>
              <w:rPr>
                <w:rFonts w:ascii="宋体" w:hAnsi="宋体"/>
              </w:rPr>
            </w:pPr>
          </w:p>
        </w:tc>
        <w:tc>
          <w:tcPr>
            <w:tcW w:w="3113" w:type="dxa"/>
          </w:tcPr>
          <w:p w:rsidR="00BB6F28" w:rsidRDefault="00BB6F28">
            <w:pPr>
              <w:rPr>
                <w:rFonts w:ascii="宋体" w:hAnsi="宋体"/>
              </w:rPr>
            </w:pPr>
            <w:r>
              <w:rPr>
                <w:rFonts w:ascii="宋体" w:hAnsi="宋体" w:hint="eastAsia"/>
              </w:rPr>
              <w:t>原乙醛中间罐</w:t>
            </w:r>
            <w:r>
              <w:rPr>
                <w:rFonts w:ascii="宋体" w:hAnsi="宋体"/>
              </w:rPr>
              <w:t>V101A/B</w:t>
            </w:r>
            <w:r>
              <w:rPr>
                <w:rFonts w:ascii="宋体" w:hAnsi="宋体" w:hint="eastAsia"/>
              </w:rPr>
              <w:t>拆除</w:t>
            </w:r>
          </w:p>
        </w:tc>
        <w:tc>
          <w:tcPr>
            <w:tcW w:w="1192" w:type="dxa"/>
          </w:tcPr>
          <w:p w:rsidR="00BB6F28" w:rsidRDefault="00BB6F28">
            <w:pPr>
              <w:rPr>
                <w:rFonts w:ascii="宋体" w:hAnsi="宋体"/>
                <w:szCs w:val="21"/>
              </w:rPr>
            </w:pPr>
            <w:r>
              <w:rPr>
                <w:rFonts w:ascii="宋体" w:hAnsi="宋体" w:hint="eastAsia"/>
                <w:szCs w:val="21"/>
              </w:rPr>
              <w:t>不涉及工艺</w:t>
            </w:r>
          </w:p>
        </w:tc>
        <w:tc>
          <w:tcPr>
            <w:tcW w:w="1155" w:type="dxa"/>
          </w:tcPr>
          <w:p w:rsidR="00BB6F28" w:rsidRDefault="00BB6F28">
            <w:pPr>
              <w:rPr>
                <w:rFonts w:ascii="宋体" w:hAnsi="宋体"/>
                <w:szCs w:val="21"/>
              </w:rPr>
            </w:pPr>
          </w:p>
        </w:tc>
        <w:tc>
          <w:tcPr>
            <w:tcW w:w="1818" w:type="dxa"/>
          </w:tcPr>
          <w:p w:rsidR="00BB6F28" w:rsidRDefault="00BB6F28">
            <w:pPr>
              <w:rPr>
                <w:rFonts w:ascii="宋体" w:hAnsi="宋体"/>
                <w:szCs w:val="21"/>
              </w:rPr>
            </w:pPr>
          </w:p>
        </w:tc>
      </w:tr>
      <w:tr w:rsidR="00BB6F28">
        <w:trPr>
          <w:trHeight w:val="340"/>
          <w:jc w:val="center"/>
        </w:trPr>
        <w:tc>
          <w:tcPr>
            <w:tcW w:w="747" w:type="dxa"/>
          </w:tcPr>
          <w:p w:rsidR="00BB6F28" w:rsidRDefault="00BB6F28">
            <w:pPr>
              <w:rPr>
                <w:rFonts w:ascii="宋体" w:hAnsi="宋体"/>
                <w:szCs w:val="21"/>
              </w:rPr>
            </w:pPr>
            <w:r>
              <w:rPr>
                <w:rFonts w:ascii="宋体" w:hAnsi="宋体" w:hint="eastAsia"/>
                <w:szCs w:val="21"/>
              </w:rPr>
              <w:t>3</w:t>
            </w:r>
          </w:p>
        </w:tc>
        <w:tc>
          <w:tcPr>
            <w:tcW w:w="1376" w:type="dxa"/>
          </w:tcPr>
          <w:p w:rsidR="00BB6F28" w:rsidRDefault="00BB6F28">
            <w:pPr>
              <w:rPr>
                <w:rFonts w:ascii="宋体" w:hAnsi="宋体"/>
              </w:rPr>
            </w:pPr>
            <w:r>
              <w:rPr>
                <w:rFonts w:ascii="宋体" w:hAnsi="宋体" w:hint="eastAsia"/>
              </w:rPr>
              <w:t>收集残液、凝液，减少物料消耗。</w:t>
            </w:r>
          </w:p>
        </w:tc>
        <w:tc>
          <w:tcPr>
            <w:tcW w:w="3113" w:type="dxa"/>
          </w:tcPr>
          <w:p w:rsidR="00BB6F28" w:rsidRDefault="00BB6F28">
            <w:pPr>
              <w:rPr>
                <w:rFonts w:ascii="宋体" w:hAnsi="宋体"/>
              </w:rPr>
            </w:pPr>
            <w:r>
              <w:rPr>
                <w:rFonts w:ascii="宋体" w:hAnsi="宋体" w:hint="eastAsia"/>
              </w:rPr>
              <w:t>增设重组分回收工段</w:t>
            </w:r>
          </w:p>
        </w:tc>
        <w:tc>
          <w:tcPr>
            <w:tcW w:w="1192" w:type="dxa"/>
          </w:tcPr>
          <w:p w:rsidR="00BB6F28" w:rsidRDefault="00BB6F28">
            <w:pPr>
              <w:rPr>
                <w:rFonts w:ascii="宋体" w:hAnsi="宋体"/>
                <w:szCs w:val="21"/>
              </w:rPr>
            </w:pPr>
            <w:r>
              <w:rPr>
                <w:rFonts w:ascii="宋体" w:hAnsi="宋体" w:hint="eastAsia"/>
                <w:szCs w:val="21"/>
              </w:rPr>
              <w:t>常见精馏工艺</w:t>
            </w:r>
          </w:p>
        </w:tc>
        <w:tc>
          <w:tcPr>
            <w:tcW w:w="1155" w:type="dxa"/>
          </w:tcPr>
          <w:p w:rsidR="00BB6F28" w:rsidRDefault="00BB6F28">
            <w:pPr>
              <w:rPr>
                <w:rFonts w:ascii="宋体" w:hAnsi="宋体"/>
                <w:szCs w:val="21"/>
              </w:rPr>
            </w:pPr>
            <w:r>
              <w:rPr>
                <w:rFonts w:ascii="宋体" w:hAnsi="宋体" w:hint="eastAsia"/>
                <w:szCs w:val="21"/>
              </w:rPr>
              <w:t>成熟可靠</w:t>
            </w:r>
          </w:p>
        </w:tc>
        <w:tc>
          <w:tcPr>
            <w:tcW w:w="1818" w:type="dxa"/>
          </w:tcPr>
          <w:p w:rsidR="00BB6F28" w:rsidRDefault="00BB6F28">
            <w:pPr>
              <w:rPr>
                <w:rFonts w:ascii="宋体" w:hAnsi="宋体"/>
                <w:szCs w:val="21"/>
              </w:rPr>
            </w:pPr>
          </w:p>
        </w:tc>
      </w:tr>
      <w:tr w:rsidR="00BB6F28">
        <w:trPr>
          <w:trHeight w:val="340"/>
          <w:jc w:val="center"/>
        </w:trPr>
        <w:tc>
          <w:tcPr>
            <w:tcW w:w="747" w:type="dxa"/>
            <w:vMerge w:val="restart"/>
          </w:tcPr>
          <w:p w:rsidR="00BB6F28" w:rsidRDefault="00BB6F28">
            <w:pPr>
              <w:rPr>
                <w:rFonts w:ascii="宋体" w:hAnsi="宋体"/>
                <w:szCs w:val="21"/>
              </w:rPr>
            </w:pPr>
            <w:r>
              <w:rPr>
                <w:rFonts w:ascii="宋体" w:hAnsi="宋体" w:hint="eastAsia"/>
                <w:szCs w:val="21"/>
              </w:rPr>
              <w:t>4</w:t>
            </w:r>
          </w:p>
        </w:tc>
        <w:tc>
          <w:tcPr>
            <w:tcW w:w="1376" w:type="dxa"/>
            <w:vMerge w:val="restart"/>
          </w:tcPr>
          <w:p w:rsidR="00BB6F28" w:rsidRDefault="00BB6F28">
            <w:pPr>
              <w:rPr>
                <w:rFonts w:ascii="宋体" w:hAnsi="宋体"/>
              </w:rPr>
            </w:pPr>
            <w:r>
              <w:rPr>
                <w:rFonts w:ascii="宋体" w:hAnsi="宋体" w:hint="eastAsia"/>
              </w:rPr>
              <w:t>增加流程安全性与可操作性</w:t>
            </w:r>
          </w:p>
        </w:tc>
        <w:tc>
          <w:tcPr>
            <w:tcW w:w="3113" w:type="dxa"/>
          </w:tcPr>
          <w:p w:rsidR="00BB6F28" w:rsidRDefault="00BB6F28">
            <w:pPr>
              <w:rPr>
                <w:rFonts w:ascii="宋体" w:hAnsi="宋体"/>
              </w:rPr>
            </w:pPr>
            <w:r>
              <w:rPr>
                <w:rFonts w:ascii="宋体" w:hAnsi="宋体" w:hint="eastAsia"/>
              </w:rPr>
              <w:t>脱水塔塔顶增加了脱水塔回流泵P201A/B,把塔顶自然回流改为强制回流</w:t>
            </w:r>
          </w:p>
        </w:tc>
        <w:tc>
          <w:tcPr>
            <w:tcW w:w="1192" w:type="dxa"/>
          </w:tcPr>
          <w:p w:rsidR="00BB6F28" w:rsidRDefault="00BB6F28">
            <w:pPr>
              <w:rPr>
                <w:rFonts w:ascii="宋体" w:hAnsi="宋体"/>
                <w:szCs w:val="21"/>
              </w:rPr>
            </w:pPr>
            <w:r>
              <w:rPr>
                <w:rFonts w:ascii="宋体" w:hAnsi="宋体" w:hint="eastAsia"/>
                <w:szCs w:val="21"/>
              </w:rPr>
              <w:t>储运工艺</w:t>
            </w:r>
          </w:p>
        </w:tc>
        <w:tc>
          <w:tcPr>
            <w:tcW w:w="1155" w:type="dxa"/>
          </w:tcPr>
          <w:p w:rsidR="00BB6F28" w:rsidRDefault="00BB6F28">
            <w:pPr>
              <w:rPr>
                <w:rFonts w:ascii="宋体" w:hAnsi="宋体"/>
                <w:szCs w:val="21"/>
              </w:rPr>
            </w:pPr>
            <w:r>
              <w:rPr>
                <w:rFonts w:ascii="宋体" w:hAnsi="宋体" w:hint="eastAsia"/>
                <w:szCs w:val="21"/>
              </w:rPr>
              <w:t>成熟可靠</w:t>
            </w:r>
          </w:p>
        </w:tc>
        <w:tc>
          <w:tcPr>
            <w:tcW w:w="1818" w:type="dxa"/>
          </w:tcPr>
          <w:p w:rsidR="00BB6F28" w:rsidRDefault="00BB6F28">
            <w:pPr>
              <w:rPr>
                <w:rFonts w:ascii="宋体" w:hAnsi="宋体"/>
                <w:szCs w:val="21"/>
              </w:rPr>
            </w:pPr>
          </w:p>
        </w:tc>
      </w:tr>
      <w:tr w:rsidR="00BB6F28">
        <w:trPr>
          <w:trHeight w:val="340"/>
          <w:jc w:val="center"/>
        </w:trPr>
        <w:tc>
          <w:tcPr>
            <w:tcW w:w="747" w:type="dxa"/>
            <w:vMerge/>
          </w:tcPr>
          <w:p w:rsidR="00BB6F28" w:rsidRDefault="00BB6F28">
            <w:pPr>
              <w:rPr>
                <w:rFonts w:ascii="宋体" w:hAnsi="宋体"/>
                <w:szCs w:val="21"/>
              </w:rPr>
            </w:pPr>
          </w:p>
        </w:tc>
        <w:tc>
          <w:tcPr>
            <w:tcW w:w="1376" w:type="dxa"/>
            <w:vMerge/>
          </w:tcPr>
          <w:p w:rsidR="00BB6F28" w:rsidRDefault="00BB6F28">
            <w:pPr>
              <w:rPr>
                <w:rFonts w:ascii="宋体" w:hAnsi="宋体"/>
              </w:rPr>
            </w:pPr>
          </w:p>
        </w:tc>
        <w:tc>
          <w:tcPr>
            <w:tcW w:w="3113" w:type="dxa"/>
          </w:tcPr>
          <w:p w:rsidR="00BB6F28" w:rsidRDefault="00BB6F28">
            <w:pPr>
              <w:rPr>
                <w:rFonts w:ascii="宋体" w:hAnsi="宋体"/>
              </w:rPr>
            </w:pPr>
            <w:r>
              <w:rPr>
                <w:rFonts w:ascii="宋体" w:hAnsi="宋体" w:hint="eastAsia"/>
              </w:rPr>
              <w:t>丁烯醛初馏塔顶增加了初馏塔回流泵P202A/B,把塔顶自然回流改为强制回流</w:t>
            </w:r>
          </w:p>
        </w:tc>
        <w:tc>
          <w:tcPr>
            <w:tcW w:w="1192" w:type="dxa"/>
          </w:tcPr>
          <w:p w:rsidR="00BB6F28" w:rsidRDefault="00BB6F28">
            <w:pPr>
              <w:rPr>
                <w:rFonts w:ascii="宋体" w:hAnsi="宋体"/>
                <w:szCs w:val="21"/>
              </w:rPr>
            </w:pPr>
            <w:r>
              <w:rPr>
                <w:rFonts w:ascii="宋体" w:hAnsi="宋体" w:hint="eastAsia"/>
                <w:szCs w:val="21"/>
              </w:rPr>
              <w:t>储运工艺</w:t>
            </w:r>
          </w:p>
        </w:tc>
        <w:tc>
          <w:tcPr>
            <w:tcW w:w="1155" w:type="dxa"/>
          </w:tcPr>
          <w:p w:rsidR="00BB6F28" w:rsidRDefault="00BB6F28">
            <w:pPr>
              <w:rPr>
                <w:rFonts w:ascii="宋体" w:hAnsi="宋体"/>
                <w:szCs w:val="21"/>
              </w:rPr>
            </w:pPr>
            <w:r>
              <w:rPr>
                <w:rFonts w:ascii="宋体" w:hAnsi="宋体" w:hint="eastAsia"/>
                <w:szCs w:val="21"/>
              </w:rPr>
              <w:t>成熟可靠</w:t>
            </w:r>
          </w:p>
        </w:tc>
        <w:tc>
          <w:tcPr>
            <w:tcW w:w="1818" w:type="dxa"/>
          </w:tcPr>
          <w:p w:rsidR="00BB6F28" w:rsidRDefault="00BB6F28">
            <w:pPr>
              <w:rPr>
                <w:rFonts w:ascii="宋体" w:hAnsi="宋体"/>
                <w:szCs w:val="21"/>
              </w:rPr>
            </w:pPr>
          </w:p>
        </w:tc>
      </w:tr>
      <w:tr w:rsidR="00BB6F28">
        <w:trPr>
          <w:trHeight w:val="340"/>
          <w:jc w:val="center"/>
        </w:trPr>
        <w:tc>
          <w:tcPr>
            <w:tcW w:w="747" w:type="dxa"/>
            <w:vMerge/>
          </w:tcPr>
          <w:p w:rsidR="00BB6F28" w:rsidRDefault="00BB6F28">
            <w:pPr>
              <w:rPr>
                <w:rFonts w:ascii="宋体" w:hAnsi="宋体"/>
                <w:szCs w:val="21"/>
              </w:rPr>
            </w:pPr>
          </w:p>
        </w:tc>
        <w:tc>
          <w:tcPr>
            <w:tcW w:w="1376" w:type="dxa"/>
            <w:vMerge/>
          </w:tcPr>
          <w:p w:rsidR="00BB6F28" w:rsidRDefault="00BB6F28">
            <w:pPr>
              <w:rPr>
                <w:rFonts w:ascii="宋体" w:hAnsi="宋体"/>
              </w:rPr>
            </w:pPr>
          </w:p>
        </w:tc>
        <w:tc>
          <w:tcPr>
            <w:tcW w:w="3113" w:type="dxa"/>
          </w:tcPr>
          <w:p w:rsidR="00BB6F28" w:rsidRDefault="00BB6F28">
            <w:pPr>
              <w:rPr>
                <w:rFonts w:ascii="宋体" w:hAnsi="宋体"/>
              </w:rPr>
            </w:pPr>
            <w:r>
              <w:rPr>
                <w:rFonts w:ascii="宋体" w:hAnsi="宋体" w:hint="eastAsia"/>
              </w:rPr>
              <w:t>初醛精馏塔塔顶增加两只分层器进料泵P303A/B,并增加一只分层器进料冷却器E311</w:t>
            </w:r>
          </w:p>
        </w:tc>
        <w:tc>
          <w:tcPr>
            <w:tcW w:w="1192" w:type="dxa"/>
          </w:tcPr>
          <w:p w:rsidR="00BB6F28" w:rsidRDefault="00BB6F28">
            <w:pPr>
              <w:rPr>
                <w:rFonts w:ascii="宋体" w:hAnsi="宋体"/>
                <w:szCs w:val="21"/>
              </w:rPr>
            </w:pPr>
            <w:r>
              <w:rPr>
                <w:rFonts w:ascii="宋体" w:hAnsi="宋体" w:hint="eastAsia"/>
                <w:szCs w:val="21"/>
              </w:rPr>
              <w:t>储运工艺</w:t>
            </w:r>
          </w:p>
        </w:tc>
        <w:tc>
          <w:tcPr>
            <w:tcW w:w="1155" w:type="dxa"/>
          </w:tcPr>
          <w:p w:rsidR="00BB6F28" w:rsidRDefault="00BB6F28">
            <w:pPr>
              <w:rPr>
                <w:rFonts w:ascii="宋体" w:hAnsi="宋体"/>
                <w:szCs w:val="21"/>
              </w:rPr>
            </w:pPr>
            <w:r>
              <w:rPr>
                <w:rFonts w:ascii="宋体" w:hAnsi="宋体" w:hint="eastAsia"/>
                <w:szCs w:val="21"/>
              </w:rPr>
              <w:t>成熟可靠</w:t>
            </w:r>
          </w:p>
        </w:tc>
        <w:tc>
          <w:tcPr>
            <w:tcW w:w="1818" w:type="dxa"/>
          </w:tcPr>
          <w:p w:rsidR="00BB6F28" w:rsidRDefault="00BB6F28">
            <w:pPr>
              <w:rPr>
                <w:rFonts w:ascii="宋体" w:hAnsi="宋体"/>
                <w:szCs w:val="21"/>
              </w:rPr>
            </w:pPr>
          </w:p>
        </w:tc>
      </w:tr>
      <w:tr w:rsidR="00BB6F28">
        <w:trPr>
          <w:trHeight w:val="340"/>
          <w:jc w:val="center"/>
        </w:trPr>
        <w:tc>
          <w:tcPr>
            <w:tcW w:w="747" w:type="dxa"/>
            <w:vMerge/>
          </w:tcPr>
          <w:p w:rsidR="00BB6F28" w:rsidRDefault="00BB6F28">
            <w:pPr>
              <w:rPr>
                <w:rFonts w:ascii="宋体" w:hAnsi="宋体"/>
                <w:szCs w:val="21"/>
              </w:rPr>
            </w:pPr>
          </w:p>
        </w:tc>
        <w:tc>
          <w:tcPr>
            <w:tcW w:w="1376" w:type="dxa"/>
            <w:vMerge/>
          </w:tcPr>
          <w:p w:rsidR="00BB6F28" w:rsidRDefault="00BB6F28">
            <w:pPr>
              <w:rPr>
                <w:rFonts w:ascii="宋体" w:hAnsi="宋体"/>
              </w:rPr>
            </w:pPr>
          </w:p>
        </w:tc>
        <w:tc>
          <w:tcPr>
            <w:tcW w:w="3113" w:type="dxa"/>
          </w:tcPr>
          <w:p w:rsidR="00BB6F28" w:rsidRDefault="00BB6F28">
            <w:pPr>
              <w:rPr>
                <w:rFonts w:ascii="宋体" w:hAnsi="宋体"/>
              </w:rPr>
            </w:pPr>
            <w:r>
              <w:rPr>
                <w:rFonts w:ascii="宋体" w:hAnsi="宋体" w:hint="eastAsia"/>
              </w:rPr>
              <w:t>初醛精馏塔侧采增加、</w:t>
            </w:r>
            <w:r>
              <w:rPr>
                <w:rFonts w:ascii="宋体" w:hAnsi="宋体" w:cs="宋体" w:hint="eastAsia"/>
                <w:kern w:val="0"/>
                <w:sz w:val="18"/>
                <w:szCs w:val="18"/>
                <w:lang w:bidi="ar"/>
              </w:rPr>
              <w:t>冷却器E310B、接受罐尾气冷凝器E310C、</w:t>
            </w:r>
            <w:r>
              <w:rPr>
                <w:rFonts w:ascii="宋体" w:hAnsi="宋体" w:hint="eastAsia"/>
              </w:rPr>
              <w:t>丁烯醛成品接收槽V316和丁烯醛成品输送泵P301AB、丁烯醛出料冷却器E309</w:t>
            </w:r>
          </w:p>
        </w:tc>
        <w:tc>
          <w:tcPr>
            <w:tcW w:w="1192" w:type="dxa"/>
          </w:tcPr>
          <w:p w:rsidR="00BB6F28" w:rsidRDefault="00BB6F28">
            <w:pPr>
              <w:rPr>
                <w:rFonts w:ascii="宋体" w:hAnsi="宋体"/>
                <w:szCs w:val="21"/>
              </w:rPr>
            </w:pPr>
            <w:r>
              <w:rPr>
                <w:rFonts w:ascii="宋体" w:hAnsi="宋体" w:hint="eastAsia"/>
                <w:szCs w:val="21"/>
              </w:rPr>
              <w:t>不涉及工艺</w:t>
            </w:r>
          </w:p>
        </w:tc>
        <w:tc>
          <w:tcPr>
            <w:tcW w:w="1155" w:type="dxa"/>
          </w:tcPr>
          <w:p w:rsidR="00BB6F28" w:rsidRDefault="00BB6F28">
            <w:pPr>
              <w:rPr>
                <w:rFonts w:ascii="宋体" w:hAnsi="宋体"/>
                <w:szCs w:val="21"/>
              </w:rPr>
            </w:pPr>
            <w:r>
              <w:rPr>
                <w:rFonts w:ascii="宋体" w:hAnsi="宋体" w:hint="eastAsia"/>
                <w:szCs w:val="21"/>
              </w:rPr>
              <w:t>非落后、淘汰设备</w:t>
            </w:r>
          </w:p>
        </w:tc>
        <w:tc>
          <w:tcPr>
            <w:tcW w:w="1818" w:type="dxa"/>
          </w:tcPr>
          <w:p w:rsidR="00BB6F28" w:rsidRDefault="00BB6F28">
            <w:pPr>
              <w:rPr>
                <w:rFonts w:ascii="宋体" w:hAnsi="宋体"/>
                <w:szCs w:val="21"/>
              </w:rPr>
            </w:pPr>
            <w:r>
              <w:rPr>
                <w:rFonts w:ascii="宋体" w:hAnsi="宋体" w:hint="eastAsia"/>
                <w:szCs w:val="21"/>
              </w:rPr>
              <w:t>塔出料位置调整，原液相出料改为气相出料，不涉及工艺改变</w:t>
            </w:r>
          </w:p>
        </w:tc>
      </w:tr>
      <w:tr w:rsidR="00BB6F28">
        <w:trPr>
          <w:trHeight w:val="340"/>
          <w:jc w:val="center"/>
        </w:trPr>
        <w:tc>
          <w:tcPr>
            <w:tcW w:w="747" w:type="dxa"/>
            <w:vMerge/>
          </w:tcPr>
          <w:p w:rsidR="00BB6F28" w:rsidRDefault="00BB6F28">
            <w:pPr>
              <w:rPr>
                <w:rFonts w:ascii="宋体" w:hAnsi="宋体"/>
                <w:szCs w:val="21"/>
              </w:rPr>
            </w:pPr>
          </w:p>
        </w:tc>
        <w:tc>
          <w:tcPr>
            <w:tcW w:w="1376" w:type="dxa"/>
            <w:vMerge/>
          </w:tcPr>
          <w:p w:rsidR="00BB6F28" w:rsidRDefault="00BB6F28">
            <w:pPr>
              <w:rPr>
                <w:rFonts w:ascii="宋体" w:hAnsi="宋体"/>
              </w:rPr>
            </w:pPr>
          </w:p>
        </w:tc>
        <w:tc>
          <w:tcPr>
            <w:tcW w:w="3113" w:type="dxa"/>
          </w:tcPr>
          <w:p w:rsidR="00BB6F28" w:rsidRDefault="00BB6F28">
            <w:pPr>
              <w:rPr>
                <w:rFonts w:ascii="宋体" w:hAnsi="宋体"/>
              </w:rPr>
            </w:pPr>
            <w:r>
              <w:rPr>
                <w:rFonts w:ascii="宋体" w:hAnsi="宋体" w:hint="eastAsia"/>
              </w:rPr>
              <w:t>残渣回收塔下增加一个塔底产品冷却器E405、V411回收塔产品接收罐和P404丁烯醛成品出料泵</w:t>
            </w:r>
          </w:p>
        </w:tc>
        <w:tc>
          <w:tcPr>
            <w:tcW w:w="1192" w:type="dxa"/>
          </w:tcPr>
          <w:p w:rsidR="00BB6F28" w:rsidRDefault="00BB6F28">
            <w:pPr>
              <w:rPr>
                <w:rFonts w:ascii="宋体" w:hAnsi="宋体"/>
                <w:szCs w:val="21"/>
              </w:rPr>
            </w:pPr>
          </w:p>
        </w:tc>
        <w:tc>
          <w:tcPr>
            <w:tcW w:w="1155" w:type="dxa"/>
          </w:tcPr>
          <w:p w:rsidR="00BB6F28" w:rsidRDefault="00BB6F28">
            <w:pPr>
              <w:rPr>
                <w:rFonts w:ascii="宋体" w:hAnsi="宋体"/>
                <w:szCs w:val="21"/>
              </w:rPr>
            </w:pPr>
            <w:r>
              <w:rPr>
                <w:rFonts w:ascii="宋体" w:hAnsi="宋体" w:hint="eastAsia"/>
                <w:szCs w:val="21"/>
              </w:rPr>
              <w:t>非落后、淘汰设备</w:t>
            </w:r>
          </w:p>
        </w:tc>
        <w:tc>
          <w:tcPr>
            <w:tcW w:w="1818" w:type="dxa"/>
          </w:tcPr>
          <w:p w:rsidR="00BB6F28" w:rsidRDefault="00BB6F28">
            <w:pPr>
              <w:rPr>
                <w:rFonts w:ascii="宋体" w:hAnsi="宋体"/>
                <w:szCs w:val="21"/>
              </w:rPr>
            </w:pPr>
            <w:r>
              <w:rPr>
                <w:rFonts w:ascii="宋体" w:hAnsi="宋体" w:hint="eastAsia"/>
                <w:szCs w:val="21"/>
              </w:rPr>
              <w:t>根据生产工艺需要增加换热器、中间槽等</w:t>
            </w:r>
          </w:p>
        </w:tc>
      </w:tr>
      <w:tr w:rsidR="00BB6F28">
        <w:trPr>
          <w:trHeight w:val="340"/>
          <w:jc w:val="center"/>
        </w:trPr>
        <w:tc>
          <w:tcPr>
            <w:tcW w:w="747" w:type="dxa"/>
          </w:tcPr>
          <w:p w:rsidR="00BB6F28" w:rsidRDefault="00BB6F28">
            <w:pPr>
              <w:rPr>
                <w:rFonts w:ascii="宋体" w:hAnsi="宋体"/>
                <w:szCs w:val="21"/>
              </w:rPr>
            </w:pPr>
            <w:r>
              <w:rPr>
                <w:rFonts w:ascii="宋体" w:hAnsi="宋体" w:hint="eastAsia"/>
                <w:szCs w:val="21"/>
              </w:rPr>
              <w:t>三</w:t>
            </w:r>
          </w:p>
        </w:tc>
        <w:tc>
          <w:tcPr>
            <w:tcW w:w="1376" w:type="dxa"/>
          </w:tcPr>
          <w:p w:rsidR="00BB6F28" w:rsidRDefault="00BB6F28">
            <w:pPr>
              <w:rPr>
                <w:rFonts w:ascii="宋体" w:hAnsi="宋体"/>
                <w:szCs w:val="21"/>
              </w:rPr>
            </w:pPr>
            <w:r>
              <w:rPr>
                <w:rFonts w:ascii="宋体" w:hAnsi="宋体" w:hint="eastAsia"/>
                <w:szCs w:val="21"/>
              </w:rPr>
              <w:t>配套公用工程</w:t>
            </w:r>
          </w:p>
        </w:tc>
        <w:tc>
          <w:tcPr>
            <w:tcW w:w="3113" w:type="dxa"/>
          </w:tcPr>
          <w:p w:rsidR="00BB6F28" w:rsidRDefault="00BB6F28">
            <w:pPr>
              <w:rPr>
                <w:rFonts w:ascii="宋体" w:hAnsi="宋体"/>
                <w:szCs w:val="21"/>
              </w:rPr>
            </w:pPr>
          </w:p>
        </w:tc>
        <w:tc>
          <w:tcPr>
            <w:tcW w:w="1192" w:type="dxa"/>
          </w:tcPr>
          <w:p w:rsidR="00BB6F28" w:rsidRDefault="00BB6F28">
            <w:pPr>
              <w:rPr>
                <w:rFonts w:ascii="宋体" w:hAnsi="宋体"/>
                <w:szCs w:val="21"/>
              </w:rPr>
            </w:pPr>
          </w:p>
        </w:tc>
        <w:tc>
          <w:tcPr>
            <w:tcW w:w="1155" w:type="dxa"/>
          </w:tcPr>
          <w:p w:rsidR="00BB6F28" w:rsidRDefault="00BB6F28">
            <w:pPr>
              <w:rPr>
                <w:rFonts w:ascii="宋体" w:hAnsi="宋体"/>
                <w:szCs w:val="21"/>
              </w:rPr>
            </w:pPr>
          </w:p>
        </w:tc>
        <w:tc>
          <w:tcPr>
            <w:tcW w:w="1818" w:type="dxa"/>
          </w:tcPr>
          <w:p w:rsidR="00BB6F28" w:rsidRDefault="00BB6F28">
            <w:pPr>
              <w:rPr>
                <w:rFonts w:ascii="宋体" w:hAnsi="宋体"/>
                <w:szCs w:val="21"/>
              </w:rPr>
            </w:pPr>
          </w:p>
        </w:tc>
      </w:tr>
      <w:tr w:rsidR="00BB6F28">
        <w:trPr>
          <w:trHeight w:val="340"/>
          <w:jc w:val="center"/>
        </w:trPr>
        <w:tc>
          <w:tcPr>
            <w:tcW w:w="747" w:type="dxa"/>
          </w:tcPr>
          <w:p w:rsidR="00BB6F28" w:rsidRDefault="00BB6F28">
            <w:pPr>
              <w:rPr>
                <w:rFonts w:ascii="宋体" w:hAnsi="宋体"/>
                <w:szCs w:val="21"/>
              </w:rPr>
            </w:pPr>
          </w:p>
          <w:p w:rsidR="00BB6F28" w:rsidRDefault="00BB6F28">
            <w:pPr>
              <w:rPr>
                <w:rFonts w:ascii="宋体" w:hAnsi="宋体"/>
                <w:szCs w:val="21"/>
              </w:rPr>
            </w:pPr>
            <w:r>
              <w:rPr>
                <w:rFonts w:ascii="宋体" w:hAnsi="宋体" w:hint="eastAsia"/>
                <w:szCs w:val="21"/>
              </w:rPr>
              <w:t>1</w:t>
            </w:r>
          </w:p>
          <w:p w:rsidR="00BB6F28" w:rsidRDefault="00BB6F28">
            <w:pPr>
              <w:rPr>
                <w:rFonts w:ascii="宋体" w:hAnsi="宋体"/>
                <w:szCs w:val="21"/>
              </w:rPr>
            </w:pPr>
          </w:p>
        </w:tc>
        <w:tc>
          <w:tcPr>
            <w:tcW w:w="4489" w:type="dxa"/>
            <w:gridSpan w:val="2"/>
          </w:tcPr>
          <w:p w:rsidR="00BB6F28" w:rsidRDefault="00BB6F28">
            <w:r>
              <w:rPr>
                <w:rFonts w:hint="eastAsia"/>
              </w:rPr>
              <w:t>原公用工程楼（区域配电、化验、更衣）</w:t>
            </w:r>
            <w:r>
              <w:t>占地面积</w:t>
            </w:r>
            <w:r>
              <w:rPr>
                <w:rFonts w:hint="eastAsia"/>
              </w:rPr>
              <w:t>缩小，化验、更衣等功能取消，配电功能保留，更名为区域配电室</w:t>
            </w:r>
            <w:r>
              <w:t>，</w:t>
            </w:r>
            <w:r>
              <w:rPr>
                <w:rFonts w:hint="eastAsia"/>
              </w:rPr>
              <w:t>同时整体位置左移，原公用工程楼占地</w:t>
            </w:r>
            <w:r>
              <w:t>面积为</w:t>
            </w:r>
            <w:r>
              <w:rPr>
                <w:rFonts w:hint="eastAsia"/>
              </w:rPr>
              <w:t>1188m</w:t>
            </w:r>
            <w:r>
              <w:rPr>
                <w:rFonts w:hint="eastAsia"/>
                <w:vertAlign w:val="superscript"/>
              </w:rPr>
              <w:t>2</w:t>
            </w:r>
            <w:r>
              <w:rPr>
                <w:rFonts w:hint="eastAsia"/>
              </w:rPr>
              <w:t>（</w:t>
            </w:r>
            <w:r>
              <w:t>长</w:t>
            </w:r>
            <w:r>
              <w:rPr>
                <w:rFonts w:hint="eastAsia"/>
              </w:rPr>
              <w:t>44m</w:t>
            </w:r>
            <w:r>
              <w:t>，宽</w:t>
            </w:r>
            <w:r>
              <w:t>27</w:t>
            </w:r>
            <w:r>
              <w:rPr>
                <w:rFonts w:hint="eastAsia"/>
              </w:rPr>
              <w:t>m</w:t>
            </w:r>
            <w:r>
              <w:rPr>
                <w:rFonts w:hint="eastAsia"/>
              </w:rPr>
              <w:t>），现区域配电室占地</w:t>
            </w:r>
            <w:r>
              <w:t>面积为</w:t>
            </w:r>
            <w:r>
              <w:rPr>
                <w:rFonts w:hint="eastAsia"/>
              </w:rPr>
              <w:t>675m2</w:t>
            </w:r>
            <w:r>
              <w:rPr>
                <w:rFonts w:hint="eastAsia"/>
              </w:rPr>
              <w:t>（</w:t>
            </w:r>
            <w:r>
              <w:t>长</w:t>
            </w:r>
            <w:r>
              <w:rPr>
                <w:rFonts w:hint="eastAsia"/>
              </w:rPr>
              <w:t>25m</w:t>
            </w:r>
            <w:r>
              <w:t>，宽</w:t>
            </w:r>
            <w:r>
              <w:t>27</w:t>
            </w:r>
            <w:r>
              <w:rPr>
                <w:rFonts w:hint="eastAsia"/>
              </w:rPr>
              <w:t>m</w:t>
            </w:r>
            <w:r>
              <w:rPr>
                <w:rFonts w:hint="eastAsia"/>
              </w:rPr>
              <w:t>）。（修改调整说明）</w:t>
            </w:r>
          </w:p>
        </w:tc>
        <w:tc>
          <w:tcPr>
            <w:tcW w:w="1192" w:type="dxa"/>
          </w:tcPr>
          <w:p w:rsidR="00BB6F28" w:rsidRDefault="00BB6F28">
            <w:pPr>
              <w:rPr>
                <w:rFonts w:ascii="宋体" w:hAnsi="宋体"/>
                <w:szCs w:val="21"/>
              </w:rPr>
            </w:pPr>
            <w:r>
              <w:rPr>
                <w:rFonts w:ascii="宋体" w:hAnsi="宋体" w:hint="eastAsia"/>
                <w:szCs w:val="21"/>
              </w:rPr>
              <w:t>不涉及工艺</w:t>
            </w:r>
          </w:p>
        </w:tc>
        <w:tc>
          <w:tcPr>
            <w:tcW w:w="1155" w:type="dxa"/>
          </w:tcPr>
          <w:p w:rsidR="00BB6F28" w:rsidRDefault="00BB6F28">
            <w:pPr>
              <w:rPr>
                <w:rFonts w:ascii="宋体" w:hAnsi="宋体"/>
                <w:szCs w:val="21"/>
              </w:rPr>
            </w:pPr>
          </w:p>
        </w:tc>
        <w:tc>
          <w:tcPr>
            <w:tcW w:w="1818" w:type="dxa"/>
          </w:tcPr>
          <w:p w:rsidR="00BB6F28" w:rsidRDefault="00BB6F28">
            <w:pPr>
              <w:rPr>
                <w:rFonts w:ascii="宋体" w:hAnsi="宋体"/>
                <w:szCs w:val="21"/>
              </w:rPr>
            </w:pPr>
          </w:p>
        </w:tc>
      </w:tr>
      <w:tr w:rsidR="00BB6F28">
        <w:trPr>
          <w:trHeight w:val="340"/>
          <w:jc w:val="center"/>
        </w:trPr>
        <w:tc>
          <w:tcPr>
            <w:tcW w:w="747" w:type="dxa"/>
          </w:tcPr>
          <w:p w:rsidR="00BB6F28" w:rsidRDefault="00BB6F28">
            <w:pPr>
              <w:rPr>
                <w:rFonts w:ascii="宋体" w:hAnsi="宋体"/>
                <w:szCs w:val="21"/>
              </w:rPr>
            </w:pPr>
            <w:r>
              <w:rPr>
                <w:rFonts w:ascii="宋体" w:hAnsi="宋体" w:hint="eastAsia"/>
                <w:szCs w:val="21"/>
              </w:rPr>
              <w:t>2</w:t>
            </w:r>
          </w:p>
        </w:tc>
        <w:tc>
          <w:tcPr>
            <w:tcW w:w="4489" w:type="dxa"/>
            <w:gridSpan w:val="2"/>
          </w:tcPr>
          <w:p w:rsidR="00BB6F28" w:rsidRDefault="00BB6F28">
            <w:r>
              <w:rPr>
                <w:rFonts w:hint="eastAsia"/>
              </w:rPr>
              <w:t>原冷冻制氮中的制氮功能取消，只保留冷冻功能，更名为冷冻站，且占地面积扩大，原占地面积为</w:t>
            </w:r>
            <w:r>
              <w:rPr>
                <w:rFonts w:hint="eastAsia"/>
              </w:rPr>
              <w:t>972m</w:t>
            </w:r>
            <w:r>
              <w:rPr>
                <w:rFonts w:hint="eastAsia"/>
                <w:vertAlign w:val="superscript"/>
              </w:rPr>
              <w:t>2</w:t>
            </w:r>
            <w:r>
              <w:rPr>
                <w:rFonts w:hint="eastAsia"/>
              </w:rPr>
              <w:t>（</w:t>
            </w:r>
            <w:r>
              <w:t>长</w:t>
            </w:r>
            <w:r>
              <w:rPr>
                <w:rFonts w:hint="eastAsia"/>
              </w:rPr>
              <w:t>36m</w:t>
            </w:r>
            <w:r>
              <w:t>，宽</w:t>
            </w:r>
            <w:r>
              <w:t>27</w:t>
            </w:r>
            <w:r>
              <w:rPr>
                <w:rFonts w:hint="eastAsia"/>
              </w:rPr>
              <w:t>m</w:t>
            </w:r>
            <w:r>
              <w:rPr>
                <w:rFonts w:hint="eastAsia"/>
              </w:rPr>
              <w:t>），现占地面积为</w:t>
            </w:r>
            <w:r>
              <w:rPr>
                <w:rFonts w:hint="eastAsia"/>
              </w:rPr>
              <w:t>1232m</w:t>
            </w:r>
            <w:r>
              <w:rPr>
                <w:rFonts w:hint="eastAsia"/>
                <w:vertAlign w:val="superscript"/>
              </w:rPr>
              <w:t>2</w:t>
            </w:r>
            <w:r>
              <w:rPr>
                <w:rFonts w:hint="eastAsia"/>
              </w:rPr>
              <w:t>（</w:t>
            </w:r>
            <w:r>
              <w:t>长</w:t>
            </w:r>
            <w:r>
              <w:rPr>
                <w:rFonts w:hint="eastAsia"/>
              </w:rPr>
              <w:t>44m</w:t>
            </w:r>
            <w:r>
              <w:t>，宽</w:t>
            </w:r>
            <w:r>
              <w:t>2</w:t>
            </w:r>
            <w:r>
              <w:rPr>
                <w:rFonts w:hint="eastAsia"/>
              </w:rPr>
              <w:t>8m</w:t>
            </w:r>
            <w:r>
              <w:rPr>
                <w:rFonts w:hint="eastAsia"/>
              </w:rPr>
              <w:t>）。</w:t>
            </w:r>
          </w:p>
        </w:tc>
        <w:tc>
          <w:tcPr>
            <w:tcW w:w="1192" w:type="dxa"/>
          </w:tcPr>
          <w:p w:rsidR="00BB6F28" w:rsidRDefault="00BB6F28">
            <w:pPr>
              <w:rPr>
                <w:rFonts w:ascii="宋体" w:hAnsi="宋体"/>
                <w:szCs w:val="21"/>
              </w:rPr>
            </w:pPr>
            <w:r>
              <w:rPr>
                <w:rFonts w:ascii="宋体" w:hAnsi="宋体" w:hint="eastAsia"/>
                <w:szCs w:val="21"/>
              </w:rPr>
              <w:t>不涉及工艺</w:t>
            </w:r>
          </w:p>
        </w:tc>
        <w:tc>
          <w:tcPr>
            <w:tcW w:w="1155" w:type="dxa"/>
          </w:tcPr>
          <w:p w:rsidR="00BB6F28" w:rsidRDefault="00BB6F28">
            <w:pPr>
              <w:rPr>
                <w:rFonts w:ascii="宋体" w:hAnsi="宋体"/>
                <w:szCs w:val="21"/>
              </w:rPr>
            </w:pPr>
          </w:p>
        </w:tc>
        <w:tc>
          <w:tcPr>
            <w:tcW w:w="1818" w:type="dxa"/>
          </w:tcPr>
          <w:p w:rsidR="00BB6F28" w:rsidRDefault="00BB6F28">
            <w:pPr>
              <w:rPr>
                <w:rFonts w:ascii="宋体" w:hAnsi="宋体"/>
                <w:szCs w:val="21"/>
              </w:rPr>
            </w:pPr>
          </w:p>
        </w:tc>
      </w:tr>
      <w:tr w:rsidR="00BB6F28">
        <w:trPr>
          <w:trHeight w:val="340"/>
          <w:jc w:val="center"/>
        </w:trPr>
        <w:tc>
          <w:tcPr>
            <w:tcW w:w="747" w:type="dxa"/>
          </w:tcPr>
          <w:p w:rsidR="00BB6F28" w:rsidRDefault="00BB6F28">
            <w:pPr>
              <w:rPr>
                <w:rFonts w:ascii="宋体" w:hAnsi="宋体"/>
                <w:szCs w:val="21"/>
              </w:rPr>
            </w:pPr>
            <w:r>
              <w:rPr>
                <w:rFonts w:ascii="宋体" w:hAnsi="宋体" w:hint="eastAsia"/>
                <w:szCs w:val="21"/>
              </w:rPr>
              <w:t>3</w:t>
            </w:r>
          </w:p>
        </w:tc>
        <w:tc>
          <w:tcPr>
            <w:tcW w:w="4489" w:type="dxa"/>
            <w:gridSpan w:val="2"/>
          </w:tcPr>
          <w:p w:rsidR="00BB6F28" w:rsidRDefault="00BB6F28">
            <w:r>
              <w:rPr>
                <w:rFonts w:ascii="宋体" w:hAnsi="宋体" w:hint="eastAsia"/>
              </w:rPr>
              <w:t>原地下应急池改为地上应急池；地上事故应急池，大小（</w:t>
            </w:r>
            <w:r>
              <w:rPr>
                <w:rFonts w:ascii="宋体" w:hAnsi="宋体"/>
              </w:rPr>
              <w:t>长</w:t>
            </w:r>
            <w:r>
              <w:rPr>
                <w:rFonts w:ascii="宋体" w:hAnsi="宋体" w:hint="eastAsia"/>
              </w:rPr>
              <w:t>34.3m</w:t>
            </w:r>
            <w:r>
              <w:rPr>
                <w:rFonts w:ascii="宋体" w:hAnsi="宋体"/>
              </w:rPr>
              <w:t>，宽</w:t>
            </w:r>
            <w:r>
              <w:rPr>
                <w:rFonts w:ascii="宋体" w:hAnsi="宋体" w:hint="eastAsia"/>
              </w:rPr>
              <w:t>14.5m，高4.5m）水量，总水量为2234m</w:t>
            </w:r>
            <w:r>
              <w:rPr>
                <w:rFonts w:ascii="宋体" w:hAnsi="宋体" w:hint="eastAsia"/>
                <w:vertAlign w:val="superscript"/>
              </w:rPr>
              <w:t>3</w:t>
            </w:r>
            <w:r>
              <w:rPr>
                <w:rFonts w:ascii="宋体" w:hAnsi="宋体" w:hint="eastAsia"/>
              </w:rPr>
              <w:t>4</w:t>
            </w:r>
          </w:p>
        </w:tc>
        <w:tc>
          <w:tcPr>
            <w:tcW w:w="1192" w:type="dxa"/>
          </w:tcPr>
          <w:p w:rsidR="00BB6F28" w:rsidRDefault="00BB6F28">
            <w:pPr>
              <w:rPr>
                <w:rFonts w:ascii="宋体" w:hAnsi="宋体"/>
                <w:szCs w:val="21"/>
              </w:rPr>
            </w:pPr>
            <w:r>
              <w:rPr>
                <w:rFonts w:ascii="宋体" w:hAnsi="宋体" w:hint="eastAsia"/>
                <w:szCs w:val="21"/>
              </w:rPr>
              <w:t>不涉及工艺</w:t>
            </w:r>
          </w:p>
        </w:tc>
        <w:tc>
          <w:tcPr>
            <w:tcW w:w="1155" w:type="dxa"/>
          </w:tcPr>
          <w:p w:rsidR="00BB6F28" w:rsidRDefault="00BB6F28">
            <w:pPr>
              <w:rPr>
                <w:rFonts w:ascii="宋体" w:hAnsi="宋体"/>
                <w:szCs w:val="21"/>
              </w:rPr>
            </w:pPr>
          </w:p>
        </w:tc>
        <w:tc>
          <w:tcPr>
            <w:tcW w:w="1818" w:type="dxa"/>
          </w:tcPr>
          <w:p w:rsidR="00BB6F28" w:rsidRDefault="00BB6F28">
            <w:pPr>
              <w:rPr>
                <w:rFonts w:ascii="宋体" w:hAnsi="宋体"/>
                <w:szCs w:val="21"/>
              </w:rPr>
            </w:pPr>
          </w:p>
        </w:tc>
      </w:tr>
      <w:tr w:rsidR="00BB6F28">
        <w:trPr>
          <w:trHeight w:val="340"/>
          <w:jc w:val="center"/>
        </w:trPr>
        <w:tc>
          <w:tcPr>
            <w:tcW w:w="747" w:type="dxa"/>
          </w:tcPr>
          <w:p w:rsidR="00BB6F28" w:rsidRDefault="00BB6F28">
            <w:pPr>
              <w:rPr>
                <w:rFonts w:ascii="宋体" w:hAnsi="宋体"/>
                <w:szCs w:val="21"/>
              </w:rPr>
            </w:pPr>
            <w:r>
              <w:rPr>
                <w:rFonts w:ascii="宋体" w:hAnsi="宋体" w:hint="eastAsia"/>
                <w:szCs w:val="21"/>
              </w:rPr>
              <w:t>4</w:t>
            </w:r>
          </w:p>
        </w:tc>
        <w:tc>
          <w:tcPr>
            <w:tcW w:w="4489" w:type="dxa"/>
            <w:gridSpan w:val="2"/>
          </w:tcPr>
          <w:p w:rsidR="00BB6F28" w:rsidRDefault="00BB6F28">
            <w:r>
              <w:rPr>
                <w:rFonts w:hint="eastAsia"/>
              </w:rPr>
              <w:t>循环水池（为乙醛、丁烯醛联合装置、钾车间服务）原</w:t>
            </w:r>
            <w:r>
              <w:rPr>
                <w:rFonts w:hint="eastAsia"/>
              </w:rPr>
              <w:t>3</w:t>
            </w:r>
            <w:r>
              <w:rPr>
                <w:rFonts w:hint="eastAsia"/>
              </w:rPr>
              <w:t>个塔，现保留</w:t>
            </w:r>
            <w:r>
              <w:rPr>
                <w:rFonts w:hint="eastAsia"/>
              </w:rPr>
              <w:t>1</w:t>
            </w:r>
            <w:r>
              <w:rPr>
                <w:rFonts w:hint="eastAsia"/>
              </w:rPr>
              <w:t>个塔为钾车间服务，联合装置循环水量由装置内冷却塔提供。</w:t>
            </w:r>
          </w:p>
        </w:tc>
        <w:tc>
          <w:tcPr>
            <w:tcW w:w="1192" w:type="dxa"/>
          </w:tcPr>
          <w:p w:rsidR="00BB6F28" w:rsidRDefault="00BB6F28">
            <w:pPr>
              <w:rPr>
                <w:rFonts w:ascii="宋体" w:hAnsi="宋体"/>
                <w:szCs w:val="21"/>
              </w:rPr>
            </w:pPr>
            <w:r>
              <w:rPr>
                <w:rFonts w:ascii="宋体" w:hAnsi="宋体" w:hint="eastAsia"/>
                <w:szCs w:val="21"/>
              </w:rPr>
              <w:t>不涉及工艺</w:t>
            </w:r>
          </w:p>
        </w:tc>
        <w:tc>
          <w:tcPr>
            <w:tcW w:w="1155" w:type="dxa"/>
          </w:tcPr>
          <w:p w:rsidR="00BB6F28" w:rsidRDefault="00BB6F28">
            <w:pPr>
              <w:rPr>
                <w:rFonts w:ascii="宋体" w:hAnsi="宋体"/>
                <w:szCs w:val="21"/>
              </w:rPr>
            </w:pPr>
          </w:p>
        </w:tc>
        <w:tc>
          <w:tcPr>
            <w:tcW w:w="1818" w:type="dxa"/>
          </w:tcPr>
          <w:p w:rsidR="00BB6F28" w:rsidRDefault="00BB6F28">
            <w:pPr>
              <w:rPr>
                <w:rFonts w:ascii="宋体" w:hAnsi="宋体"/>
                <w:szCs w:val="21"/>
              </w:rPr>
            </w:pPr>
          </w:p>
        </w:tc>
      </w:tr>
      <w:tr w:rsidR="00BB6F28">
        <w:trPr>
          <w:trHeight w:val="340"/>
          <w:jc w:val="center"/>
        </w:trPr>
        <w:tc>
          <w:tcPr>
            <w:tcW w:w="747" w:type="dxa"/>
          </w:tcPr>
          <w:p w:rsidR="00BB6F28" w:rsidRDefault="00BB6F28">
            <w:pPr>
              <w:rPr>
                <w:rFonts w:ascii="宋体" w:hAnsi="宋体"/>
                <w:szCs w:val="21"/>
              </w:rPr>
            </w:pPr>
            <w:r>
              <w:rPr>
                <w:rFonts w:ascii="宋体" w:hAnsi="宋体" w:hint="eastAsia"/>
                <w:szCs w:val="21"/>
              </w:rPr>
              <w:t>5</w:t>
            </w:r>
          </w:p>
        </w:tc>
        <w:tc>
          <w:tcPr>
            <w:tcW w:w="4489" w:type="dxa"/>
            <w:gridSpan w:val="2"/>
          </w:tcPr>
          <w:p w:rsidR="00BB6F28" w:rsidRDefault="00BB6F28">
            <w:pPr>
              <w:rPr>
                <w:szCs w:val="21"/>
              </w:rPr>
            </w:pPr>
            <w:r>
              <w:rPr>
                <w:rFonts w:ascii="Calibri" w:hAnsi="Calibri" w:cs="宋体"/>
                <w:szCs w:val="21"/>
              </w:rPr>
              <w:t>区域控制室</w:t>
            </w:r>
            <w:r>
              <w:rPr>
                <w:rFonts w:ascii="Calibri" w:hAnsi="Calibri" w:cs="宋体" w:hint="eastAsia"/>
                <w:szCs w:val="21"/>
              </w:rPr>
              <w:t>操作机位（共</w:t>
            </w:r>
            <w:r>
              <w:rPr>
                <w:rFonts w:ascii="Calibri" w:hAnsi="Calibri" w:cs="宋体" w:hint="eastAsia"/>
                <w:szCs w:val="21"/>
              </w:rPr>
              <w:t>7</w:t>
            </w:r>
            <w:r>
              <w:rPr>
                <w:rFonts w:ascii="Calibri" w:hAnsi="Calibri" w:cs="宋体" w:hint="eastAsia"/>
                <w:szCs w:val="21"/>
              </w:rPr>
              <w:t>台）</w:t>
            </w:r>
            <w:r>
              <w:rPr>
                <w:rFonts w:ascii="Calibri" w:hAnsi="Calibri" w:cs="宋体"/>
                <w:szCs w:val="21"/>
              </w:rPr>
              <w:t>搬迁至中心控制室</w:t>
            </w:r>
            <w:r>
              <w:rPr>
                <w:rFonts w:ascii="Calibri" w:hAnsi="Calibri" w:cs="宋体" w:hint="eastAsia"/>
                <w:szCs w:val="21"/>
              </w:rPr>
              <w:t>（</w:t>
            </w:r>
            <w:r>
              <w:rPr>
                <w:rFonts w:ascii="Calibri" w:hAnsi="Calibri" w:cs="宋体"/>
                <w:szCs w:val="21"/>
              </w:rPr>
              <w:t>一期辅房二</w:t>
            </w:r>
            <w:r>
              <w:rPr>
                <w:rFonts w:ascii="Calibri" w:hAnsi="Calibri" w:cs="宋体" w:hint="eastAsia"/>
                <w:szCs w:val="21"/>
              </w:rPr>
              <w:t>）</w:t>
            </w:r>
          </w:p>
        </w:tc>
        <w:tc>
          <w:tcPr>
            <w:tcW w:w="1192" w:type="dxa"/>
          </w:tcPr>
          <w:p w:rsidR="00BB6F28" w:rsidRDefault="00BB6F28">
            <w:pPr>
              <w:rPr>
                <w:rFonts w:ascii="宋体" w:hAnsi="宋体"/>
                <w:szCs w:val="21"/>
              </w:rPr>
            </w:pPr>
            <w:r>
              <w:rPr>
                <w:rFonts w:ascii="宋体" w:hAnsi="宋体" w:hint="eastAsia"/>
                <w:szCs w:val="21"/>
              </w:rPr>
              <w:t>不涉及工艺</w:t>
            </w:r>
          </w:p>
        </w:tc>
        <w:tc>
          <w:tcPr>
            <w:tcW w:w="1155" w:type="dxa"/>
          </w:tcPr>
          <w:p w:rsidR="00BB6F28" w:rsidRDefault="00BB6F28">
            <w:pPr>
              <w:rPr>
                <w:rFonts w:ascii="宋体" w:hAnsi="宋体"/>
                <w:szCs w:val="21"/>
              </w:rPr>
            </w:pPr>
          </w:p>
        </w:tc>
        <w:tc>
          <w:tcPr>
            <w:tcW w:w="1818" w:type="dxa"/>
          </w:tcPr>
          <w:p w:rsidR="00BB6F28" w:rsidRDefault="00BB6F28">
            <w:pPr>
              <w:rPr>
                <w:rFonts w:ascii="宋体" w:hAnsi="宋体"/>
                <w:szCs w:val="21"/>
              </w:rPr>
            </w:pPr>
          </w:p>
        </w:tc>
      </w:tr>
    </w:tbl>
    <w:p w:rsidR="00BB6F28" w:rsidRDefault="00BB6F28">
      <w:pPr>
        <w:spacing w:line="500" w:lineRule="exact"/>
        <w:ind w:firstLineChars="200" w:firstLine="560"/>
        <w:rPr>
          <w:rFonts w:ascii="宋体" w:hAnsi="宋体" w:hint="eastAsia"/>
          <w:sz w:val="28"/>
          <w:szCs w:val="28"/>
        </w:rPr>
      </w:pPr>
      <w:r>
        <w:rPr>
          <w:rFonts w:ascii="宋体" w:hAnsi="宋体" w:hint="eastAsia"/>
          <w:sz w:val="28"/>
          <w:szCs w:val="28"/>
        </w:rPr>
        <w:t>从附表3.5-1可见，</w:t>
      </w:r>
      <w:bookmarkStart w:id="1005" w:name="OLE_LINK210"/>
      <w:bookmarkStart w:id="1006" w:name="OLE_LINK209"/>
      <w:r>
        <w:rPr>
          <w:rFonts w:ascii="宋体" w:hAnsi="宋体" w:hint="eastAsia"/>
          <w:sz w:val="28"/>
          <w:szCs w:val="28"/>
        </w:rPr>
        <w:t>本项目新增重组分回收涉及精馏工艺，为常见工艺，王龙科技同类工艺已安全运行多年，工艺成熟可靠。其他新增机泵等涉及的储运工艺，亦为常见成熟工艺。</w:t>
      </w:r>
    </w:p>
    <w:p w:rsidR="00BB6F28" w:rsidRDefault="00BB6F28">
      <w:pPr>
        <w:spacing w:line="500" w:lineRule="exact"/>
        <w:ind w:firstLineChars="200" w:firstLine="560"/>
        <w:rPr>
          <w:rFonts w:ascii="宋体" w:hAnsi="宋体"/>
          <w:sz w:val="28"/>
          <w:szCs w:val="28"/>
        </w:rPr>
      </w:pPr>
      <w:r>
        <w:rPr>
          <w:rFonts w:ascii="宋体" w:hAnsi="宋体" w:hint="eastAsia"/>
          <w:sz w:val="28"/>
          <w:szCs w:val="28"/>
        </w:rPr>
        <w:t>新增设备不涉及淘汰、落后设备，均为常规、成熟可靠设备。只要委托有资格单位设计、建造和安装，安全有保障。</w:t>
      </w:r>
    </w:p>
    <w:bookmarkEnd w:id="1005"/>
    <w:bookmarkEnd w:id="1006"/>
    <w:p w:rsidR="00BB6F28" w:rsidRDefault="00BB6F28">
      <w:pPr>
        <w:snapToGrid w:val="0"/>
        <w:spacing w:line="500" w:lineRule="exact"/>
        <w:ind w:firstLineChars="200" w:firstLine="560"/>
        <w:rPr>
          <w:rFonts w:ascii="宋体" w:hAnsi="宋体" w:cs="宋体" w:hint="eastAsia"/>
          <w:sz w:val="28"/>
          <w:szCs w:val="28"/>
        </w:rPr>
      </w:pPr>
      <w:r>
        <w:rPr>
          <w:rFonts w:ascii="宋体" w:hAnsi="宋体" w:cs="宋体" w:hint="eastAsia"/>
          <w:sz w:val="28"/>
          <w:szCs w:val="28"/>
        </w:rPr>
        <w:t>（2）装置等事故状态下能量、物料释放应急处置措施的可靠性</w:t>
      </w:r>
    </w:p>
    <w:p w:rsidR="00BB6F28" w:rsidRDefault="00BB6F28">
      <w:pPr>
        <w:spacing w:line="500" w:lineRule="exact"/>
        <w:ind w:firstLineChars="200" w:firstLine="560"/>
        <w:textAlignment w:val="center"/>
        <w:rPr>
          <w:rFonts w:ascii="宋体" w:hAnsi="宋体" w:hint="eastAsia"/>
          <w:sz w:val="28"/>
          <w:szCs w:val="28"/>
        </w:rPr>
      </w:pPr>
      <w:r>
        <w:rPr>
          <w:rFonts w:ascii="宋体" w:hAnsi="宋体" w:hint="eastAsia"/>
          <w:sz w:val="28"/>
          <w:szCs w:val="28"/>
        </w:rPr>
        <w:t>本项目拟依托原</w:t>
      </w:r>
      <w:r>
        <w:rPr>
          <w:rFonts w:ascii="宋体" w:hAnsi="宋体"/>
          <w:sz w:val="28"/>
          <w:szCs w:val="28"/>
        </w:rPr>
        <w:t>DCS</w:t>
      </w:r>
      <w:r>
        <w:rPr>
          <w:rFonts w:ascii="宋体" w:hAnsi="宋体" w:hint="eastAsia"/>
          <w:sz w:val="28"/>
          <w:szCs w:val="28"/>
        </w:rPr>
        <w:t>系统对本工程项目改造涉及的过程参数监控和报警管理，所有改造流程相关的</w:t>
      </w:r>
      <w:r>
        <w:rPr>
          <w:rFonts w:ascii="宋体" w:hAnsi="宋体"/>
          <w:sz w:val="28"/>
          <w:szCs w:val="28"/>
        </w:rPr>
        <w:t>I/O</w:t>
      </w:r>
      <w:r>
        <w:rPr>
          <w:rFonts w:ascii="宋体" w:hAnsi="宋体" w:hint="eastAsia"/>
          <w:sz w:val="28"/>
          <w:szCs w:val="28"/>
        </w:rPr>
        <w:t>点在原有的</w:t>
      </w:r>
      <w:r>
        <w:rPr>
          <w:rFonts w:ascii="宋体" w:hAnsi="宋体"/>
          <w:sz w:val="28"/>
          <w:szCs w:val="28"/>
        </w:rPr>
        <w:t>DCS</w:t>
      </w:r>
      <w:r>
        <w:rPr>
          <w:rFonts w:ascii="宋体" w:hAnsi="宋体" w:hint="eastAsia"/>
          <w:sz w:val="28"/>
          <w:szCs w:val="28"/>
        </w:rPr>
        <w:t>系统基础上进行扩容。</w:t>
      </w:r>
    </w:p>
    <w:p w:rsidR="00BB6F28" w:rsidRDefault="00BB6F28">
      <w:pPr>
        <w:spacing w:line="500" w:lineRule="exact"/>
        <w:ind w:firstLineChars="200" w:firstLine="560"/>
        <w:rPr>
          <w:rFonts w:ascii="宋体" w:hAnsi="宋体" w:hint="eastAsia"/>
          <w:sz w:val="28"/>
          <w:szCs w:val="28"/>
        </w:rPr>
      </w:pPr>
      <w:r>
        <w:rPr>
          <w:rFonts w:ascii="宋体" w:hAnsi="宋体" w:hint="eastAsia"/>
          <w:sz w:val="28"/>
          <w:szCs w:val="28"/>
        </w:rPr>
        <w:lastRenderedPageBreak/>
        <w:t>已有</w:t>
      </w:r>
      <w:r>
        <w:rPr>
          <w:rFonts w:ascii="宋体" w:hAnsi="宋体"/>
          <w:sz w:val="28"/>
          <w:szCs w:val="28"/>
        </w:rPr>
        <w:t>装置内设有的消防设施。主装置四周设置地上式消火栓；在装置内设有火灾报警系统、消防设施。</w:t>
      </w:r>
    </w:p>
    <w:p w:rsidR="00BB6F28" w:rsidRDefault="00BB6F28">
      <w:pPr>
        <w:spacing w:line="500" w:lineRule="exact"/>
        <w:ind w:firstLineChars="200" w:firstLine="560"/>
        <w:rPr>
          <w:rFonts w:ascii="宋体" w:hAnsi="宋体" w:hint="eastAsia"/>
          <w:sz w:val="28"/>
          <w:szCs w:val="28"/>
        </w:rPr>
      </w:pPr>
      <w:r>
        <w:rPr>
          <w:rFonts w:ascii="宋体" w:hAnsi="宋体" w:hint="eastAsia"/>
          <w:sz w:val="28"/>
          <w:szCs w:val="28"/>
        </w:rPr>
        <w:t>在装置区等设置火灾报警器及气体检测报警器，</w:t>
      </w:r>
      <w:r>
        <w:rPr>
          <w:rFonts w:ascii="宋体" w:hAnsi="宋体"/>
          <w:sz w:val="28"/>
          <w:szCs w:val="28"/>
        </w:rPr>
        <w:t>火灾和气体检测系统独立于DCS系统单独设置。火灾报警控制盘设置在控制室内，接受来自现场的火灾、及手动报警信号，启动警报系统并产生消防联动和装置的紧急停车，并传送一个集中报警信号至消防站</w:t>
      </w:r>
      <w:r>
        <w:rPr>
          <w:rFonts w:ascii="宋体" w:hAnsi="宋体" w:hint="eastAsia"/>
          <w:sz w:val="28"/>
          <w:szCs w:val="28"/>
        </w:rPr>
        <w:t>。</w:t>
      </w:r>
    </w:p>
    <w:p w:rsidR="00BB6F28" w:rsidRDefault="00BB6F28">
      <w:pPr>
        <w:spacing w:line="500" w:lineRule="exact"/>
        <w:ind w:firstLineChars="200" w:firstLine="560"/>
        <w:rPr>
          <w:rFonts w:ascii="宋体" w:hAnsi="宋体" w:hint="eastAsia"/>
          <w:sz w:val="28"/>
          <w:szCs w:val="28"/>
        </w:rPr>
      </w:pPr>
      <w:r>
        <w:rPr>
          <w:rFonts w:ascii="宋体" w:hAnsi="宋体" w:hint="eastAsia"/>
          <w:sz w:val="28"/>
          <w:szCs w:val="28"/>
        </w:rPr>
        <w:t>因本项目所在装置</w:t>
      </w:r>
      <w:r>
        <w:rPr>
          <w:rFonts w:ascii="宋体" w:hAnsi="宋体"/>
          <w:sz w:val="28"/>
          <w:szCs w:val="28"/>
        </w:rPr>
        <w:t>可燃气体</w:t>
      </w:r>
      <w:r>
        <w:rPr>
          <w:rFonts w:ascii="宋体" w:hAnsi="宋体" w:hint="eastAsia"/>
          <w:sz w:val="28"/>
          <w:szCs w:val="28"/>
        </w:rPr>
        <w:t>报警系统依据GB50493-2009设计施工。2024年，王龙科技委托宁波天大工程设计有限公司对乙醛、丁烯醛装置进行可燃有毒气体报警系统规范符合性进行诊断及重新布置，新增有毒气体探测器30只，可燃气体探测器18只。</w:t>
      </w:r>
    </w:p>
    <w:p w:rsidR="00BB6F28" w:rsidRDefault="00BB6F28">
      <w:pPr>
        <w:spacing w:line="500" w:lineRule="exact"/>
        <w:ind w:firstLineChars="200" w:firstLine="560"/>
        <w:rPr>
          <w:rFonts w:ascii="宋体" w:hAnsi="宋体" w:hint="eastAsia"/>
          <w:sz w:val="28"/>
          <w:szCs w:val="28"/>
        </w:rPr>
      </w:pPr>
      <w:r>
        <w:rPr>
          <w:rFonts w:ascii="宋体" w:hAnsi="宋体" w:hint="eastAsia"/>
          <w:sz w:val="28"/>
          <w:szCs w:val="28"/>
        </w:rPr>
        <w:t>小结：</w:t>
      </w:r>
    </w:p>
    <w:p w:rsidR="00BB6F28" w:rsidRDefault="00BB6F28">
      <w:pPr>
        <w:spacing w:line="500" w:lineRule="exact"/>
        <w:ind w:firstLineChars="200" w:firstLine="560"/>
        <w:rPr>
          <w:rFonts w:ascii="Arial" w:hAnsi="Arial" w:cs="Arial" w:hint="eastAsia"/>
          <w:sz w:val="28"/>
          <w:szCs w:val="28"/>
        </w:rPr>
      </w:pPr>
      <w:r>
        <w:rPr>
          <w:rFonts w:ascii="Arial" w:hAnsi="Arial" w:cs="Arial" w:hint="eastAsia"/>
          <w:sz w:val="28"/>
          <w:szCs w:val="28"/>
        </w:rPr>
        <w:t>宁波王龙科技股份有限公司</w:t>
      </w:r>
      <w:r>
        <w:rPr>
          <w:rFonts w:ascii="宋体" w:hAnsi="宋体" w:cs="宋体" w:hint="eastAsia"/>
          <w:kern w:val="0"/>
          <w:sz w:val="28"/>
          <w:szCs w:val="28"/>
        </w:rPr>
        <w:t>年产3万吨乙醛2万吨丁烯醛安全环保节能提升技术改造项目</w:t>
      </w:r>
      <w:r>
        <w:rPr>
          <w:rFonts w:ascii="Arial" w:hAnsi="Arial" w:cs="Arial" w:hint="eastAsia"/>
          <w:sz w:val="28"/>
          <w:szCs w:val="28"/>
        </w:rPr>
        <w:t>采用的工艺技术可靠，新增及利旧设备在采取了相应措施后可靠，能满足安全生产要求。</w:t>
      </w:r>
    </w:p>
    <w:p w:rsidR="00BB6F28" w:rsidRDefault="00BB6F28">
      <w:pPr>
        <w:pStyle w:val="3"/>
        <w:spacing w:line="500" w:lineRule="exact"/>
        <w:rPr>
          <w:rFonts w:hint="eastAsia"/>
        </w:rPr>
      </w:pPr>
      <w:bookmarkStart w:id="1007" w:name="_Toc1345"/>
      <w:bookmarkStart w:id="1008" w:name="_Toc234394581"/>
      <w:bookmarkStart w:id="1009" w:name="_Toc186964991"/>
      <w:r>
        <w:rPr>
          <w:rFonts w:hint="eastAsia"/>
        </w:rPr>
        <w:t xml:space="preserve">附件3.5.2  </w:t>
      </w:r>
      <w:r>
        <w:rPr>
          <w:rFonts w:hint="eastAsia"/>
          <w:szCs w:val="28"/>
        </w:rPr>
        <w:t>分析拟选择的主要装置、设备或者设施和配套、辅助工程与危险化学品生产或者储存过程的匹配情况</w:t>
      </w:r>
      <w:bookmarkEnd w:id="1007"/>
      <w:bookmarkEnd w:id="1008"/>
      <w:bookmarkEnd w:id="1009"/>
    </w:p>
    <w:p w:rsidR="00BB6F28" w:rsidRDefault="00BB6F28">
      <w:pPr>
        <w:spacing w:line="500" w:lineRule="exact"/>
        <w:ind w:firstLineChars="200" w:firstLine="560"/>
        <w:rPr>
          <w:rFonts w:ascii="宋体" w:hAnsi="宋体" w:hint="eastAsia"/>
          <w:sz w:val="28"/>
          <w:szCs w:val="28"/>
        </w:rPr>
      </w:pPr>
      <w:r>
        <w:rPr>
          <w:rFonts w:ascii="宋体" w:hAnsi="宋体" w:hint="eastAsia"/>
          <w:sz w:val="28"/>
          <w:szCs w:val="28"/>
        </w:rPr>
        <w:t>本项目技改在王龙科技现有装置区，原料及产品储存、配套公用工程部分依托现有厂区。</w:t>
      </w:r>
    </w:p>
    <w:p w:rsidR="00BB6F28" w:rsidRDefault="00BB6F28">
      <w:pPr>
        <w:numPr>
          <w:ilvl w:val="1"/>
          <w:numId w:val="53"/>
        </w:numPr>
        <w:tabs>
          <w:tab w:val="clear" w:pos="1700"/>
          <w:tab w:val="left" w:pos="1338"/>
        </w:tabs>
        <w:spacing w:line="500" w:lineRule="exact"/>
        <w:ind w:left="0" w:firstLineChars="200" w:firstLine="560"/>
        <w:rPr>
          <w:rFonts w:ascii="宋体" w:hAnsi="宋体" w:hint="eastAsia"/>
          <w:sz w:val="28"/>
          <w:szCs w:val="28"/>
        </w:rPr>
      </w:pPr>
      <w:r>
        <w:rPr>
          <w:rFonts w:ascii="宋体" w:hAnsi="宋体" w:hint="eastAsia"/>
          <w:sz w:val="28"/>
          <w:szCs w:val="28"/>
        </w:rPr>
        <w:t>原料供应匹配性</w:t>
      </w:r>
    </w:p>
    <w:p w:rsidR="00BB6F28" w:rsidRDefault="00BB6F28">
      <w:pPr>
        <w:tabs>
          <w:tab w:val="left" w:pos="1338"/>
        </w:tabs>
        <w:spacing w:line="500" w:lineRule="exact"/>
        <w:ind w:firstLineChars="200" w:firstLine="560"/>
        <w:rPr>
          <w:rFonts w:ascii="宋体" w:hAnsi="宋体" w:hint="eastAsia"/>
          <w:sz w:val="28"/>
          <w:szCs w:val="28"/>
        </w:rPr>
      </w:pPr>
      <w:r>
        <w:rPr>
          <w:rFonts w:ascii="宋体" w:hAnsi="宋体" w:hint="eastAsia"/>
          <w:sz w:val="28"/>
          <w:szCs w:val="28"/>
        </w:rPr>
        <w:t>本项目为安全环保节能技术改造，不涉及装置原料的增加及减少。原料乙醇、乙酸及氢氧化钠溶液得就近采购，均储存在一期罐区。目前一期乙醇罐区总储存量为500m</w:t>
      </w:r>
      <w:r>
        <w:rPr>
          <w:rFonts w:ascii="宋体" w:hAnsi="宋体" w:hint="eastAsia"/>
          <w:sz w:val="28"/>
          <w:szCs w:val="28"/>
          <w:vertAlign w:val="superscript"/>
        </w:rPr>
        <w:t>3</w:t>
      </w:r>
      <w:r>
        <w:rPr>
          <w:rFonts w:ascii="宋体" w:hAnsi="宋体" w:hint="eastAsia"/>
          <w:sz w:val="28"/>
          <w:szCs w:val="28"/>
        </w:rPr>
        <w:t>。</w:t>
      </w:r>
    </w:p>
    <w:p w:rsidR="00BB6F28" w:rsidRDefault="00BB6F28">
      <w:pPr>
        <w:spacing w:line="500" w:lineRule="exact"/>
        <w:ind w:firstLineChars="200" w:firstLine="560"/>
        <w:rPr>
          <w:rFonts w:ascii="宋体" w:hAnsi="宋体"/>
          <w:sz w:val="28"/>
          <w:szCs w:val="28"/>
        </w:rPr>
      </w:pPr>
      <w:r>
        <w:rPr>
          <w:rFonts w:ascii="宋体" w:hAnsi="宋体" w:hint="eastAsia"/>
          <w:sz w:val="28"/>
          <w:szCs w:val="28"/>
        </w:rPr>
        <w:t>王龙科技乙醇主要来自周边乙醇经销商，如余姚市食用酒精有限公司、余姚市隆欣食用酒精公司、浙江甬川医疗器械有限公司、浙江柠静医疗器械有限公司等，其中浙江甬川医疗器械有限公司和浙江柠静医疗器械有限公司距王龙科技约为1.5公里，二家经销商共有乙醇储罐14个，储罐总容积为820m</w:t>
      </w:r>
      <w:r>
        <w:rPr>
          <w:rFonts w:ascii="宋体" w:hAnsi="宋体" w:hint="eastAsia"/>
          <w:sz w:val="28"/>
          <w:szCs w:val="28"/>
          <w:vertAlign w:val="superscript"/>
        </w:rPr>
        <w:t>3</w:t>
      </w:r>
      <w:r>
        <w:rPr>
          <w:rFonts w:ascii="宋体" w:hAnsi="宋体" w:hint="eastAsia"/>
          <w:sz w:val="28"/>
          <w:szCs w:val="28"/>
        </w:rPr>
        <w:t>。若满负荷生产，王龙科技可依托较近的两家乙醇经销商储存乙醇，此外，王龙科技实施的年产6万乙醛技术改造项目投产后，本装置3万吨乙醛将择机停用。因此，原</w:t>
      </w:r>
      <w:r>
        <w:rPr>
          <w:rFonts w:ascii="宋体" w:hAnsi="宋体" w:hint="eastAsia"/>
          <w:sz w:val="28"/>
          <w:szCs w:val="28"/>
        </w:rPr>
        <w:lastRenderedPageBreak/>
        <w:t>料供应能满足其生产需求。</w:t>
      </w:r>
    </w:p>
    <w:p w:rsidR="00BB6F28" w:rsidRDefault="00BB6F28">
      <w:pPr>
        <w:tabs>
          <w:tab w:val="left" w:pos="1338"/>
          <w:tab w:val="left" w:pos="1700"/>
        </w:tabs>
        <w:spacing w:line="500" w:lineRule="exact"/>
        <w:ind w:left="560"/>
        <w:rPr>
          <w:rFonts w:ascii="宋体" w:hAnsi="宋体" w:hint="eastAsia"/>
          <w:sz w:val="28"/>
          <w:szCs w:val="28"/>
        </w:rPr>
      </w:pPr>
      <w:r>
        <w:rPr>
          <w:rFonts w:ascii="宋体" w:hAnsi="宋体" w:cs="宋体" w:hint="eastAsia"/>
          <w:kern w:val="0"/>
          <w:sz w:val="28"/>
          <w:szCs w:val="28"/>
          <w:lang w:bidi="ar"/>
        </w:rPr>
        <w:t>（2）</w:t>
      </w:r>
      <w:r>
        <w:rPr>
          <w:rFonts w:ascii="宋体" w:hAnsi="宋体" w:hint="eastAsia"/>
          <w:sz w:val="28"/>
          <w:szCs w:val="28"/>
        </w:rPr>
        <w:t>产品储存及运输运输</w:t>
      </w:r>
    </w:p>
    <w:p w:rsidR="00BB6F28" w:rsidRDefault="00BB6F28">
      <w:pPr>
        <w:tabs>
          <w:tab w:val="left" w:pos="1700"/>
        </w:tabs>
        <w:spacing w:line="500" w:lineRule="exact"/>
        <w:ind w:firstLineChars="200" w:firstLine="560"/>
        <w:rPr>
          <w:rFonts w:ascii="宋体" w:hAnsi="宋体" w:hint="eastAsia"/>
          <w:sz w:val="28"/>
          <w:szCs w:val="28"/>
        </w:rPr>
      </w:pPr>
      <w:r>
        <w:rPr>
          <w:rFonts w:ascii="宋体" w:hAnsi="宋体" w:hint="eastAsia"/>
          <w:sz w:val="28"/>
          <w:szCs w:val="28"/>
        </w:rPr>
        <w:t>本项目实施前后联合装置产品及产能均保持不变，其中3</w:t>
      </w:r>
      <w:bookmarkStart w:id="1010" w:name="OLE_LINK108"/>
      <w:bookmarkStart w:id="1011" w:name="OLE_LINK111"/>
      <w:r>
        <w:rPr>
          <w:rFonts w:ascii="宋体" w:hAnsi="宋体" w:hint="eastAsia"/>
          <w:sz w:val="28"/>
          <w:szCs w:val="28"/>
        </w:rPr>
        <w:t>万吨/年</w:t>
      </w:r>
      <w:bookmarkEnd w:id="1010"/>
      <w:bookmarkEnd w:id="1011"/>
      <w:r>
        <w:rPr>
          <w:rFonts w:ascii="宋体" w:hAnsi="宋体" w:hint="eastAsia"/>
          <w:sz w:val="28"/>
          <w:szCs w:val="28"/>
        </w:rPr>
        <w:t>乙醛直接供给丁烯醛装置作为原料， 2万吨丁烯醛作为中间产品进入已有山梨酸项目的生产原料，经管道输入到老厂区山梨酸生产装置。当山梨酸车间检修时，丁烯醛暂时输送到一期罐区的丁烯醛储罐。</w:t>
      </w:r>
    </w:p>
    <w:p w:rsidR="00BB6F28" w:rsidRDefault="00BB6F28">
      <w:pPr>
        <w:spacing w:line="500" w:lineRule="exact"/>
        <w:ind w:firstLineChars="200" w:firstLine="560"/>
        <w:rPr>
          <w:rFonts w:ascii="宋体" w:hAnsi="宋体" w:hint="eastAsia"/>
          <w:sz w:val="28"/>
          <w:szCs w:val="28"/>
        </w:rPr>
      </w:pPr>
      <w:r>
        <w:rPr>
          <w:rFonts w:ascii="宋体" w:hAnsi="宋体" w:hint="eastAsia"/>
          <w:sz w:val="28"/>
          <w:szCs w:val="28"/>
        </w:rPr>
        <w:t>（3）公用工程</w:t>
      </w:r>
    </w:p>
    <w:p w:rsidR="00BB6F28" w:rsidRDefault="00BB6F28">
      <w:pPr>
        <w:spacing w:line="500" w:lineRule="exact"/>
        <w:ind w:firstLineChars="200" w:firstLine="560"/>
        <w:rPr>
          <w:rFonts w:ascii="宋体" w:hAnsi="宋体" w:hint="eastAsia"/>
          <w:sz w:val="28"/>
          <w:szCs w:val="28"/>
        </w:rPr>
      </w:pPr>
      <w:r>
        <w:rPr>
          <w:rFonts w:ascii="宋体" w:hAnsi="宋体" w:hint="eastAsia"/>
          <w:sz w:val="28"/>
          <w:szCs w:val="28"/>
        </w:rPr>
        <w:t>本项目公用工程来源及相关使用情况见报告2.2.7章节。</w:t>
      </w:r>
    </w:p>
    <w:p w:rsidR="00BB6F28" w:rsidRDefault="00BB6F28">
      <w:pPr>
        <w:spacing w:line="500" w:lineRule="exact"/>
        <w:ind w:firstLineChars="200" w:firstLine="560"/>
        <w:rPr>
          <w:rFonts w:ascii="宋体" w:hAnsi="宋体" w:hint="eastAsia"/>
          <w:sz w:val="28"/>
          <w:szCs w:val="28"/>
        </w:rPr>
      </w:pPr>
      <w:r>
        <w:rPr>
          <w:rFonts w:ascii="宋体" w:hAnsi="宋体" w:hint="eastAsia"/>
          <w:sz w:val="28"/>
          <w:szCs w:val="28"/>
        </w:rPr>
        <w:t>本项目公用工程匹配情况见附表3.5-2。</w:t>
      </w:r>
    </w:p>
    <w:p w:rsidR="00BB6F28" w:rsidRDefault="00BB6F28">
      <w:pPr>
        <w:spacing w:line="360" w:lineRule="auto"/>
        <w:ind w:firstLine="562"/>
        <w:jc w:val="center"/>
        <w:rPr>
          <w:rFonts w:ascii="黑体" w:eastAsia="黑体" w:hAnsi="黑体"/>
          <w:b/>
          <w:sz w:val="28"/>
          <w:szCs w:val="28"/>
        </w:rPr>
        <w:sectPr w:rsidR="00BB6F28">
          <w:pgSz w:w="11907" w:h="16840"/>
          <w:pgMar w:top="1134" w:right="1134" w:bottom="1134" w:left="1134" w:header="851" w:footer="992" w:gutter="0"/>
          <w:cols w:space="720"/>
          <w:docGrid w:linePitch="435" w:charSpace="2662"/>
        </w:sectPr>
      </w:pPr>
    </w:p>
    <w:p w:rsidR="00BB6F28" w:rsidRDefault="00BB6F28">
      <w:pPr>
        <w:spacing w:line="360" w:lineRule="auto"/>
        <w:jc w:val="center"/>
        <w:rPr>
          <w:rFonts w:ascii="黑体" w:eastAsia="黑体" w:hAnsi="黑体" w:hint="eastAsia"/>
          <w:b/>
          <w:sz w:val="28"/>
          <w:szCs w:val="28"/>
        </w:rPr>
      </w:pPr>
      <w:bookmarkStart w:id="1012" w:name="OLE_LINK316"/>
      <w:bookmarkStart w:id="1013" w:name="OLE_LINK315"/>
      <w:r>
        <w:rPr>
          <w:rFonts w:ascii="黑体" w:eastAsia="黑体" w:hAnsi="黑体" w:hint="eastAsia"/>
          <w:b/>
          <w:sz w:val="28"/>
          <w:szCs w:val="28"/>
          <w:highlight w:val="yellow"/>
        </w:rPr>
        <w:lastRenderedPageBreak/>
        <w:t>附表3.5-2</w:t>
      </w:r>
      <w:bookmarkEnd w:id="1012"/>
      <w:bookmarkEnd w:id="1013"/>
      <w:r>
        <w:rPr>
          <w:rFonts w:ascii="黑体" w:eastAsia="黑体" w:hAnsi="黑体" w:hint="eastAsia"/>
          <w:b/>
          <w:sz w:val="28"/>
          <w:szCs w:val="28"/>
          <w:highlight w:val="yellow"/>
        </w:rPr>
        <w:t xml:space="preserve"> 本项目新增公用工程匹配能力说明</w:t>
      </w:r>
    </w:p>
    <w:p w:rsidR="006103DE" w:rsidRDefault="006103DE" w:rsidP="006103DE">
      <w:pPr>
        <w:pStyle w:val="1lzx"/>
        <w:ind w:firstLine="562"/>
        <w:rPr>
          <w:b/>
          <w:bCs/>
          <w:lang w:val="en-US"/>
        </w:rPr>
      </w:pPr>
      <w:r>
        <w:rPr>
          <w:rFonts w:hint="eastAsia"/>
          <w:b/>
          <w:bCs/>
        </w:rPr>
        <w:t>涉及企业机密，不予公开。</w:t>
      </w:r>
    </w:p>
    <w:p w:rsidR="00BB6F28" w:rsidRDefault="00BB6F28">
      <w:pPr>
        <w:spacing w:line="360" w:lineRule="auto"/>
        <w:jc w:val="center"/>
        <w:rPr>
          <w:rFonts w:ascii="黑体" w:eastAsia="黑体" w:hAnsi="黑体" w:hint="eastAsia"/>
          <w:b/>
          <w:sz w:val="24"/>
        </w:rPr>
      </w:pPr>
    </w:p>
    <w:p w:rsidR="00BB6F28" w:rsidRDefault="00BB6F28">
      <w:pPr>
        <w:spacing w:line="360" w:lineRule="auto"/>
        <w:jc w:val="center"/>
        <w:rPr>
          <w:rFonts w:ascii="黑体" w:eastAsia="黑体" w:hAnsi="黑体" w:hint="eastAsia"/>
          <w:b/>
          <w:sz w:val="24"/>
        </w:rPr>
      </w:pPr>
    </w:p>
    <w:p w:rsidR="00BB6F28" w:rsidRDefault="00BB6F28">
      <w:pPr>
        <w:spacing w:line="360" w:lineRule="auto"/>
        <w:ind w:firstLine="562"/>
        <w:jc w:val="center"/>
        <w:rPr>
          <w:rFonts w:ascii="黑体" w:eastAsia="黑体" w:hAnsi="黑体" w:hint="eastAsia"/>
          <w:b/>
          <w:sz w:val="28"/>
          <w:szCs w:val="28"/>
        </w:rPr>
      </w:pPr>
    </w:p>
    <w:p w:rsidR="00BB6F28" w:rsidRDefault="00BB6F28">
      <w:pPr>
        <w:adjustRightInd w:val="0"/>
        <w:snapToGrid w:val="0"/>
        <w:spacing w:line="360" w:lineRule="auto"/>
        <w:ind w:firstLineChars="200" w:firstLine="560"/>
        <w:rPr>
          <w:rFonts w:ascii="宋体" w:hAnsi="宋体"/>
          <w:sz w:val="28"/>
          <w:szCs w:val="28"/>
        </w:rPr>
        <w:sectPr w:rsidR="00BB6F28">
          <w:pgSz w:w="16840" w:h="11907" w:orient="landscape"/>
          <w:pgMar w:top="1134" w:right="1134" w:bottom="1134" w:left="1134" w:header="851" w:footer="992" w:gutter="0"/>
          <w:cols w:space="720"/>
          <w:docGrid w:linePitch="435" w:charSpace="2662"/>
        </w:sectPr>
      </w:pPr>
    </w:p>
    <w:p w:rsidR="00BB6F28" w:rsidRDefault="00BB6F28">
      <w:pPr>
        <w:adjustRightInd w:val="0"/>
        <w:snapToGrid w:val="0"/>
        <w:spacing w:line="500" w:lineRule="exact"/>
        <w:ind w:firstLineChars="200" w:firstLine="560"/>
        <w:rPr>
          <w:rFonts w:ascii="宋体" w:hAnsi="宋体" w:hint="eastAsia"/>
          <w:sz w:val="28"/>
          <w:szCs w:val="28"/>
        </w:rPr>
      </w:pPr>
      <w:r>
        <w:rPr>
          <w:rFonts w:ascii="宋体" w:hAnsi="宋体" w:hint="eastAsia"/>
          <w:sz w:val="28"/>
          <w:szCs w:val="28"/>
        </w:rPr>
        <w:lastRenderedPageBreak/>
        <w:t>（4）事故水池</w:t>
      </w:r>
    </w:p>
    <w:p w:rsidR="00BB6F28" w:rsidRDefault="00BB6F28">
      <w:pPr>
        <w:pStyle w:val="afa"/>
        <w:widowControl w:val="0"/>
        <w:overflowPunct w:val="0"/>
        <w:adjustRightInd w:val="0"/>
        <w:snapToGrid w:val="0"/>
        <w:spacing w:before="0" w:beforeAutospacing="0" w:after="0" w:afterAutospacing="0" w:line="500" w:lineRule="exact"/>
        <w:ind w:firstLineChars="200" w:firstLine="560"/>
        <w:jc w:val="both"/>
        <w:rPr>
          <w:rFonts w:ascii="Times New Roman" w:hAnsi="Times New Roman"/>
          <w:sz w:val="28"/>
          <w:szCs w:val="28"/>
        </w:rPr>
      </w:pPr>
      <w:r>
        <w:rPr>
          <w:rFonts w:ascii="Times New Roman" w:hAnsi="Times New Roman"/>
          <w:sz w:val="28"/>
          <w:szCs w:val="28"/>
        </w:rPr>
        <w:t>事故排水主要指发生事故时或处理事故期间的物料泄漏、消防后的喷淋水、设备的冷却水及混入该系统的雨水等。当发生一般事故时，事故排水主要通过罐区的围堰、装置区围堤收集，通过污染雨水排水系统进入污染雨水收集池，然后由泵提升送一期污水处理装置，进行集中处理；当发生重大火灾事故时，将产生大量的事故排水，这些污水部分进入污染雨水系统，其余部分则有可能溢流进入清净雨水管道系统，此时，需关闭厂区雨水总出口的切断阀，将事故污水导入事故池暂存，避免对环境造成污染，事故后将污水提升至一期污水处理装置，处理达标后排放。</w:t>
      </w:r>
    </w:p>
    <w:p w:rsidR="00BB6F28" w:rsidRDefault="00BB6F28">
      <w:pPr>
        <w:pStyle w:val="afa"/>
        <w:widowControl w:val="0"/>
        <w:overflowPunct w:val="0"/>
        <w:adjustRightInd w:val="0"/>
        <w:snapToGrid w:val="0"/>
        <w:spacing w:before="0" w:beforeAutospacing="0" w:after="0" w:afterAutospacing="0" w:line="500" w:lineRule="exact"/>
        <w:ind w:firstLineChars="200" w:firstLine="560"/>
        <w:jc w:val="both"/>
        <w:rPr>
          <w:rFonts w:ascii="Times New Roman" w:hAnsi="Times New Roman"/>
          <w:sz w:val="28"/>
          <w:szCs w:val="28"/>
        </w:rPr>
      </w:pPr>
      <w:r>
        <w:rPr>
          <w:rFonts w:ascii="Times New Roman" w:hAnsi="Times New Roman"/>
          <w:sz w:val="28"/>
          <w:szCs w:val="28"/>
        </w:rPr>
        <w:t>事故水量计算依据《事故状态下水体污染的预防和控制规范》</w:t>
      </w:r>
      <w:r>
        <w:rPr>
          <w:rFonts w:ascii="Times New Roman" w:hAnsi="Times New Roman"/>
          <w:sz w:val="28"/>
          <w:szCs w:val="28"/>
        </w:rPr>
        <w:t>Q/SY08190-2019</w:t>
      </w:r>
      <w:r>
        <w:rPr>
          <w:rFonts w:ascii="Times New Roman" w:hAnsi="Times New Roman"/>
          <w:sz w:val="28"/>
          <w:szCs w:val="28"/>
        </w:rPr>
        <w:t>，事故水量按下列公式计算：</w:t>
      </w:r>
    </w:p>
    <w:p w:rsidR="00BB6F28" w:rsidRDefault="00BB6F28">
      <w:pPr>
        <w:pStyle w:val="afa"/>
        <w:widowControl w:val="0"/>
        <w:overflowPunct w:val="0"/>
        <w:adjustRightInd w:val="0"/>
        <w:snapToGrid w:val="0"/>
        <w:spacing w:before="0" w:beforeAutospacing="0" w:after="0" w:afterAutospacing="0" w:line="500" w:lineRule="exact"/>
        <w:ind w:firstLineChars="200" w:firstLine="560"/>
        <w:jc w:val="both"/>
        <w:rPr>
          <w:rFonts w:ascii="Times New Roman" w:hAnsi="Times New Roman"/>
          <w:sz w:val="28"/>
          <w:szCs w:val="28"/>
        </w:rPr>
      </w:pPr>
      <w:r>
        <w:rPr>
          <w:rFonts w:ascii="Times New Roman" w:hAnsi="Times New Roman"/>
          <w:sz w:val="28"/>
          <w:szCs w:val="28"/>
        </w:rPr>
        <w:t>V</w:t>
      </w:r>
      <w:r>
        <w:rPr>
          <w:rFonts w:ascii="Times New Roman" w:hAnsi="Times New Roman"/>
          <w:sz w:val="28"/>
          <w:szCs w:val="28"/>
        </w:rPr>
        <w:t>总</w:t>
      </w:r>
      <w:r>
        <w:rPr>
          <w:rFonts w:ascii="Times New Roman" w:hAnsi="Times New Roman"/>
          <w:sz w:val="28"/>
          <w:szCs w:val="28"/>
        </w:rPr>
        <w:t>=</w:t>
      </w:r>
      <w:r>
        <w:rPr>
          <w:rFonts w:ascii="Times New Roman" w:hAnsi="Times New Roman"/>
          <w:sz w:val="28"/>
          <w:szCs w:val="28"/>
        </w:rPr>
        <w:t>（</w:t>
      </w:r>
      <w:r>
        <w:rPr>
          <w:rFonts w:ascii="Times New Roman" w:hAnsi="Times New Roman"/>
          <w:sz w:val="28"/>
          <w:szCs w:val="28"/>
        </w:rPr>
        <w:t>V1+V2-V3</w:t>
      </w:r>
      <w:r>
        <w:rPr>
          <w:rFonts w:ascii="Times New Roman" w:hAnsi="Times New Roman"/>
          <w:sz w:val="28"/>
          <w:szCs w:val="28"/>
        </w:rPr>
        <w:t>）</w:t>
      </w:r>
      <w:r>
        <w:rPr>
          <w:rFonts w:ascii="Times New Roman" w:hAnsi="Times New Roman"/>
          <w:sz w:val="28"/>
          <w:szCs w:val="28"/>
        </w:rPr>
        <w:t>max+V4+V5</w:t>
      </w:r>
    </w:p>
    <w:p w:rsidR="00BB6F28" w:rsidRDefault="00BB6F28">
      <w:pPr>
        <w:pStyle w:val="afa"/>
        <w:widowControl w:val="0"/>
        <w:overflowPunct w:val="0"/>
        <w:adjustRightInd w:val="0"/>
        <w:snapToGrid w:val="0"/>
        <w:spacing w:before="0" w:beforeAutospacing="0" w:after="0" w:afterAutospacing="0" w:line="500" w:lineRule="exact"/>
        <w:ind w:firstLineChars="200" w:firstLine="560"/>
        <w:jc w:val="both"/>
        <w:rPr>
          <w:rFonts w:ascii="Times New Roman" w:hAnsi="Times New Roman"/>
          <w:sz w:val="28"/>
          <w:szCs w:val="28"/>
        </w:rPr>
      </w:pPr>
      <w:r>
        <w:rPr>
          <w:rFonts w:ascii="Times New Roman" w:hAnsi="Times New Roman"/>
          <w:sz w:val="28"/>
          <w:szCs w:val="28"/>
        </w:rPr>
        <w:t>V1</w:t>
      </w:r>
      <w:r>
        <w:rPr>
          <w:rFonts w:ascii="Times New Roman" w:hAnsi="Times New Roman"/>
          <w:sz w:val="28"/>
          <w:szCs w:val="28"/>
        </w:rPr>
        <w:t>：收集装置范围内发生事故的物料量，</w:t>
      </w:r>
      <w:r>
        <w:rPr>
          <w:rFonts w:ascii="Times New Roman" w:hAnsi="Times New Roman"/>
          <w:sz w:val="28"/>
          <w:szCs w:val="28"/>
        </w:rPr>
        <w:t>V1=0 m</w:t>
      </w:r>
      <w:r>
        <w:rPr>
          <w:rFonts w:ascii="Times New Roman" w:hAnsi="Times New Roman"/>
          <w:sz w:val="28"/>
          <w:szCs w:val="28"/>
          <w:vertAlign w:val="superscript"/>
        </w:rPr>
        <w:t>3</w:t>
      </w:r>
      <w:r>
        <w:rPr>
          <w:rFonts w:ascii="Times New Roman" w:hAnsi="Times New Roman"/>
          <w:sz w:val="28"/>
          <w:szCs w:val="28"/>
        </w:rPr>
        <w:t>；</w:t>
      </w:r>
    </w:p>
    <w:p w:rsidR="00BB6F28" w:rsidRDefault="00BB6F28">
      <w:pPr>
        <w:pStyle w:val="afa"/>
        <w:widowControl w:val="0"/>
        <w:overflowPunct w:val="0"/>
        <w:adjustRightInd w:val="0"/>
        <w:snapToGrid w:val="0"/>
        <w:spacing w:before="0" w:beforeAutospacing="0" w:after="0" w:afterAutospacing="0" w:line="500" w:lineRule="exact"/>
        <w:ind w:firstLineChars="200" w:firstLine="560"/>
        <w:jc w:val="both"/>
        <w:rPr>
          <w:rFonts w:ascii="Times New Roman" w:hAnsi="Times New Roman"/>
          <w:sz w:val="28"/>
          <w:szCs w:val="28"/>
        </w:rPr>
      </w:pPr>
      <w:r>
        <w:rPr>
          <w:rFonts w:ascii="Times New Roman" w:hAnsi="Times New Roman"/>
          <w:sz w:val="28"/>
          <w:szCs w:val="28"/>
        </w:rPr>
        <w:t>V2</w:t>
      </w:r>
      <w:r>
        <w:rPr>
          <w:rFonts w:ascii="Times New Roman" w:hAnsi="Times New Roman"/>
          <w:sz w:val="28"/>
          <w:szCs w:val="28"/>
        </w:rPr>
        <w:t>：发生事故装置的消防水量，设计消防用水量为</w:t>
      </w:r>
      <w:r>
        <w:rPr>
          <w:rFonts w:ascii="Times New Roman" w:hAnsi="Times New Roman"/>
          <w:sz w:val="28"/>
          <w:szCs w:val="28"/>
        </w:rPr>
        <w:t>893m</w:t>
      </w:r>
      <w:r>
        <w:rPr>
          <w:rFonts w:ascii="Times New Roman" w:hAnsi="Times New Roman"/>
          <w:sz w:val="28"/>
          <w:szCs w:val="28"/>
          <w:vertAlign w:val="superscript"/>
        </w:rPr>
        <w:t>3</w:t>
      </w:r>
      <w:r>
        <w:rPr>
          <w:rFonts w:ascii="Times New Roman" w:hAnsi="Times New Roman"/>
          <w:sz w:val="28"/>
          <w:szCs w:val="28"/>
        </w:rPr>
        <w:t>/h</w:t>
      </w:r>
      <w:r>
        <w:rPr>
          <w:rFonts w:ascii="Times New Roman" w:hAnsi="Times New Roman"/>
          <w:sz w:val="28"/>
          <w:szCs w:val="28"/>
        </w:rPr>
        <w:t>，火灾延续供水时间按照</w:t>
      </w:r>
      <w:r>
        <w:rPr>
          <w:rFonts w:ascii="Times New Roman" w:hAnsi="Times New Roman"/>
          <w:sz w:val="28"/>
          <w:szCs w:val="28"/>
        </w:rPr>
        <w:t>6h</w:t>
      </w:r>
      <w:r>
        <w:rPr>
          <w:rFonts w:ascii="Times New Roman" w:hAnsi="Times New Roman"/>
          <w:sz w:val="28"/>
          <w:szCs w:val="28"/>
        </w:rPr>
        <w:t>计算，</w:t>
      </w:r>
      <w:r>
        <w:rPr>
          <w:rFonts w:ascii="Times New Roman" w:hAnsi="Times New Roman"/>
          <w:sz w:val="28"/>
          <w:szCs w:val="28"/>
        </w:rPr>
        <w:t>V2=53</w:t>
      </w:r>
      <w:r>
        <w:rPr>
          <w:rFonts w:ascii="Times New Roman" w:hAnsi="Times New Roman" w:hint="eastAsia"/>
          <w:sz w:val="28"/>
          <w:szCs w:val="28"/>
        </w:rPr>
        <w:t>8</w:t>
      </w:r>
      <w:r>
        <w:rPr>
          <w:rFonts w:ascii="Times New Roman" w:hAnsi="Times New Roman"/>
          <w:sz w:val="28"/>
          <w:szCs w:val="28"/>
        </w:rPr>
        <w:t>8m</w:t>
      </w:r>
      <w:r>
        <w:rPr>
          <w:rFonts w:ascii="Times New Roman" w:hAnsi="Times New Roman"/>
          <w:sz w:val="28"/>
          <w:szCs w:val="28"/>
          <w:vertAlign w:val="superscript"/>
        </w:rPr>
        <w:t>3</w:t>
      </w:r>
      <w:r>
        <w:rPr>
          <w:rFonts w:ascii="Times New Roman" w:hAnsi="Times New Roman"/>
          <w:sz w:val="28"/>
          <w:szCs w:val="28"/>
        </w:rPr>
        <w:t>；</w:t>
      </w:r>
    </w:p>
    <w:p w:rsidR="00BB6F28" w:rsidRDefault="00BB6F28">
      <w:pPr>
        <w:pStyle w:val="afa"/>
        <w:widowControl w:val="0"/>
        <w:overflowPunct w:val="0"/>
        <w:adjustRightInd w:val="0"/>
        <w:snapToGrid w:val="0"/>
        <w:spacing w:before="0" w:beforeAutospacing="0" w:after="0" w:afterAutospacing="0" w:line="500" w:lineRule="exact"/>
        <w:ind w:firstLineChars="200" w:firstLine="560"/>
        <w:jc w:val="both"/>
        <w:rPr>
          <w:rFonts w:ascii="Times New Roman" w:hAnsi="Times New Roman"/>
          <w:sz w:val="28"/>
          <w:szCs w:val="28"/>
        </w:rPr>
      </w:pPr>
      <w:r>
        <w:rPr>
          <w:rFonts w:ascii="Times New Roman" w:hAnsi="Times New Roman"/>
          <w:sz w:val="28"/>
          <w:szCs w:val="28"/>
        </w:rPr>
        <w:t>V3</w:t>
      </w:r>
      <w:r>
        <w:rPr>
          <w:rFonts w:ascii="Times New Roman" w:hAnsi="Times New Roman"/>
          <w:sz w:val="28"/>
          <w:szCs w:val="28"/>
        </w:rPr>
        <w:t>：发生事故时可以转输到其它储存或者处理水量，</w:t>
      </w:r>
      <w:r>
        <w:rPr>
          <w:rFonts w:ascii="Times New Roman" w:hAnsi="Times New Roman"/>
          <w:sz w:val="28"/>
          <w:szCs w:val="28"/>
        </w:rPr>
        <w:t>V3=0 m</w:t>
      </w:r>
      <w:r>
        <w:rPr>
          <w:rFonts w:ascii="Times New Roman" w:hAnsi="Times New Roman"/>
          <w:sz w:val="28"/>
          <w:szCs w:val="28"/>
          <w:vertAlign w:val="superscript"/>
        </w:rPr>
        <w:t>3</w:t>
      </w:r>
      <w:r>
        <w:rPr>
          <w:rFonts w:ascii="Times New Roman" w:hAnsi="Times New Roman"/>
          <w:sz w:val="28"/>
          <w:szCs w:val="28"/>
        </w:rPr>
        <w:t>；</w:t>
      </w:r>
    </w:p>
    <w:p w:rsidR="00BB6F28" w:rsidRDefault="00BB6F28">
      <w:pPr>
        <w:pStyle w:val="afa"/>
        <w:widowControl w:val="0"/>
        <w:overflowPunct w:val="0"/>
        <w:adjustRightInd w:val="0"/>
        <w:snapToGrid w:val="0"/>
        <w:spacing w:before="0" w:beforeAutospacing="0" w:after="0" w:afterAutospacing="0" w:line="500" w:lineRule="exact"/>
        <w:ind w:firstLineChars="200" w:firstLine="560"/>
        <w:jc w:val="both"/>
        <w:rPr>
          <w:rFonts w:ascii="Times New Roman" w:hAnsi="Times New Roman"/>
          <w:sz w:val="28"/>
          <w:szCs w:val="28"/>
        </w:rPr>
      </w:pPr>
      <w:r>
        <w:rPr>
          <w:rFonts w:ascii="Times New Roman" w:hAnsi="Times New Roman"/>
          <w:sz w:val="28"/>
          <w:szCs w:val="28"/>
        </w:rPr>
        <w:t>V4</w:t>
      </w:r>
      <w:r>
        <w:rPr>
          <w:rFonts w:ascii="Times New Roman" w:hAnsi="Times New Roman"/>
          <w:sz w:val="28"/>
          <w:szCs w:val="28"/>
        </w:rPr>
        <w:t>：发生事故时仍必须进入该收集系统的生产废水量，</w:t>
      </w:r>
      <w:r>
        <w:rPr>
          <w:rFonts w:ascii="Times New Roman" w:hAnsi="Times New Roman"/>
          <w:sz w:val="28"/>
          <w:szCs w:val="28"/>
        </w:rPr>
        <w:t>V4=0 m</w:t>
      </w:r>
      <w:r>
        <w:rPr>
          <w:rFonts w:ascii="Times New Roman" w:hAnsi="Times New Roman"/>
          <w:sz w:val="28"/>
          <w:szCs w:val="28"/>
          <w:vertAlign w:val="superscript"/>
        </w:rPr>
        <w:t>3</w:t>
      </w:r>
      <w:r>
        <w:rPr>
          <w:rFonts w:ascii="Times New Roman" w:hAnsi="Times New Roman"/>
          <w:sz w:val="28"/>
          <w:szCs w:val="28"/>
        </w:rPr>
        <w:t>；</w:t>
      </w:r>
    </w:p>
    <w:p w:rsidR="00BB6F28" w:rsidRDefault="00BB6F28">
      <w:pPr>
        <w:pStyle w:val="afa"/>
        <w:widowControl w:val="0"/>
        <w:overflowPunct w:val="0"/>
        <w:adjustRightInd w:val="0"/>
        <w:snapToGrid w:val="0"/>
        <w:spacing w:before="0" w:beforeAutospacing="0" w:after="0" w:afterAutospacing="0" w:line="500" w:lineRule="exact"/>
        <w:ind w:firstLineChars="200" w:firstLine="560"/>
        <w:jc w:val="both"/>
        <w:rPr>
          <w:rFonts w:ascii="Times New Roman" w:hAnsi="Times New Roman"/>
          <w:sz w:val="28"/>
          <w:szCs w:val="28"/>
        </w:rPr>
      </w:pPr>
      <w:r>
        <w:rPr>
          <w:rFonts w:ascii="Times New Roman" w:hAnsi="Times New Roman"/>
          <w:sz w:val="28"/>
          <w:szCs w:val="28"/>
        </w:rPr>
        <w:t>V5</w:t>
      </w:r>
      <w:r>
        <w:rPr>
          <w:rFonts w:ascii="Times New Roman" w:hAnsi="Times New Roman"/>
          <w:sz w:val="28"/>
          <w:szCs w:val="28"/>
        </w:rPr>
        <w:t>：发生事故时可能进入该收集系统的雨水量，</w:t>
      </w:r>
      <w:r>
        <w:rPr>
          <w:rFonts w:ascii="Times New Roman" w:hAnsi="Times New Roman"/>
          <w:sz w:val="28"/>
          <w:szCs w:val="28"/>
        </w:rPr>
        <w:t>V5=10q×f</w:t>
      </w:r>
      <w:r>
        <w:rPr>
          <w:rFonts w:ascii="Times New Roman" w:hAnsi="Times New Roman"/>
          <w:sz w:val="28"/>
          <w:szCs w:val="28"/>
        </w:rPr>
        <w:t>。</w:t>
      </w:r>
      <w:r>
        <w:rPr>
          <w:rFonts w:ascii="Times New Roman" w:hAnsi="Times New Roman"/>
          <w:sz w:val="28"/>
          <w:szCs w:val="28"/>
        </w:rPr>
        <w:t>V5=23</w:t>
      </w:r>
      <w:r>
        <w:rPr>
          <w:rFonts w:ascii="Times New Roman" w:hAnsi="Times New Roman" w:hint="eastAsia"/>
          <w:sz w:val="28"/>
          <w:szCs w:val="28"/>
        </w:rPr>
        <w:t>5.71</w:t>
      </w:r>
      <w:r>
        <w:rPr>
          <w:rFonts w:ascii="Times New Roman" w:hAnsi="Times New Roman"/>
          <w:sz w:val="28"/>
          <w:szCs w:val="28"/>
        </w:rPr>
        <w:t>m</w:t>
      </w:r>
      <w:r>
        <w:rPr>
          <w:rFonts w:ascii="Times New Roman" w:hAnsi="Times New Roman"/>
          <w:sz w:val="28"/>
          <w:szCs w:val="28"/>
          <w:vertAlign w:val="superscript"/>
        </w:rPr>
        <w:t>3</w:t>
      </w:r>
      <w:r>
        <w:rPr>
          <w:rFonts w:ascii="Times New Roman" w:hAnsi="Times New Roman"/>
          <w:sz w:val="28"/>
          <w:szCs w:val="28"/>
        </w:rPr>
        <w:t>；</w:t>
      </w:r>
    </w:p>
    <w:p w:rsidR="00BB6F28" w:rsidRDefault="00BB6F28">
      <w:pPr>
        <w:pStyle w:val="afa"/>
        <w:widowControl w:val="0"/>
        <w:overflowPunct w:val="0"/>
        <w:adjustRightInd w:val="0"/>
        <w:snapToGrid w:val="0"/>
        <w:spacing w:before="0" w:beforeAutospacing="0" w:after="0" w:afterAutospacing="0" w:line="500" w:lineRule="exact"/>
        <w:ind w:firstLineChars="200" w:firstLine="560"/>
        <w:jc w:val="both"/>
        <w:rPr>
          <w:rFonts w:ascii="Times New Roman" w:hAnsi="Times New Roman"/>
          <w:sz w:val="28"/>
          <w:szCs w:val="28"/>
        </w:rPr>
      </w:pPr>
      <w:r>
        <w:rPr>
          <w:rFonts w:ascii="Times New Roman" w:hAnsi="Times New Roman"/>
          <w:sz w:val="28"/>
          <w:szCs w:val="28"/>
        </w:rPr>
        <w:t>其中：</w:t>
      </w:r>
      <w:r>
        <w:rPr>
          <w:rFonts w:ascii="Times New Roman" w:hAnsi="Times New Roman"/>
          <w:sz w:val="28"/>
          <w:szCs w:val="28"/>
        </w:rPr>
        <w:t>q</w:t>
      </w:r>
      <w:r>
        <w:rPr>
          <w:rFonts w:ascii="Times New Roman" w:hAnsi="Times New Roman"/>
          <w:sz w:val="28"/>
          <w:szCs w:val="28"/>
        </w:rPr>
        <w:t>平均日降雨量，本项目所在地平均日降雨量为</w:t>
      </w:r>
      <w:r>
        <w:rPr>
          <w:rFonts w:ascii="Times New Roman" w:hAnsi="Times New Roman"/>
          <w:sz w:val="28"/>
          <w:szCs w:val="28"/>
        </w:rPr>
        <w:t>q=13</w:t>
      </w:r>
      <w:r>
        <w:rPr>
          <w:rFonts w:ascii="Times New Roman" w:hAnsi="Times New Roman" w:hint="eastAsia"/>
          <w:sz w:val="28"/>
          <w:szCs w:val="28"/>
        </w:rPr>
        <w:t>17.8</w:t>
      </w:r>
      <w:r>
        <w:rPr>
          <w:rFonts w:ascii="Times New Roman" w:hAnsi="Times New Roman"/>
          <w:sz w:val="28"/>
          <w:szCs w:val="28"/>
        </w:rPr>
        <w:t>÷150.9=8.</w:t>
      </w:r>
      <w:r>
        <w:rPr>
          <w:rFonts w:ascii="Times New Roman" w:hAnsi="Times New Roman" w:hint="eastAsia"/>
          <w:sz w:val="28"/>
          <w:szCs w:val="28"/>
        </w:rPr>
        <w:t>73</w:t>
      </w:r>
      <w:r>
        <w:rPr>
          <w:rFonts w:ascii="Times New Roman" w:hAnsi="Times New Roman"/>
          <w:sz w:val="28"/>
          <w:szCs w:val="28"/>
        </w:rPr>
        <w:t>mm</w:t>
      </w:r>
      <w:r>
        <w:rPr>
          <w:rFonts w:ascii="Times New Roman" w:hAnsi="Times New Roman"/>
          <w:sz w:val="28"/>
          <w:szCs w:val="28"/>
        </w:rPr>
        <w:t>；</w:t>
      </w:r>
      <w:r>
        <w:rPr>
          <w:rFonts w:ascii="Times New Roman" w:hAnsi="Times New Roman"/>
          <w:sz w:val="28"/>
          <w:szCs w:val="28"/>
        </w:rPr>
        <w:t>f</w:t>
      </w:r>
      <w:r>
        <w:rPr>
          <w:rFonts w:ascii="Times New Roman" w:hAnsi="Times New Roman"/>
          <w:sz w:val="28"/>
          <w:szCs w:val="28"/>
        </w:rPr>
        <w:t>为必须进入事故废水收集系统的雨水汇水面积，</w:t>
      </w:r>
      <w:r>
        <w:rPr>
          <w:rFonts w:ascii="Times New Roman" w:hAnsi="Times New Roman" w:hint="eastAsia"/>
          <w:sz w:val="28"/>
          <w:szCs w:val="28"/>
        </w:rPr>
        <w:t>本装置占地</w:t>
      </w:r>
      <w:r>
        <w:rPr>
          <w:rFonts w:ascii="Times New Roman" w:hAnsi="Times New Roman"/>
          <w:sz w:val="28"/>
          <w:szCs w:val="28"/>
        </w:rPr>
        <w:t>2.7ha</w:t>
      </w:r>
      <w:r>
        <w:rPr>
          <w:rFonts w:ascii="Times New Roman" w:hAnsi="Times New Roman"/>
          <w:sz w:val="28"/>
          <w:szCs w:val="28"/>
        </w:rPr>
        <w:t>。</w:t>
      </w:r>
    </w:p>
    <w:p w:rsidR="00BB6F28" w:rsidRDefault="00BB6F28">
      <w:pPr>
        <w:adjustRightInd w:val="0"/>
        <w:snapToGrid w:val="0"/>
        <w:spacing w:line="500" w:lineRule="exact"/>
        <w:ind w:firstLineChars="200" w:firstLine="560"/>
        <w:rPr>
          <w:rFonts w:hint="eastAsia"/>
          <w:sz w:val="28"/>
          <w:szCs w:val="28"/>
          <w:vertAlign w:val="superscript"/>
        </w:rPr>
      </w:pPr>
      <w:r>
        <w:rPr>
          <w:sz w:val="28"/>
          <w:szCs w:val="28"/>
        </w:rPr>
        <w:t>本</w:t>
      </w:r>
      <w:r>
        <w:rPr>
          <w:rFonts w:hint="eastAsia"/>
          <w:sz w:val="28"/>
          <w:szCs w:val="28"/>
        </w:rPr>
        <w:t>企业</w:t>
      </w:r>
      <w:r>
        <w:rPr>
          <w:sz w:val="28"/>
          <w:szCs w:val="28"/>
        </w:rPr>
        <w:t>事故水量为</w:t>
      </w:r>
      <w:r>
        <w:rPr>
          <w:sz w:val="28"/>
          <w:szCs w:val="28"/>
        </w:rPr>
        <w:t>5</w:t>
      </w:r>
      <w:r>
        <w:rPr>
          <w:rFonts w:hint="eastAsia"/>
          <w:sz w:val="28"/>
          <w:szCs w:val="28"/>
        </w:rPr>
        <w:t>623.71</w:t>
      </w:r>
      <w:bookmarkStart w:id="1014" w:name="OLE_LINK301"/>
      <w:bookmarkStart w:id="1015" w:name="OLE_LINK294"/>
      <w:bookmarkStart w:id="1016" w:name="OLE_LINK295"/>
      <w:r>
        <w:rPr>
          <w:sz w:val="28"/>
          <w:szCs w:val="28"/>
        </w:rPr>
        <w:t>m</w:t>
      </w:r>
      <w:r>
        <w:rPr>
          <w:sz w:val="28"/>
          <w:szCs w:val="28"/>
          <w:vertAlign w:val="superscript"/>
        </w:rPr>
        <w:t>3</w:t>
      </w:r>
      <w:bookmarkEnd w:id="1014"/>
      <w:bookmarkEnd w:id="1015"/>
      <w:bookmarkEnd w:id="1016"/>
    </w:p>
    <w:p w:rsidR="00BB6F28" w:rsidRDefault="00BB6F28">
      <w:pPr>
        <w:pStyle w:val="afa"/>
        <w:widowControl w:val="0"/>
        <w:overflowPunct w:val="0"/>
        <w:adjustRightInd w:val="0"/>
        <w:snapToGrid w:val="0"/>
        <w:spacing w:before="0" w:beforeAutospacing="0" w:after="0" w:afterAutospacing="0" w:line="500" w:lineRule="exact"/>
        <w:ind w:firstLineChars="200" w:firstLine="560"/>
        <w:jc w:val="both"/>
        <w:rPr>
          <w:rFonts w:ascii="Times New Roman" w:hAnsi="Times New Roman" w:hint="eastAsia"/>
          <w:sz w:val="28"/>
          <w:szCs w:val="28"/>
        </w:rPr>
      </w:pPr>
      <w:r>
        <w:rPr>
          <w:rFonts w:cs="宋体" w:hint="eastAsia"/>
          <w:sz w:val="28"/>
          <w:szCs w:val="28"/>
        </w:rPr>
        <w:t>王龙科技一期有应急池容积分别为1900</w:t>
      </w:r>
      <w:bookmarkStart w:id="1017" w:name="OLE_LINK297"/>
      <w:bookmarkStart w:id="1018" w:name="OLE_LINK296"/>
      <w:r>
        <w:rPr>
          <w:rFonts w:cs="宋体" w:hint="eastAsia"/>
          <w:sz w:val="28"/>
          <w:szCs w:val="28"/>
        </w:rPr>
        <w:t>m</w:t>
      </w:r>
      <w:r>
        <w:rPr>
          <w:rFonts w:cs="宋体" w:hint="eastAsia"/>
          <w:sz w:val="28"/>
          <w:szCs w:val="28"/>
          <w:vertAlign w:val="superscript"/>
        </w:rPr>
        <w:t>3</w:t>
      </w:r>
      <w:bookmarkEnd w:id="1017"/>
      <w:bookmarkEnd w:id="1018"/>
      <w:r>
        <w:rPr>
          <w:rFonts w:cs="宋体" w:hint="eastAsia"/>
          <w:sz w:val="28"/>
          <w:szCs w:val="28"/>
        </w:rPr>
        <w:t>、1840m</w:t>
      </w:r>
      <w:r>
        <w:rPr>
          <w:rFonts w:cs="宋体" w:hint="eastAsia"/>
          <w:sz w:val="28"/>
          <w:szCs w:val="28"/>
          <w:vertAlign w:val="superscript"/>
        </w:rPr>
        <w:t>3</w:t>
      </w:r>
      <w:r>
        <w:rPr>
          <w:rFonts w:cs="宋体" w:hint="eastAsia"/>
          <w:sz w:val="28"/>
          <w:szCs w:val="28"/>
        </w:rPr>
        <w:t>，本项目地面事故应急池容</w:t>
      </w:r>
      <w:r>
        <w:rPr>
          <w:rFonts w:ascii="Times New Roman" w:hAnsi="Times New Roman" w:hint="eastAsia"/>
          <w:sz w:val="28"/>
          <w:szCs w:val="28"/>
        </w:rPr>
        <w:t>积为</w:t>
      </w:r>
      <w:r>
        <w:rPr>
          <w:rFonts w:ascii="Times New Roman" w:hAnsi="Times New Roman" w:hint="eastAsia"/>
          <w:sz w:val="28"/>
          <w:szCs w:val="28"/>
        </w:rPr>
        <w:t>2234</w:t>
      </w:r>
      <w:r>
        <w:rPr>
          <w:rFonts w:ascii="Times New Roman" w:hAnsi="Times New Roman"/>
          <w:sz w:val="28"/>
          <w:szCs w:val="28"/>
        </w:rPr>
        <w:t>m</w:t>
      </w:r>
      <w:r>
        <w:rPr>
          <w:rFonts w:ascii="Times New Roman" w:hAnsi="Times New Roman"/>
          <w:sz w:val="28"/>
          <w:szCs w:val="28"/>
          <w:vertAlign w:val="superscript"/>
        </w:rPr>
        <w:t>3</w:t>
      </w:r>
      <w:r>
        <w:rPr>
          <w:rFonts w:ascii="Times New Roman" w:hAnsi="Times New Roman" w:hint="eastAsia"/>
          <w:sz w:val="28"/>
          <w:szCs w:val="28"/>
        </w:rPr>
        <w:t>。三座应急池总容积为</w:t>
      </w:r>
      <w:r>
        <w:rPr>
          <w:rFonts w:ascii="Times New Roman" w:hAnsi="Times New Roman" w:hint="eastAsia"/>
          <w:sz w:val="28"/>
          <w:szCs w:val="28"/>
        </w:rPr>
        <w:t>5974</w:t>
      </w:r>
      <w:r>
        <w:rPr>
          <w:sz w:val="28"/>
          <w:szCs w:val="28"/>
        </w:rPr>
        <w:t>m</w:t>
      </w:r>
      <w:r>
        <w:rPr>
          <w:sz w:val="28"/>
          <w:szCs w:val="28"/>
          <w:vertAlign w:val="superscript"/>
        </w:rPr>
        <w:t>3</w:t>
      </w:r>
      <w:r>
        <w:rPr>
          <w:rFonts w:hint="eastAsia"/>
          <w:sz w:val="28"/>
          <w:szCs w:val="28"/>
        </w:rPr>
        <w:t>，可满足事故水需要。</w:t>
      </w:r>
    </w:p>
    <w:p w:rsidR="00BB6F28" w:rsidRDefault="00BB6F28">
      <w:pPr>
        <w:pStyle w:val="afa"/>
        <w:widowControl w:val="0"/>
        <w:overflowPunct w:val="0"/>
        <w:adjustRightInd w:val="0"/>
        <w:snapToGrid w:val="0"/>
        <w:spacing w:before="0" w:beforeAutospacing="0" w:after="0" w:afterAutospacing="0" w:line="500" w:lineRule="exact"/>
        <w:ind w:firstLineChars="200" w:firstLine="560"/>
        <w:jc w:val="both"/>
        <w:rPr>
          <w:sz w:val="28"/>
          <w:szCs w:val="28"/>
        </w:rPr>
      </w:pPr>
      <w:r>
        <w:rPr>
          <w:rFonts w:hint="eastAsia"/>
          <w:sz w:val="28"/>
          <w:szCs w:val="28"/>
        </w:rPr>
        <w:t>在事故水池一（事故水重力流先流经的第一个水池）</w:t>
      </w:r>
      <w:r>
        <w:rPr>
          <w:sz w:val="28"/>
          <w:szCs w:val="28"/>
        </w:rPr>
        <w:t>设有</w:t>
      </w:r>
      <w:r>
        <w:rPr>
          <w:rFonts w:hint="eastAsia"/>
          <w:sz w:val="28"/>
          <w:szCs w:val="28"/>
        </w:rPr>
        <w:t>2</w:t>
      </w:r>
      <w:r>
        <w:rPr>
          <w:sz w:val="28"/>
          <w:szCs w:val="28"/>
        </w:rPr>
        <w:t>台事故水提升泵（自吸泵</w:t>
      </w:r>
      <w:r>
        <w:rPr>
          <w:rFonts w:hint="eastAsia"/>
          <w:sz w:val="28"/>
          <w:szCs w:val="28"/>
        </w:rPr>
        <w:t>，防爆等级DIIBT4</w:t>
      </w:r>
      <w:r>
        <w:rPr>
          <w:sz w:val="28"/>
          <w:szCs w:val="28"/>
        </w:rPr>
        <w:t>）</w:t>
      </w:r>
      <w:r>
        <w:rPr>
          <w:rFonts w:hint="eastAsia"/>
          <w:sz w:val="28"/>
          <w:szCs w:val="28"/>
        </w:rPr>
        <w:t>一</w:t>
      </w:r>
      <w:r>
        <w:rPr>
          <w:sz w:val="28"/>
          <w:szCs w:val="28"/>
        </w:rPr>
        <w:t>开一备，性能参数为：Q=</w:t>
      </w:r>
      <w:r>
        <w:rPr>
          <w:rFonts w:hint="eastAsia"/>
          <w:sz w:val="28"/>
          <w:szCs w:val="28"/>
        </w:rPr>
        <w:t>45</w:t>
      </w:r>
      <w:r>
        <w:rPr>
          <w:sz w:val="28"/>
          <w:szCs w:val="28"/>
        </w:rPr>
        <w:t>0m³/h，H=</w:t>
      </w:r>
      <w:r>
        <w:rPr>
          <w:rFonts w:hint="eastAsia"/>
          <w:sz w:val="28"/>
          <w:szCs w:val="28"/>
        </w:rPr>
        <w:t>30</w:t>
      </w:r>
      <w:r>
        <w:rPr>
          <w:sz w:val="28"/>
          <w:szCs w:val="28"/>
        </w:rPr>
        <w:t>m</w:t>
      </w:r>
      <w:r>
        <w:rPr>
          <w:rFonts w:hint="eastAsia"/>
          <w:sz w:val="28"/>
          <w:szCs w:val="28"/>
        </w:rPr>
        <w:t>，P=65kW，供电负荷为一级；事故水池一中液位上升0.5m时启动事故水</w:t>
      </w:r>
      <w:r>
        <w:rPr>
          <w:sz w:val="28"/>
          <w:szCs w:val="28"/>
        </w:rPr>
        <w:t>提升泵</w:t>
      </w:r>
      <w:r>
        <w:rPr>
          <w:rFonts w:hint="eastAsia"/>
          <w:sz w:val="28"/>
          <w:szCs w:val="28"/>
        </w:rPr>
        <w:t>，将部分事故废水提升至</w:t>
      </w:r>
      <w:r>
        <w:rPr>
          <w:sz w:val="28"/>
          <w:szCs w:val="28"/>
        </w:rPr>
        <w:t>地上式事故应急池</w:t>
      </w:r>
      <w:r>
        <w:rPr>
          <w:rFonts w:hint="eastAsia"/>
          <w:sz w:val="28"/>
          <w:szCs w:val="28"/>
        </w:rPr>
        <w:t>，根据</w:t>
      </w:r>
      <w:r>
        <w:rPr>
          <w:sz w:val="28"/>
          <w:szCs w:val="28"/>
        </w:rPr>
        <w:t>地上式事故应急池</w:t>
      </w:r>
      <w:r>
        <w:rPr>
          <w:rFonts w:hint="eastAsia"/>
          <w:sz w:val="28"/>
          <w:szCs w:val="28"/>
        </w:rPr>
        <w:t>液位到达最</w:t>
      </w:r>
      <w:r>
        <w:rPr>
          <w:rFonts w:hint="eastAsia"/>
          <w:sz w:val="28"/>
          <w:szCs w:val="28"/>
        </w:rPr>
        <w:lastRenderedPageBreak/>
        <w:t>高液位关闭水泵。水泵流量按5小时充满</w:t>
      </w:r>
      <w:r>
        <w:rPr>
          <w:sz w:val="28"/>
          <w:szCs w:val="28"/>
        </w:rPr>
        <w:t>地上式事故应急池</w:t>
      </w:r>
      <w:r>
        <w:rPr>
          <w:rFonts w:hint="eastAsia"/>
          <w:sz w:val="28"/>
          <w:szCs w:val="28"/>
        </w:rPr>
        <w:t>设计，事故池设液位计与水泵连锁</w:t>
      </w:r>
      <w:r>
        <w:rPr>
          <w:sz w:val="28"/>
          <w:szCs w:val="28"/>
        </w:rPr>
        <w:t>。</w:t>
      </w:r>
      <w:r>
        <w:rPr>
          <w:rFonts w:hint="eastAsia"/>
          <w:sz w:val="28"/>
          <w:szCs w:val="28"/>
        </w:rPr>
        <w:t>事故污水提升泵上级电源情况为主电由220KV武胜变和35KV武王38F1线供电，备用电源由110KV曹娥变和10KV王龙C533线供电。厂内设有630KW柴油发动机机组，也可为事故提升泵供电。</w:t>
      </w:r>
    </w:p>
    <w:p w:rsidR="00BB6F28" w:rsidRDefault="00BB6F28">
      <w:pPr>
        <w:adjustRightInd w:val="0"/>
        <w:snapToGrid w:val="0"/>
        <w:spacing w:line="500" w:lineRule="exact"/>
        <w:ind w:firstLineChars="200" w:firstLine="560"/>
        <w:rPr>
          <w:rFonts w:ascii="宋体" w:hAnsi="宋体" w:hint="eastAsia"/>
          <w:sz w:val="28"/>
          <w:szCs w:val="28"/>
        </w:rPr>
      </w:pPr>
      <w:r>
        <w:rPr>
          <w:rFonts w:ascii="宋体" w:hAnsi="宋体" w:hint="eastAsia"/>
          <w:sz w:val="28"/>
          <w:szCs w:val="28"/>
        </w:rPr>
        <w:t>小结：</w:t>
      </w:r>
    </w:p>
    <w:p w:rsidR="00BB6F28" w:rsidRDefault="00BB6F28">
      <w:pPr>
        <w:numPr>
          <w:ilvl w:val="0"/>
          <w:numId w:val="54"/>
        </w:numPr>
        <w:tabs>
          <w:tab w:val="left" w:pos="1155"/>
        </w:tabs>
        <w:spacing w:line="500" w:lineRule="exact"/>
        <w:ind w:left="0" w:firstLineChars="200" w:firstLine="560"/>
        <w:rPr>
          <w:rFonts w:ascii="宋体" w:hAnsi="宋体" w:hint="eastAsia"/>
          <w:sz w:val="28"/>
          <w:szCs w:val="28"/>
        </w:rPr>
      </w:pPr>
      <w:r>
        <w:rPr>
          <w:rFonts w:ascii="宋体" w:hAnsi="宋体" w:hint="eastAsia"/>
          <w:sz w:val="28"/>
          <w:szCs w:val="28"/>
        </w:rPr>
        <w:t>本项目企业位于余姚经济开发区，周边交通便利。</w:t>
      </w:r>
    </w:p>
    <w:p w:rsidR="00BB6F28" w:rsidRDefault="00BB6F28">
      <w:pPr>
        <w:numPr>
          <w:ilvl w:val="0"/>
          <w:numId w:val="54"/>
        </w:numPr>
        <w:tabs>
          <w:tab w:val="left" w:pos="1155"/>
        </w:tabs>
        <w:spacing w:line="500" w:lineRule="exact"/>
        <w:ind w:left="0" w:firstLineChars="200" w:firstLine="560"/>
        <w:rPr>
          <w:rFonts w:ascii="宋体" w:hAnsi="宋体" w:hint="eastAsia"/>
          <w:sz w:val="28"/>
          <w:szCs w:val="28"/>
        </w:rPr>
      </w:pPr>
      <w:r>
        <w:rPr>
          <w:rFonts w:ascii="宋体" w:hAnsi="宋体" w:hint="eastAsia"/>
          <w:sz w:val="28"/>
          <w:szCs w:val="28"/>
        </w:rPr>
        <w:t>本项目涉及到原料、产品的储存依托已有罐区，周转量满足要求。</w:t>
      </w:r>
    </w:p>
    <w:p w:rsidR="00BB6F28" w:rsidRDefault="00BB6F28">
      <w:pPr>
        <w:numPr>
          <w:ilvl w:val="0"/>
          <w:numId w:val="54"/>
        </w:numPr>
        <w:tabs>
          <w:tab w:val="left" w:pos="1155"/>
        </w:tabs>
        <w:spacing w:line="500" w:lineRule="exact"/>
        <w:ind w:left="0" w:firstLineChars="200" w:firstLine="560"/>
        <w:rPr>
          <w:rFonts w:ascii="宋体" w:hAnsi="宋体" w:hint="eastAsia"/>
          <w:sz w:val="28"/>
          <w:szCs w:val="28"/>
        </w:rPr>
      </w:pPr>
      <w:r>
        <w:rPr>
          <w:rFonts w:ascii="宋体" w:hAnsi="宋体" w:hint="eastAsia"/>
          <w:sz w:val="28"/>
          <w:szCs w:val="28"/>
        </w:rPr>
        <w:t>配套、辅助工程系统的供电、循环水、供热、</w:t>
      </w:r>
      <w:r>
        <w:rPr>
          <w:rFonts w:ascii="宋体" w:hAnsi="宋体"/>
          <w:sz w:val="28"/>
          <w:szCs w:val="28"/>
        </w:rPr>
        <w:t>供氮、供</w:t>
      </w:r>
      <w:r>
        <w:rPr>
          <w:rFonts w:ascii="宋体" w:hAnsi="宋体" w:hint="eastAsia"/>
          <w:sz w:val="28"/>
          <w:szCs w:val="28"/>
        </w:rPr>
        <w:t>气、事故应急池等能够满足本项目生产需求。</w:t>
      </w:r>
    </w:p>
    <w:p w:rsidR="00BB6F28" w:rsidRDefault="00BB6F28">
      <w:pPr>
        <w:pStyle w:val="3"/>
        <w:spacing w:line="500" w:lineRule="exact"/>
        <w:rPr>
          <w:rFonts w:hint="eastAsia"/>
          <w:szCs w:val="28"/>
        </w:rPr>
      </w:pPr>
      <w:bookmarkStart w:id="1019" w:name="_Toc234394583"/>
      <w:bookmarkStart w:id="1020" w:name="_Toc16991"/>
      <w:bookmarkStart w:id="1021" w:name="_Toc186964992"/>
      <w:r>
        <w:rPr>
          <w:rFonts w:hint="eastAsia"/>
        </w:rPr>
        <w:t xml:space="preserve">附件3.5.3  </w:t>
      </w:r>
      <w:bookmarkEnd w:id="1019"/>
      <w:r>
        <w:rPr>
          <w:rFonts w:hint="eastAsia"/>
          <w:szCs w:val="28"/>
        </w:rPr>
        <w:t>分析消防的匹配情况</w:t>
      </w:r>
      <w:bookmarkEnd w:id="1020"/>
      <w:bookmarkEnd w:id="1021"/>
    </w:p>
    <w:p w:rsidR="00BB6F28" w:rsidRDefault="00BB6F28">
      <w:pPr>
        <w:spacing w:line="500" w:lineRule="exact"/>
        <w:ind w:firstLineChars="200" w:firstLine="560"/>
        <w:rPr>
          <w:rFonts w:ascii="宋体" w:hAnsi="宋体" w:hint="eastAsia"/>
          <w:bCs/>
          <w:kern w:val="0"/>
          <w:sz w:val="28"/>
          <w:szCs w:val="28"/>
        </w:rPr>
      </w:pPr>
      <w:r>
        <w:rPr>
          <w:rFonts w:ascii="宋体" w:hAnsi="宋体" w:hint="eastAsia"/>
          <w:bCs/>
          <w:kern w:val="0"/>
          <w:sz w:val="28"/>
          <w:szCs w:val="28"/>
        </w:rPr>
        <w:t>王龙科技现有消防能力见报告2.2.9。</w:t>
      </w:r>
    </w:p>
    <w:p w:rsidR="00BB6F28" w:rsidRDefault="00BB6F28">
      <w:pPr>
        <w:pStyle w:val="affffff4"/>
        <w:spacing w:line="500" w:lineRule="exact"/>
        <w:ind w:firstLine="560"/>
        <w:rPr>
          <w:rFonts w:hint="eastAsia"/>
          <w:sz w:val="28"/>
          <w:szCs w:val="28"/>
        </w:rPr>
      </w:pPr>
      <w:r>
        <w:rPr>
          <w:rFonts w:hint="eastAsia"/>
          <w:sz w:val="28"/>
          <w:szCs w:val="28"/>
        </w:rPr>
        <w:t>本项目系设备改造，有的设备只是作增、减或移位处理，同时建（构）筑物未发生变化，同时，原装置区设计安装的消防设施无拆除或取消，项目改造后消防系统依托原来设施可以匹配。</w:t>
      </w:r>
    </w:p>
    <w:p w:rsidR="00BB6F28" w:rsidRDefault="00BB6F28">
      <w:pPr>
        <w:pStyle w:val="affffff4"/>
        <w:spacing w:line="500" w:lineRule="exact"/>
        <w:ind w:firstLineChars="150"/>
        <w:rPr>
          <w:rFonts w:hint="eastAsia"/>
          <w:sz w:val="28"/>
          <w:szCs w:val="28"/>
        </w:rPr>
      </w:pPr>
      <w:r>
        <w:rPr>
          <w:rFonts w:hint="eastAsia"/>
          <w:sz w:val="28"/>
          <w:szCs w:val="28"/>
        </w:rPr>
        <w:t>已有乙醛丁烯醛装置区周边已设置消防车道，本项目依托已有。</w:t>
      </w:r>
    </w:p>
    <w:p w:rsidR="00BB6F28" w:rsidRDefault="00BB6F28">
      <w:pPr>
        <w:pStyle w:val="3"/>
        <w:spacing w:line="500" w:lineRule="exact"/>
        <w:rPr>
          <w:rFonts w:hint="eastAsia"/>
        </w:rPr>
      </w:pPr>
      <w:bookmarkStart w:id="1022" w:name="_Toc3523"/>
      <w:bookmarkStart w:id="1023" w:name="_Toc186964993"/>
      <w:r>
        <w:rPr>
          <w:rFonts w:hint="eastAsia"/>
        </w:rPr>
        <w:t xml:space="preserve">附件3.5.4  </w:t>
      </w:r>
      <w:bookmarkStart w:id="1024" w:name="OLE_LINK118"/>
      <w:bookmarkStart w:id="1025" w:name="OLE_LINK119"/>
      <w:r>
        <w:rPr>
          <w:rFonts w:hint="eastAsia"/>
        </w:rPr>
        <w:t>重点监管危险工艺</w:t>
      </w:r>
      <w:bookmarkEnd w:id="1024"/>
      <w:bookmarkEnd w:id="1025"/>
      <w:r>
        <w:rPr>
          <w:rFonts w:hint="eastAsia"/>
        </w:rPr>
        <w:t>评价</w:t>
      </w:r>
      <w:bookmarkEnd w:id="1022"/>
      <w:bookmarkEnd w:id="1023"/>
    </w:p>
    <w:p w:rsidR="00BB6F28" w:rsidRDefault="00BB6F28">
      <w:pPr>
        <w:spacing w:line="360" w:lineRule="auto"/>
        <w:ind w:firstLineChars="200" w:firstLine="560"/>
        <w:rPr>
          <w:rFonts w:ascii="宋体" w:hAnsi="宋体" w:hint="eastAsia"/>
          <w:sz w:val="28"/>
        </w:rPr>
      </w:pPr>
      <w:bookmarkStart w:id="1026" w:name="OLE_LINK9"/>
      <w:bookmarkStart w:id="1027" w:name="OLE_LINK18"/>
      <w:r>
        <w:rPr>
          <w:rFonts w:ascii="宋体" w:hAnsi="宋体" w:hint="eastAsia"/>
          <w:sz w:val="28"/>
          <w:szCs w:val="28"/>
        </w:rPr>
        <w:t>依据《国家安全监管总局关于公布首批重点监管的危险化工工艺目录的通知》原安监总管三〔2009〕116号和</w:t>
      </w:r>
      <w:r>
        <w:rPr>
          <w:rFonts w:ascii="宋体" w:hAnsi="宋体" w:hint="eastAsia"/>
          <w:sz w:val="28"/>
        </w:rPr>
        <w:t>《国家安全监管总局关于公布第二批重点监管危险化工工艺目录和调整首批重点监管危险化工工艺中部分典型工艺的通知》 原安监总管三〔2013〕3号中所列的重点监管危险化工工艺，本项目改造所在的乙醛、丁烯醛装置中的</w:t>
      </w:r>
      <w:r>
        <w:rPr>
          <w:rFonts w:ascii="宋体" w:hAnsi="宋体" w:hint="eastAsia"/>
          <w:sz w:val="28"/>
          <w:szCs w:val="28"/>
        </w:rPr>
        <w:t>乙醛生产过程中的乙醇氧化工艺为重点监管的化工工艺。本项目改造不涉及重点监管危险工艺。</w:t>
      </w:r>
    </w:p>
    <w:p w:rsidR="00BB6F28" w:rsidRDefault="00BB6F28">
      <w:pPr>
        <w:pStyle w:val="3"/>
        <w:rPr>
          <w:rFonts w:hint="eastAsia"/>
        </w:rPr>
      </w:pPr>
      <w:bookmarkStart w:id="1028" w:name="_Toc23697"/>
      <w:bookmarkStart w:id="1029" w:name="_Toc325975501"/>
      <w:bookmarkStart w:id="1030" w:name="_Toc367088755"/>
      <w:bookmarkStart w:id="1031" w:name="_Toc340474104"/>
      <w:bookmarkStart w:id="1032" w:name="_Toc190762639"/>
      <w:bookmarkStart w:id="1033" w:name="_Toc198521589"/>
      <w:bookmarkStart w:id="1034" w:name="_Toc198457661"/>
      <w:bookmarkStart w:id="1035" w:name="_Toc186964994"/>
      <w:bookmarkEnd w:id="904"/>
      <w:bookmarkEnd w:id="905"/>
      <w:bookmarkEnd w:id="906"/>
      <w:bookmarkEnd w:id="907"/>
      <w:bookmarkEnd w:id="908"/>
      <w:bookmarkEnd w:id="909"/>
      <w:bookmarkEnd w:id="910"/>
      <w:bookmarkEnd w:id="911"/>
      <w:bookmarkEnd w:id="912"/>
      <w:bookmarkEnd w:id="913"/>
      <w:bookmarkEnd w:id="914"/>
      <w:bookmarkEnd w:id="915"/>
      <w:bookmarkEnd w:id="916"/>
      <w:bookmarkEnd w:id="1026"/>
      <w:bookmarkEnd w:id="1027"/>
      <w:r>
        <w:rPr>
          <w:rFonts w:hint="eastAsia"/>
        </w:rPr>
        <w:t>附件3.5.5  重点监管的危险化学品评价</w:t>
      </w:r>
      <w:bookmarkEnd w:id="1028"/>
      <w:bookmarkEnd w:id="1029"/>
      <w:bookmarkEnd w:id="1030"/>
      <w:bookmarkEnd w:id="1031"/>
      <w:bookmarkEnd w:id="1035"/>
    </w:p>
    <w:p w:rsidR="00BB6F28" w:rsidRDefault="00BB6F28">
      <w:pPr>
        <w:adjustRightInd w:val="0"/>
        <w:snapToGrid w:val="0"/>
        <w:spacing w:line="360" w:lineRule="auto"/>
        <w:ind w:firstLineChars="200" w:firstLine="560"/>
        <w:rPr>
          <w:rFonts w:ascii="宋体" w:hAnsi="宋体" w:hint="eastAsia"/>
          <w:sz w:val="28"/>
          <w:szCs w:val="28"/>
        </w:rPr>
      </w:pPr>
      <w:r>
        <w:rPr>
          <w:rFonts w:ascii="宋体" w:hAnsi="宋体"/>
          <w:sz w:val="28"/>
          <w:szCs w:val="28"/>
        </w:rPr>
        <w:t>根据《首批重点监管的危险化学品名录》（</w:t>
      </w:r>
      <w:r>
        <w:rPr>
          <w:rFonts w:ascii="宋体" w:hAnsi="宋体" w:hint="eastAsia"/>
          <w:sz w:val="28"/>
          <w:szCs w:val="28"/>
        </w:rPr>
        <w:t>原</w:t>
      </w:r>
      <w:r>
        <w:rPr>
          <w:rFonts w:ascii="宋体" w:hAnsi="宋体"/>
          <w:sz w:val="28"/>
          <w:szCs w:val="28"/>
        </w:rPr>
        <w:t>安监总管三〔2011〕95号）</w:t>
      </w:r>
      <w:r>
        <w:rPr>
          <w:rFonts w:ascii="宋体" w:hAnsi="宋体" w:hint="eastAsia"/>
          <w:sz w:val="28"/>
          <w:szCs w:val="28"/>
        </w:rPr>
        <w:t>、《国家安全监管总局关于公布第二批重点监管危险化学品名录的通知》（原安监总管三〔2013〕12号），</w:t>
      </w:r>
      <w:r>
        <w:rPr>
          <w:rFonts w:ascii="宋体" w:hAnsi="宋体"/>
          <w:sz w:val="28"/>
          <w:szCs w:val="28"/>
        </w:rPr>
        <w:t>本项目</w:t>
      </w:r>
      <w:bookmarkStart w:id="1036" w:name="OLE_LINK120"/>
      <w:bookmarkStart w:id="1037" w:name="OLE_LINK123"/>
      <w:r>
        <w:rPr>
          <w:rFonts w:ascii="宋体" w:hAnsi="宋体" w:hint="eastAsia"/>
          <w:sz w:val="28"/>
          <w:szCs w:val="28"/>
        </w:rPr>
        <w:t>乙醛</w:t>
      </w:r>
      <w:bookmarkEnd w:id="1036"/>
      <w:bookmarkEnd w:id="1037"/>
      <w:r>
        <w:rPr>
          <w:rFonts w:ascii="宋体" w:hAnsi="宋体" w:hint="eastAsia"/>
          <w:sz w:val="28"/>
          <w:szCs w:val="28"/>
        </w:rPr>
        <w:t>为首批重点监管</w:t>
      </w:r>
      <w:r>
        <w:rPr>
          <w:rFonts w:ascii="宋体" w:hAnsi="宋体"/>
          <w:sz w:val="28"/>
          <w:szCs w:val="28"/>
        </w:rPr>
        <w:t>危险化学品</w:t>
      </w:r>
      <w:r>
        <w:rPr>
          <w:rFonts w:ascii="宋体" w:hAnsi="宋体" w:hint="eastAsia"/>
          <w:sz w:val="28"/>
          <w:szCs w:val="28"/>
        </w:rPr>
        <w:t>。</w:t>
      </w:r>
    </w:p>
    <w:p w:rsidR="00BB6F28" w:rsidRDefault="00BB6F28">
      <w:pPr>
        <w:spacing w:line="360" w:lineRule="auto"/>
        <w:ind w:firstLineChars="200" w:firstLine="560"/>
        <w:rPr>
          <w:rFonts w:ascii="宋体" w:hAnsi="宋体" w:hint="eastAsia"/>
          <w:sz w:val="28"/>
          <w:szCs w:val="28"/>
        </w:rPr>
      </w:pPr>
      <w:r>
        <w:rPr>
          <w:rFonts w:ascii="宋体" w:hAnsi="宋体" w:hint="eastAsia"/>
          <w:sz w:val="28"/>
          <w:szCs w:val="28"/>
        </w:rPr>
        <w:t>乙醛的安全措施和事故应急处置</w:t>
      </w:r>
      <w:bookmarkStart w:id="1038" w:name="_Toc292543288"/>
      <w:r>
        <w:rPr>
          <w:rFonts w:ascii="宋体" w:hAnsi="宋体" w:hint="eastAsia"/>
          <w:sz w:val="28"/>
          <w:szCs w:val="28"/>
        </w:rPr>
        <w:t>原则</w:t>
      </w:r>
      <w:bookmarkEnd w:id="1038"/>
      <w:r>
        <w:rPr>
          <w:rFonts w:ascii="宋体" w:hAnsi="宋体" w:hint="eastAsia"/>
          <w:sz w:val="28"/>
          <w:szCs w:val="28"/>
        </w:rPr>
        <w:t>见附表3.5-3，涉及乙醛的装置需设自</w:t>
      </w:r>
      <w:r>
        <w:rPr>
          <w:rFonts w:ascii="宋体" w:hAnsi="宋体" w:hint="eastAsia"/>
          <w:sz w:val="28"/>
          <w:szCs w:val="28"/>
        </w:rPr>
        <w:lastRenderedPageBreak/>
        <w:t>动化控制系统。</w:t>
      </w:r>
    </w:p>
    <w:p w:rsidR="00BB6F28" w:rsidRDefault="00BB6F28">
      <w:pPr>
        <w:spacing w:line="360" w:lineRule="auto"/>
        <w:jc w:val="center"/>
        <w:rPr>
          <w:rFonts w:ascii="黑体" w:eastAsia="黑体" w:hAnsi="宋体" w:hint="eastAsia"/>
          <w:b/>
          <w:sz w:val="28"/>
          <w:szCs w:val="28"/>
        </w:rPr>
      </w:pPr>
      <w:r>
        <w:rPr>
          <w:rFonts w:ascii="黑体" w:eastAsia="黑体" w:hint="eastAsia"/>
          <w:b/>
          <w:sz w:val="28"/>
          <w:szCs w:val="28"/>
        </w:rPr>
        <w:t xml:space="preserve">附表3.5-3 </w:t>
      </w:r>
      <w:r>
        <w:rPr>
          <w:rFonts w:ascii="黑体" w:eastAsia="黑体" w:hAnsi="宋体" w:hint="eastAsia"/>
          <w:b/>
          <w:sz w:val="28"/>
          <w:szCs w:val="28"/>
        </w:rPr>
        <w:t>乙醛的安全措施和事故应急处置原则</w:t>
      </w:r>
    </w:p>
    <w:tbl>
      <w:tblPr>
        <w:tblW w:w="9401"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87"/>
        <w:gridCol w:w="8614"/>
      </w:tblGrid>
      <w:tr w:rsidR="00BB6F28">
        <w:trPr>
          <w:trHeight w:val="340"/>
          <w:jc w:val="center"/>
        </w:trPr>
        <w:tc>
          <w:tcPr>
            <w:tcW w:w="787" w:type="dxa"/>
            <w:vAlign w:val="center"/>
          </w:tcPr>
          <w:p w:rsidR="00BB6F28" w:rsidRDefault="00BB6F28">
            <w:pPr>
              <w:pStyle w:val="zw"/>
              <w:widowControl w:val="0"/>
              <w:spacing w:before="0" w:beforeAutospacing="0" w:after="0" w:afterAutospacing="0" w:line="240" w:lineRule="auto"/>
              <w:jc w:val="both"/>
              <w:rPr>
                <w:b/>
                <w:sz w:val="21"/>
                <w:szCs w:val="21"/>
              </w:rPr>
            </w:pPr>
            <w:r>
              <w:rPr>
                <w:rFonts w:hint="eastAsia"/>
                <w:b/>
                <w:sz w:val="21"/>
                <w:szCs w:val="21"/>
              </w:rPr>
              <w:t>特别警示</w:t>
            </w:r>
          </w:p>
        </w:tc>
        <w:tc>
          <w:tcPr>
            <w:tcW w:w="8614" w:type="dxa"/>
            <w:vAlign w:val="center"/>
          </w:tcPr>
          <w:p w:rsidR="00BB6F28" w:rsidRDefault="00BB6F28">
            <w:pPr>
              <w:ind w:firstLine="420"/>
              <w:rPr>
                <w:rStyle w:val="zw1"/>
                <w:rFonts w:hint="default"/>
                <w:sz w:val="21"/>
                <w:szCs w:val="21"/>
              </w:rPr>
            </w:pPr>
            <w:r>
              <w:rPr>
                <w:rStyle w:val="zw1"/>
                <w:rFonts w:hint="default"/>
                <w:sz w:val="21"/>
                <w:szCs w:val="21"/>
              </w:rPr>
              <w:t>可疑人类致癌物，极易燃液体，火场温度下易发生危险的聚合反应。</w:t>
            </w:r>
          </w:p>
        </w:tc>
      </w:tr>
      <w:tr w:rsidR="00BB6F28">
        <w:trPr>
          <w:trHeight w:val="340"/>
          <w:jc w:val="center"/>
        </w:trPr>
        <w:tc>
          <w:tcPr>
            <w:tcW w:w="787" w:type="dxa"/>
            <w:vAlign w:val="center"/>
          </w:tcPr>
          <w:p w:rsidR="00BB6F28" w:rsidRDefault="00BB6F28">
            <w:pPr>
              <w:pStyle w:val="zw"/>
              <w:widowControl w:val="0"/>
              <w:spacing w:before="0" w:beforeAutospacing="0" w:after="0" w:afterAutospacing="0" w:line="240" w:lineRule="auto"/>
              <w:jc w:val="both"/>
              <w:rPr>
                <w:b/>
                <w:sz w:val="21"/>
                <w:szCs w:val="21"/>
              </w:rPr>
            </w:pPr>
          </w:p>
          <w:p w:rsidR="00BB6F28" w:rsidRDefault="00BB6F28">
            <w:pPr>
              <w:pStyle w:val="zw"/>
              <w:widowControl w:val="0"/>
              <w:spacing w:before="0" w:beforeAutospacing="0" w:after="0" w:afterAutospacing="0" w:line="240" w:lineRule="auto"/>
              <w:jc w:val="both"/>
              <w:rPr>
                <w:b/>
                <w:sz w:val="21"/>
                <w:szCs w:val="21"/>
              </w:rPr>
            </w:pPr>
            <w:r>
              <w:rPr>
                <w:rFonts w:hint="eastAsia"/>
                <w:b/>
                <w:sz w:val="21"/>
                <w:szCs w:val="21"/>
              </w:rPr>
              <w:t>理</w:t>
            </w:r>
          </w:p>
          <w:p w:rsidR="00BB6F28" w:rsidRDefault="00BB6F28">
            <w:pPr>
              <w:pStyle w:val="zw"/>
              <w:widowControl w:val="0"/>
              <w:spacing w:before="0" w:beforeAutospacing="0" w:after="0" w:afterAutospacing="0" w:line="240" w:lineRule="auto"/>
              <w:jc w:val="both"/>
              <w:rPr>
                <w:b/>
                <w:sz w:val="21"/>
                <w:szCs w:val="21"/>
              </w:rPr>
            </w:pPr>
            <w:r>
              <w:rPr>
                <w:rFonts w:hint="eastAsia"/>
                <w:b/>
                <w:sz w:val="21"/>
                <w:szCs w:val="21"/>
              </w:rPr>
              <w:t>化</w:t>
            </w:r>
          </w:p>
          <w:p w:rsidR="00BB6F28" w:rsidRDefault="00BB6F28">
            <w:pPr>
              <w:pStyle w:val="zw"/>
              <w:widowControl w:val="0"/>
              <w:spacing w:before="0" w:beforeAutospacing="0" w:after="0" w:afterAutospacing="0" w:line="240" w:lineRule="auto"/>
              <w:jc w:val="both"/>
              <w:rPr>
                <w:b/>
                <w:sz w:val="21"/>
                <w:szCs w:val="21"/>
              </w:rPr>
            </w:pPr>
            <w:r>
              <w:rPr>
                <w:rFonts w:hint="eastAsia"/>
                <w:b/>
                <w:sz w:val="21"/>
                <w:szCs w:val="21"/>
              </w:rPr>
              <w:t>特</w:t>
            </w:r>
          </w:p>
          <w:p w:rsidR="00BB6F28" w:rsidRDefault="00BB6F28">
            <w:pPr>
              <w:pStyle w:val="zw"/>
              <w:widowControl w:val="0"/>
              <w:spacing w:before="0" w:beforeAutospacing="0" w:after="0" w:afterAutospacing="0" w:line="240" w:lineRule="auto"/>
              <w:jc w:val="both"/>
              <w:rPr>
                <w:sz w:val="21"/>
                <w:szCs w:val="21"/>
              </w:rPr>
            </w:pPr>
            <w:r>
              <w:rPr>
                <w:rFonts w:hint="eastAsia"/>
                <w:b/>
                <w:sz w:val="21"/>
                <w:szCs w:val="21"/>
              </w:rPr>
              <w:t>性</w:t>
            </w:r>
          </w:p>
        </w:tc>
        <w:tc>
          <w:tcPr>
            <w:tcW w:w="8614" w:type="dxa"/>
          </w:tcPr>
          <w:p w:rsidR="00BB6F28" w:rsidRDefault="00BB6F28">
            <w:pPr>
              <w:widowControl/>
              <w:ind w:firstLine="420"/>
              <w:rPr>
                <w:rStyle w:val="zw1"/>
                <w:rFonts w:hint="default"/>
                <w:sz w:val="21"/>
                <w:szCs w:val="21"/>
              </w:rPr>
            </w:pPr>
            <w:r>
              <w:rPr>
                <w:rStyle w:val="zw1"/>
                <w:rFonts w:hint="default"/>
                <w:sz w:val="21"/>
                <w:szCs w:val="21"/>
              </w:rPr>
              <w:t>无色液体，有强烈的刺激臭味。溶于水，可混溶于乙醇、乙醚。分子量44.05，熔点-123.5</w:t>
            </w:r>
            <w:r>
              <w:rPr>
                <w:rStyle w:val="zw1"/>
                <w:rFonts w:cs="宋体" w:hint="default"/>
                <w:sz w:val="21"/>
                <w:szCs w:val="21"/>
              </w:rPr>
              <w:t>℃</w:t>
            </w:r>
            <w:r>
              <w:rPr>
                <w:rStyle w:val="zw1"/>
                <w:rFonts w:hint="default"/>
                <w:sz w:val="21"/>
                <w:szCs w:val="21"/>
              </w:rPr>
              <w:t>，沸点20.8</w:t>
            </w:r>
            <w:r>
              <w:rPr>
                <w:rStyle w:val="zw1"/>
                <w:rFonts w:cs="宋体" w:hint="default"/>
                <w:sz w:val="21"/>
                <w:szCs w:val="21"/>
              </w:rPr>
              <w:t>℃</w:t>
            </w:r>
            <w:r>
              <w:rPr>
                <w:rStyle w:val="zw1"/>
                <w:rFonts w:hint="default"/>
                <w:sz w:val="21"/>
                <w:szCs w:val="21"/>
              </w:rPr>
              <w:t>，相对密度(水=1)0.788，相对蒸气密度(空气=1)1.52，饱和蒸气压98.64kPa(20</w:t>
            </w:r>
            <w:r>
              <w:rPr>
                <w:rStyle w:val="zw1"/>
                <w:rFonts w:cs="宋体" w:hint="default"/>
                <w:sz w:val="21"/>
                <w:szCs w:val="21"/>
              </w:rPr>
              <w:t>℃</w:t>
            </w:r>
            <w:r>
              <w:rPr>
                <w:rStyle w:val="zw1"/>
                <w:rFonts w:hint="default"/>
                <w:sz w:val="21"/>
                <w:szCs w:val="21"/>
              </w:rPr>
              <w:t>)，燃烧热1166.37kJ/mol，临界温度188</w:t>
            </w:r>
            <w:r>
              <w:rPr>
                <w:rStyle w:val="zw1"/>
                <w:rFonts w:cs="宋体" w:hint="default"/>
                <w:sz w:val="21"/>
                <w:szCs w:val="21"/>
              </w:rPr>
              <w:t>℃</w:t>
            </w:r>
            <w:r>
              <w:rPr>
                <w:rStyle w:val="zw1"/>
                <w:rFonts w:hint="default"/>
                <w:sz w:val="21"/>
                <w:szCs w:val="21"/>
              </w:rPr>
              <w:t>，临界压力6.4MPa，辛醇/水分配系数0.63，闪点-39</w:t>
            </w:r>
            <w:r>
              <w:rPr>
                <w:rStyle w:val="zw1"/>
                <w:rFonts w:cs="宋体" w:hint="default"/>
                <w:sz w:val="21"/>
                <w:szCs w:val="21"/>
              </w:rPr>
              <w:t>℃</w:t>
            </w:r>
            <w:r>
              <w:rPr>
                <w:rStyle w:val="zw1"/>
                <w:rFonts w:hint="default"/>
                <w:sz w:val="21"/>
                <w:szCs w:val="21"/>
              </w:rPr>
              <w:t>，引燃温度175</w:t>
            </w:r>
            <w:r>
              <w:rPr>
                <w:rStyle w:val="zw1"/>
                <w:rFonts w:cs="宋体" w:hint="default"/>
                <w:sz w:val="21"/>
                <w:szCs w:val="21"/>
              </w:rPr>
              <w:t>℃</w:t>
            </w:r>
            <w:r>
              <w:rPr>
                <w:rStyle w:val="zw1"/>
                <w:rFonts w:hint="default"/>
                <w:sz w:val="21"/>
                <w:szCs w:val="21"/>
              </w:rPr>
              <w:t>，爆炸极限4.0％～60％（体积比）。</w:t>
            </w:r>
          </w:p>
          <w:p w:rsidR="00BB6F28" w:rsidRDefault="00BB6F28">
            <w:pPr>
              <w:widowControl/>
              <w:ind w:firstLine="420"/>
              <w:rPr>
                <w:rStyle w:val="zw1"/>
                <w:rFonts w:hint="default"/>
                <w:sz w:val="21"/>
                <w:szCs w:val="21"/>
              </w:rPr>
            </w:pPr>
            <w:r>
              <w:rPr>
                <w:rStyle w:val="zw1"/>
                <w:rFonts w:hint="default"/>
                <w:sz w:val="21"/>
                <w:szCs w:val="21"/>
              </w:rPr>
              <w:t>主要用途：主要用于制造醋酸、醋酐和合成树脂。</w:t>
            </w:r>
          </w:p>
        </w:tc>
      </w:tr>
      <w:tr w:rsidR="00BB6F28">
        <w:trPr>
          <w:trHeight w:val="340"/>
          <w:jc w:val="center"/>
        </w:trPr>
        <w:tc>
          <w:tcPr>
            <w:tcW w:w="787" w:type="dxa"/>
            <w:vAlign w:val="center"/>
          </w:tcPr>
          <w:p w:rsidR="00BB6F28" w:rsidRDefault="00BB6F28">
            <w:pPr>
              <w:pStyle w:val="zw"/>
              <w:widowControl w:val="0"/>
              <w:spacing w:before="0" w:beforeAutospacing="0" w:after="0" w:afterAutospacing="0" w:line="240" w:lineRule="auto"/>
              <w:jc w:val="both"/>
              <w:rPr>
                <w:b/>
                <w:sz w:val="21"/>
                <w:szCs w:val="21"/>
              </w:rPr>
            </w:pPr>
            <w:r>
              <w:rPr>
                <w:rFonts w:hint="eastAsia"/>
                <w:b/>
                <w:sz w:val="21"/>
                <w:szCs w:val="21"/>
              </w:rPr>
              <w:t>危</w:t>
            </w:r>
          </w:p>
          <w:p w:rsidR="00BB6F28" w:rsidRDefault="00BB6F28">
            <w:pPr>
              <w:pStyle w:val="zw"/>
              <w:widowControl w:val="0"/>
              <w:spacing w:before="0" w:beforeAutospacing="0" w:after="0" w:afterAutospacing="0" w:line="240" w:lineRule="auto"/>
              <w:jc w:val="both"/>
              <w:rPr>
                <w:b/>
                <w:sz w:val="21"/>
                <w:szCs w:val="21"/>
              </w:rPr>
            </w:pPr>
            <w:r>
              <w:rPr>
                <w:rFonts w:hint="eastAsia"/>
                <w:b/>
                <w:sz w:val="21"/>
                <w:szCs w:val="21"/>
              </w:rPr>
              <w:t>害</w:t>
            </w:r>
          </w:p>
          <w:p w:rsidR="00BB6F28" w:rsidRDefault="00BB6F28">
            <w:pPr>
              <w:pStyle w:val="zw"/>
              <w:widowControl w:val="0"/>
              <w:spacing w:before="0" w:beforeAutospacing="0" w:after="0" w:afterAutospacing="0" w:line="240" w:lineRule="auto"/>
              <w:jc w:val="both"/>
              <w:rPr>
                <w:b/>
                <w:sz w:val="21"/>
                <w:szCs w:val="21"/>
              </w:rPr>
            </w:pPr>
            <w:r>
              <w:rPr>
                <w:rFonts w:hint="eastAsia"/>
                <w:b/>
                <w:sz w:val="21"/>
                <w:szCs w:val="21"/>
              </w:rPr>
              <w:t>信</w:t>
            </w:r>
          </w:p>
          <w:p w:rsidR="00BB6F28" w:rsidRDefault="00BB6F28">
            <w:pPr>
              <w:pStyle w:val="zw"/>
              <w:widowControl w:val="0"/>
              <w:spacing w:before="0" w:beforeAutospacing="0" w:after="0" w:afterAutospacing="0" w:line="240" w:lineRule="auto"/>
              <w:jc w:val="both"/>
              <w:rPr>
                <w:sz w:val="21"/>
                <w:szCs w:val="21"/>
              </w:rPr>
            </w:pPr>
            <w:r>
              <w:rPr>
                <w:rFonts w:hint="eastAsia"/>
                <w:b/>
                <w:sz w:val="21"/>
                <w:szCs w:val="21"/>
              </w:rPr>
              <w:t>息</w:t>
            </w:r>
          </w:p>
        </w:tc>
        <w:tc>
          <w:tcPr>
            <w:tcW w:w="8614" w:type="dxa"/>
          </w:tcPr>
          <w:p w:rsidR="00BB6F28" w:rsidRDefault="00BB6F28">
            <w:pPr>
              <w:pStyle w:val="afa"/>
              <w:spacing w:before="0" w:beforeAutospacing="0" w:after="0" w:afterAutospacing="0"/>
              <w:jc w:val="both"/>
              <w:rPr>
                <w:b/>
                <w:sz w:val="21"/>
                <w:szCs w:val="21"/>
              </w:rPr>
            </w:pPr>
            <w:r>
              <w:rPr>
                <w:rFonts w:hint="eastAsia"/>
                <w:sz w:val="21"/>
                <w:szCs w:val="21"/>
              </w:rPr>
              <w:t>【燃烧和爆炸危险性】</w:t>
            </w:r>
          </w:p>
          <w:p w:rsidR="00BB6F28" w:rsidRDefault="00BB6F28">
            <w:pPr>
              <w:widowControl/>
              <w:ind w:firstLine="420"/>
              <w:rPr>
                <w:rStyle w:val="zw1"/>
                <w:rFonts w:hint="default"/>
                <w:sz w:val="21"/>
                <w:szCs w:val="21"/>
              </w:rPr>
            </w:pPr>
            <w:r>
              <w:rPr>
                <w:rStyle w:val="zw1"/>
                <w:rFonts w:hint="default"/>
                <w:sz w:val="21"/>
                <w:szCs w:val="21"/>
              </w:rPr>
              <w:t>极易燃，甚至在低温下的蒸气也能与空气形成爆炸性混合物，遇火星、高温、氧化剂、易燃物、氨、硫化氢、卤素、磷、强碱、胺类、醇、酮、酐、酚等有燃烧爆炸危险。蒸气比空气重，沿地面扩散并易积存于低洼处，遇火源会着火回燃。</w:t>
            </w:r>
          </w:p>
          <w:p w:rsidR="00BB6F28" w:rsidRDefault="00BB6F28">
            <w:pPr>
              <w:pStyle w:val="afa"/>
              <w:spacing w:before="0" w:beforeAutospacing="0" w:after="0" w:afterAutospacing="0"/>
              <w:jc w:val="both"/>
              <w:rPr>
                <w:b/>
                <w:sz w:val="21"/>
                <w:szCs w:val="21"/>
              </w:rPr>
            </w:pPr>
            <w:r>
              <w:rPr>
                <w:rFonts w:hint="eastAsia"/>
                <w:sz w:val="21"/>
                <w:szCs w:val="21"/>
              </w:rPr>
              <w:t>【活性反应】</w:t>
            </w:r>
          </w:p>
          <w:p w:rsidR="00BB6F28" w:rsidRDefault="00BB6F28">
            <w:pPr>
              <w:widowControl/>
              <w:ind w:firstLine="420"/>
              <w:rPr>
                <w:rStyle w:val="zw1"/>
                <w:rFonts w:hint="default"/>
                <w:sz w:val="21"/>
                <w:szCs w:val="21"/>
              </w:rPr>
            </w:pPr>
            <w:r>
              <w:rPr>
                <w:rStyle w:val="zw1"/>
                <w:rFonts w:hint="default"/>
                <w:sz w:val="21"/>
                <w:szCs w:val="21"/>
              </w:rPr>
              <w:t>在空气中久置后能生成有爆炸性的过氧化物。受热可能发生剧烈的聚合反应。</w:t>
            </w:r>
          </w:p>
          <w:p w:rsidR="00BB6F28" w:rsidRDefault="00BB6F28">
            <w:pPr>
              <w:pStyle w:val="afa"/>
              <w:spacing w:before="0" w:beforeAutospacing="0" w:after="0" w:afterAutospacing="0"/>
              <w:jc w:val="both"/>
              <w:rPr>
                <w:rStyle w:val="zw1"/>
                <w:rFonts w:hint="default"/>
                <w:b/>
                <w:sz w:val="21"/>
                <w:szCs w:val="21"/>
              </w:rPr>
            </w:pPr>
            <w:r>
              <w:rPr>
                <w:rFonts w:hint="eastAsia"/>
                <w:sz w:val="21"/>
                <w:szCs w:val="21"/>
              </w:rPr>
              <w:t>【健康危害】</w:t>
            </w:r>
          </w:p>
          <w:p w:rsidR="00BB6F28" w:rsidRDefault="00BB6F28">
            <w:pPr>
              <w:widowControl/>
              <w:ind w:firstLine="302"/>
              <w:rPr>
                <w:rStyle w:val="zw1"/>
                <w:rFonts w:hint="default"/>
                <w:sz w:val="21"/>
                <w:szCs w:val="21"/>
              </w:rPr>
            </w:pPr>
            <w:r>
              <w:rPr>
                <w:rStyle w:val="zw1"/>
                <w:rFonts w:hint="default"/>
                <w:sz w:val="21"/>
                <w:szCs w:val="21"/>
              </w:rPr>
              <w:t>低浓度引起眼、鼻及上呼吸道刺激症状及支气管炎。高浓度吸入有麻醉作用。表现有头痛、嗜睡、神志不清及支气管炎、肺水肿、腹泻、蛋白尿肝和心肌脂肪性变。误服出现胃肠道刺激症状、麻醉作用及心、肝、肾损害。对皮肤有致敏性。反复接触蒸气引起皮炎、结膜炎。</w:t>
            </w:r>
          </w:p>
          <w:p w:rsidR="00BB6F28" w:rsidRDefault="00BB6F28">
            <w:pPr>
              <w:widowControl/>
              <w:ind w:firstLine="420"/>
              <w:rPr>
                <w:rFonts w:ascii="宋体" w:hAnsi="宋体"/>
                <w:szCs w:val="21"/>
              </w:rPr>
            </w:pPr>
            <w:r>
              <w:rPr>
                <w:rFonts w:ascii="宋体" w:hAnsi="宋体" w:hint="eastAsia"/>
                <w:szCs w:val="21"/>
              </w:rPr>
              <w:t>职业接触限值：MAC(最高容许浓度)(mg/m</w:t>
            </w:r>
            <w:r>
              <w:rPr>
                <w:rFonts w:ascii="宋体" w:hAnsi="宋体" w:hint="eastAsia"/>
                <w:szCs w:val="21"/>
                <w:vertAlign w:val="superscript"/>
              </w:rPr>
              <w:t>3</w:t>
            </w:r>
            <w:r>
              <w:rPr>
                <w:rFonts w:ascii="宋体" w:hAnsi="宋体" w:hint="eastAsia"/>
                <w:szCs w:val="21"/>
              </w:rPr>
              <w:t>):45。</w:t>
            </w:r>
          </w:p>
          <w:p w:rsidR="00BB6F28" w:rsidRDefault="00BB6F28">
            <w:pPr>
              <w:widowControl/>
              <w:ind w:firstLine="420"/>
              <w:rPr>
                <w:rFonts w:ascii="宋体" w:hAnsi="宋体"/>
                <w:szCs w:val="21"/>
              </w:rPr>
            </w:pPr>
            <w:r>
              <w:rPr>
                <w:rFonts w:ascii="宋体" w:hAnsi="宋体" w:hint="eastAsia"/>
                <w:szCs w:val="21"/>
              </w:rPr>
              <w:t>IARC:可疑人类致癌物。</w:t>
            </w:r>
          </w:p>
        </w:tc>
      </w:tr>
      <w:tr w:rsidR="00BB6F28">
        <w:trPr>
          <w:trHeight w:val="340"/>
          <w:jc w:val="center"/>
        </w:trPr>
        <w:tc>
          <w:tcPr>
            <w:tcW w:w="787" w:type="dxa"/>
            <w:vAlign w:val="center"/>
          </w:tcPr>
          <w:p w:rsidR="00BB6F28" w:rsidRDefault="00BB6F28">
            <w:pPr>
              <w:pStyle w:val="zw"/>
              <w:widowControl w:val="0"/>
              <w:spacing w:before="0" w:beforeAutospacing="0" w:after="0" w:afterAutospacing="0" w:line="240" w:lineRule="auto"/>
              <w:jc w:val="both"/>
              <w:rPr>
                <w:b/>
                <w:sz w:val="21"/>
                <w:szCs w:val="21"/>
              </w:rPr>
            </w:pPr>
            <w:r>
              <w:rPr>
                <w:rFonts w:hint="eastAsia"/>
                <w:b/>
                <w:sz w:val="21"/>
                <w:szCs w:val="21"/>
              </w:rPr>
              <w:t>安</w:t>
            </w:r>
          </w:p>
          <w:p w:rsidR="00BB6F28" w:rsidRDefault="00BB6F28">
            <w:pPr>
              <w:pStyle w:val="zw"/>
              <w:widowControl w:val="0"/>
              <w:spacing w:before="0" w:beforeAutospacing="0" w:after="0" w:afterAutospacing="0" w:line="240" w:lineRule="auto"/>
              <w:jc w:val="both"/>
              <w:rPr>
                <w:b/>
                <w:sz w:val="21"/>
                <w:szCs w:val="21"/>
              </w:rPr>
            </w:pPr>
            <w:r>
              <w:rPr>
                <w:rFonts w:hint="eastAsia"/>
                <w:b/>
                <w:sz w:val="21"/>
                <w:szCs w:val="21"/>
              </w:rPr>
              <w:t>全</w:t>
            </w:r>
          </w:p>
          <w:p w:rsidR="00BB6F28" w:rsidRDefault="00BB6F28">
            <w:pPr>
              <w:pStyle w:val="zw"/>
              <w:widowControl w:val="0"/>
              <w:spacing w:before="0" w:beforeAutospacing="0" w:after="0" w:afterAutospacing="0" w:line="240" w:lineRule="auto"/>
              <w:jc w:val="both"/>
              <w:rPr>
                <w:b/>
                <w:sz w:val="21"/>
                <w:szCs w:val="21"/>
              </w:rPr>
            </w:pPr>
            <w:r>
              <w:rPr>
                <w:rFonts w:hint="eastAsia"/>
                <w:b/>
                <w:sz w:val="21"/>
                <w:szCs w:val="21"/>
              </w:rPr>
              <w:t>措</w:t>
            </w:r>
          </w:p>
          <w:p w:rsidR="00BB6F28" w:rsidRDefault="00BB6F28">
            <w:pPr>
              <w:pStyle w:val="zw"/>
              <w:widowControl w:val="0"/>
              <w:spacing w:before="0" w:beforeAutospacing="0" w:after="0" w:afterAutospacing="0" w:line="240" w:lineRule="auto"/>
              <w:jc w:val="both"/>
              <w:rPr>
                <w:sz w:val="21"/>
                <w:szCs w:val="21"/>
              </w:rPr>
            </w:pPr>
            <w:r>
              <w:rPr>
                <w:rFonts w:hint="eastAsia"/>
                <w:b/>
                <w:sz w:val="21"/>
                <w:szCs w:val="21"/>
              </w:rPr>
              <w:t>施</w:t>
            </w:r>
          </w:p>
        </w:tc>
        <w:tc>
          <w:tcPr>
            <w:tcW w:w="8614" w:type="dxa"/>
          </w:tcPr>
          <w:p w:rsidR="00BB6F28" w:rsidRDefault="00BB6F28">
            <w:pPr>
              <w:pStyle w:val="afa"/>
              <w:spacing w:before="0" w:beforeAutospacing="0" w:after="0" w:afterAutospacing="0"/>
              <w:jc w:val="both"/>
              <w:rPr>
                <w:b/>
                <w:sz w:val="21"/>
                <w:szCs w:val="21"/>
              </w:rPr>
            </w:pPr>
            <w:r>
              <w:rPr>
                <w:rFonts w:hint="eastAsia"/>
                <w:sz w:val="21"/>
                <w:szCs w:val="21"/>
              </w:rPr>
              <w:t>【一般要求】</w:t>
            </w:r>
          </w:p>
          <w:p w:rsidR="00BB6F28" w:rsidRDefault="00BB6F28">
            <w:pPr>
              <w:widowControl/>
              <w:ind w:firstLine="420"/>
              <w:rPr>
                <w:rStyle w:val="zw1"/>
                <w:rFonts w:hint="default"/>
                <w:sz w:val="21"/>
                <w:szCs w:val="21"/>
              </w:rPr>
            </w:pPr>
            <w:r>
              <w:rPr>
                <w:rStyle w:val="zw1"/>
                <w:rFonts w:hint="default"/>
                <w:sz w:val="21"/>
                <w:szCs w:val="21"/>
              </w:rPr>
              <w:t>操作人员必须经过专门培训，严格遵守操作规程，熟练掌握操作技能，具备应急处置知识。</w:t>
            </w:r>
          </w:p>
          <w:p w:rsidR="00BB6F28" w:rsidRDefault="00BB6F28">
            <w:pPr>
              <w:widowControl/>
              <w:ind w:firstLine="420"/>
              <w:rPr>
                <w:rStyle w:val="zw1"/>
                <w:rFonts w:hint="default"/>
                <w:sz w:val="21"/>
                <w:szCs w:val="21"/>
              </w:rPr>
            </w:pPr>
            <w:r>
              <w:rPr>
                <w:rStyle w:val="zw1"/>
                <w:rFonts w:hint="default"/>
                <w:sz w:val="21"/>
                <w:szCs w:val="21"/>
              </w:rPr>
              <w:t>密闭操作，防止泄漏，全面排风。远离火种、热源，工作场所严禁吸烟。生产、使用及贮存场所应设置泄漏检测报警仪，使用防爆型的通风系统和设备，操作人员应该佩戴过滤式防毒面具，戴化学安全防护眼镜，穿防静电工作服，戴橡胶手套。</w:t>
            </w:r>
          </w:p>
          <w:p w:rsidR="00BB6F28" w:rsidRDefault="00BB6F28">
            <w:pPr>
              <w:widowControl/>
              <w:ind w:firstLine="420"/>
              <w:rPr>
                <w:rStyle w:val="zw1"/>
                <w:rFonts w:hint="default"/>
                <w:sz w:val="21"/>
                <w:szCs w:val="21"/>
              </w:rPr>
            </w:pPr>
            <w:r>
              <w:rPr>
                <w:rStyle w:val="zw1"/>
                <w:rFonts w:hint="default"/>
                <w:sz w:val="21"/>
                <w:szCs w:val="21"/>
              </w:rPr>
              <w:t>储罐等压力容器和设备应设置安全阀、压力表、液位计、温度计，并应装有带压力、液位、温度远传记录和报警功能的安全装置。</w:t>
            </w:r>
          </w:p>
          <w:p w:rsidR="00BB6F28" w:rsidRDefault="00BB6F28">
            <w:pPr>
              <w:widowControl/>
              <w:ind w:firstLine="420"/>
              <w:rPr>
                <w:rStyle w:val="zw1"/>
                <w:rFonts w:hint="default"/>
                <w:sz w:val="21"/>
                <w:szCs w:val="21"/>
              </w:rPr>
            </w:pPr>
            <w:r>
              <w:rPr>
                <w:rStyle w:val="zw1"/>
                <w:rFonts w:hint="default"/>
                <w:sz w:val="21"/>
                <w:szCs w:val="21"/>
              </w:rPr>
              <w:t>避免与氧化剂、还原剂、酸类接触。</w:t>
            </w:r>
          </w:p>
          <w:p w:rsidR="00BB6F28" w:rsidRDefault="00BB6F28">
            <w:pPr>
              <w:widowControl/>
              <w:ind w:firstLine="420"/>
              <w:rPr>
                <w:rStyle w:val="zw1"/>
                <w:rFonts w:hint="default"/>
                <w:sz w:val="21"/>
                <w:szCs w:val="21"/>
              </w:rPr>
            </w:pPr>
            <w:r>
              <w:rPr>
                <w:rStyle w:val="zw1"/>
                <w:rFonts w:hint="default"/>
                <w:sz w:val="21"/>
                <w:szCs w:val="21"/>
              </w:rPr>
              <w:t>生产、储存区域应设置安全警示标志。充装要控制流速，防止静电积聚。搬运时要轻装轻卸，防止包装及容器损坏。配备相应品种和数量的消防器材及泄漏应急处理设备。</w:t>
            </w:r>
          </w:p>
          <w:p w:rsidR="00BB6F28" w:rsidRDefault="00BB6F28">
            <w:pPr>
              <w:widowControl/>
              <w:rPr>
                <w:rFonts w:ascii="宋体" w:hAnsi="宋体"/>
                <w:b/>
                <w:szCs w:val="21"/>
              </w:rPr>
            </w:pPr>
            <w:r>
              <w:rPr>
                <w:rFonts w:ascii="宋体" w:hAnsi="宋体" w:hint="eastAsia"/>
                <w:szCs w:val="21"/>
              </w:rPr>
              <w:t>【特殊要求】</w:t>
            </w:r>
          </w:p>
          <w:p w:rsidR="00BB6F28" w:rsidRDefault="00BB6F28">
            <w:pPr>
              <w:widowControl/>
              <w:ind w:firstLine="420"/>
              <w:rPr>
                <w:rStyle w:val="zw1"/>
                <w:rFonts w:hint="default"/>
                <w:sz w:val="21"/>
                <w:szCs w:val="21"/>
              </w:rPr>
            </w:pPr>
            <w:r>
              <w:rPr>
                <w:rFonts w:ascii="宋体" w:hAnsi="宋体" w:hint="eastAsia"/>
                <w:szCs w:val="21"/>
              </w:rPr>
              <w:t>【操作安全】</w:t>
            </w:r>
          </w:p>
          <w:p w:rsidR="00BB6F28" w:rsidRDefault="00BB6F28">
            <w:pPr>
              <w:widowControl/>
              <w:ind w:firstLine="420"/>
              <w:rPr>
                <w:rStyle w:val="zw1"/>
                <w:rFonts w:hint="default"/>
                <w:sz w:val="21"/>
                <w:szCs w:val="21"/>
              </w:rPr>
            </w:pPr>
            <w:r>
              <w:rPr>
                <w:rStyle w:val="zw1"/>
                <w:rFonts w:hint="default"/>
                <w:sz w:val="21"/>
                <w:szCs w:val="21"/>
              </w:rPr>
              <w:t>（1）打开乙醛容器时，确定工作区通风良好且无火花或引火源存在；避免让释出的蒸气进入工作区的空气中；穿戴大小合适的耐腐蚀的手套，长统靴和防护服及面罩。</w:t>
            </w:r>
          </w:p>
          <w:p w:rsidR="00BB6F28" w:rsidRDefault="00BB6F28">
            <w:pPr>
              <w:widowControl/>
              <w:ind w:firstLine="420"/>
              <w:rPr>
                <w:rStyle w:val="zw1"/>
                <w:rFonts w:hint="default"/>
                <w:sz w:val="21"/>
                <w:szCs w:val="21"/>
              </w:rPr>
            </w:pPr>
            <w:r>
              <w:rPr>
                <w:rStyle w:val="zw1"/>
                <w:rFonts w:hint="default"/>
                <w:sz w:val="21"/>
                <w:szCs w:val="21"/>
              </w:rPr>
              <w:t>（2）生产、贮存乙醛的车间要有可靠的防火、防爆措施。一旦发生物品着火，应用干粉灭火器、二氧化碳灭火器、砂土灭火。</w:t>
            </w:r>
          </w:p>
          <w:p w:rsidR="00BB6F28" w:rsidRDefault="00BB6F28">
            <w:pPr>
              <w:widowControl/>
              <w:ind w:firstLine="420"/>
              <w:rPr>
                <w:rStyle w:val="zw1"/>
                <w:rFonts w:hint="default"/>
                <w:sz w:val="21"/>
                <w:szCs w:val="21"/>
              </w:rPr>
            </w:pPr>
            <w:r>
              <w:rPr>
                <w:rStyle w:val="zw1"/>
                <w:rFonts w:hint="default"/>
                <w:sz w:val="21"/>
                <w:szCs w:val="21"/>
              </w:rPr>
              <w:t>（3）乙醛生产和使用过程中注意以下事项：</w:t>
            </w:r>
          </w:p>
          <w:p w:rsidR="00BB6F28" w:rsidRDefault="00BB6F28">
            <w:pPr>
              <w:widowControl/>
              <w:ind w:firstLine="420"/>
              <w:rPr>
                <w:rStyle w:val="zw1"/>
                <w:rFonts w:hint="default"/>
                <w:sz w:val="21"/>
                <w:szCs w:val="21"/>
              </w:rPr>
            </w:pPr>
            <w:r>
              <w:rPr>
                <w:rStyle w:val="zw1"/>
                <w:rFonts w:hint="default"/>
                <w:sz w:val="21"/>
                <w:szCs w:val="21"/>
              </w:rPr>
              <w:t>——系统漏气时要站在上风口，同时佩戴好防毒面具进行作业；</w:t>
            </w:r>
          </w:p>
          <w:p w:rsidR="00BB6F28" w:rsidRDefault="00BB6F28">
            <w:pPr>
              <w:widowControl/>
              <w:ind w:firstLine="420"/>
              <w:rPr>
                <w:rStyle w:val="zw1"/>
                <w:rFonts w:hint="default"/>
                <w:sz w:val="21"/>
                <w:szCs w:val="21"/>
              </w:rPr>
            </w:pPr>
            <w:r>
              <w:rPr>
                <w:rStyle w:val="zw1"/>
                <w:rFonts w:hint="default"/>
                <w:sz w:val="21"/>
                <w:szCs w:val="21"/>
              </w:rPr>
              <w:t>——接触高温设备时要防止烫伤；</w:t>
            </w:r>
          </w:p>
          <w:p w:rsidR="00BB6F28" w:rsidRDefault="00BB6F28">
            <w:pPr>
              <w:widowControl/>
              <w:ind w:firstLine="420"/>
              <w:rPr>
                <w:rStyle w:val="zw1"/>
                <w:rFonts w:hint="default"/>
                <w:sz w:val="21"/>
                <w:szCs w:val="21"/>
              </w:rPr>
            </w:pPr>
            <w:r>
              <w:rPr>
                <w:rStyle w:val="zw1"/>
                <w:rFonts w:hint="default"/>
                <w:sz w:val="21"/>
                <w:szCs w:val="21"/>
              </w:rPr>
              <w:t>——设备的水压、油压保持正常，有关管线要畅通；</w:t>
            </w:r>
          </w:p>
          <w:p w:rsidR="00BB6F28" w:rsidRDefault="00BB6F28">
            <w:pPr>
              <w:widowControl/>
              <w:ind w:firstLine="420"/>
              <w:rPr>
                <w:rStyle w:val="zw1"/>
                <w:rFonts w:hint="default"/>
                <w:sz w:val="21"/>
                <w:szCs w:val="21"/>
              </w:rPr>
            </w:pPr>
            <w:r>
              <w:rPr>
                <w:rStyle w:val="zw1"/>
                <w:rFonts w:hint="default"/>
                <w:sz w:val="21"/>
                <w:szCs w:val="21"/>
              </w:rPr>
              <w:t>——维护保养好设备，消除跑、冒、滴、漏等现象，使设备处于完好状态。</w:t>
            </w:r>
          </w:p>
          <w:p w:rsidR="00BB6F28" w:rsidRDefault="00BB6F28">
            <w:pPr>
              <w:widowControl/>
              <w:ind w:firstLine="420"/>
              <w:rPr>
                <w:rStyle w:val="zw1"/>
                <w:rFonts w:hint="default"/>
                <w:sz w:val="21"/>
                <w:szCs w:val="21"/>
              </w:rPr>
            </w:pPr>
            <w:r>
              <w:rPr>
                <w:rStyle w:val="zw1"/>
                <w:rFonts w:hint="default"/>
                <w:sz w:val="21"/>
                <w:szCs w:val="21"/>
              </w:rPr>
              <w:t>（4）生产区域内，严禁明火和可能产生明火、火花的作业（固定动火区必须距离生产区30m以上）。生产需要或检修期间需动火时，必须办理动火审批手续。</w:t>
            </w:r>
          </w:p>
          <w:p w:rsidR="00BB6F28" w:rsidRDefault="00BB6F28">
            <w:pPr>
              <w:widowControl/>
              <w:ind w:firstLine="420"/>
              <w:rPr>
                <w:rStyle w:val="zw1"/>
                <w:rFonts w:hint="default"/>
                <w:sz w:val="21"/>
                <w:szCs w:val="21"/>
              </w:rPr>
            </w:pPr>
            <w:r>
              <w:rPr>
                <w:rStyle w:val="zw1"/>
                <w:rFonts w:hint="default"/>
                <w:sz w:val="21"/>
                <w:szCs w:val="21"/>
              </w:rPr>
              <w:t>（5）生产设备的清洗污水及生产车间内部地坪的冲洗水须收入应急池，经处理合格后才可排放。</w:t>
            </w:r>
          </w:p>
          <w:p w:rsidR="00BB6F28" w:rsidRDefault="00BB6F28">
            <w:pPr>
              <w:pStyle w:val="zw"/>
              <w:widowControl w:val="0"/>
              <w:spacing w:before="0" w:beforeAutospacing="0" w:after="0" w:afterAutospacing="0" w:line="240" w:lineRule="auto"/>
              <w:ind w:firstLine="315"/>
              <w:jc w:val="both"/>
              <w:rPr>
                <w:b/>
                <w:sz w:val="21"/>
                <w:szCs w:val="21"/>
              </w:rPr>
            </w:pPr>
            <w:r>
              <w:rPr>
                <w:rFonts w:hint="eastAsia"/>
                <w:sz w:val="21"/>
                <w:szCs w:val="21"/>
              </w:rPr>
              <w:t>【储存安全】</w:t>
            </w:r>
          </w:p>
          <w:p w:rsidR="00BB6F28" w:rsidRDefault="00BB6F28">
            <w:pPr>
              <w:widowControl/>
              <w:ind w:firstLine="420"/>
              <w:rPr>
                <w:rStyle w:val="zw1"/>
                <w:rFonts w:hint="default"/>
                <w:sz w:val="21"/>
                <w:szCs w:val="21"/>
              </w:rPr>
            </w:pPr>
            <w:r>
              <w:rPr>
                <w:rStyle w:val="zw1"/>
                <w:rFonts w:hint="default"/>
                <w:sz w:val="21"/>
                <w:szCs w:val="21"/>
              </w:rPr>
              <w:lastRenderedPageBreak/>
              <w:t>（1）储存于阴凉、通风良好的专用库房或储罐内，远离火种、热源。库房温度不宜超过29</w:t>
            </w:r>
            <w:r>
              <w:rPr>
                <w:rStyle w:val="zw1"/>
                <w:rFonts w:cs="宋体" w:hint="default"/>
                <w:sz w:val="21"/>
                <w:szCs w:val="21"/>
              </w:rPr>
              <w:t>℃</w:t>
            </w:r>
            <w:r>
              <w:rPr>
                <w:rStyle w:val="zw1"/>
                <w:rFonts w:hint="default"/>
                <w:sz w:val="21"/>
                <w:szCs w:val="21"/>
              </w:rPr>
              <w:t>，保持容器密封。</w:t>
            </w:r>
          </w:p>
          <w:p w:rsidR="00BB6F28" w:rsidRDefault="00BB6F28">
            <w:pPr>
              <w:widowControl/>
              <w:ind w:firstLine="420"/>
              <w:rPr>
                <w:rStyle w:val="zw1"/>
                <w:rFonts w:hint="default"/>
                <w:sz w:val="21"/>
                <w:szCs w:val="21"/>
              </w:rPr>
            </w:pPr>
            <w:r>
              <w:rPr>
                <w:rStyle w:val="zw1"/>
                <w:rFonts w:hint="default"/>
                <w:sz w:val="21"/>
                <w:szCs w:val="21"/>
              </w:rPr>
              <w:t>（2）应与易燃物或可燃物、氧化剂、还原剂、酸类、碱类、碱金属、食用化学品等分开存放，切忌混储。采用防爆型照明、通风设施。禁止使用易产生火花的机械设备和工具。储存区应备有泄漏应急处理设备和合适的收容材料。在乙醛储罐四周设置围堰，围堰的容积等于储罐的容积。</w:t>
            </w:r>
          </w:p>
          <w:p w:rsidR="00BB6F28" w:rsidRDefault="00BB6F28">
            <w:pPr>
              <w:widowControl/>
              <w:ind w:firstLine="420"/>
              <w:rPr>
                <w:rStyle w:val="zw1"/>
                <w:rFonts w:hint="default"/>
                <w:sz w:val="21"/>
                <w:szCs w:val="21"/>
              </w:rPr>
            </w:pPr>
            <w:r>
              <w:rPr>
                <w:rStyle w:val="zw1"/>
                <w:rFonts w:hint="default"/>
                <w:sz w:val="21"/>
                <w:szCs w:val="21"/>
              </w:rPr>
              <w:t>（3）注意防雷、防静电，厂(车间)内的储罐应按《建筑物防雷设计规范》（GB 50057）的规定设置防雷设施。</w:t>
            </w:r>
          </w:p>
          <w:p w:rsidR="00BB6F28" w:rsidRDefault="00BB6F28">
            <w:pPr>
              <w:widowControl/>
              <w:ind w:firstLine="420"/>
              <w:rPr>
                <w:rStyle w:val="zw1"/>
                <w:rFonts w:hint="default"/>
                <w:sz w:val="21"/>
                <w:szCs w:val="21"/>
              </w:rPr>
            </w:pPr>
            <w:r>
              <w:rPr>
                <w:rStyle w:val="zw1"/>
                <w:rFonts w:hint="default"/>
                <w:sz w:val="21"/>
                <w:szCs w:val="21"/>
              </w:rPr>
              <w:t>（4）每天不少于两次对各储罐进行巡检,并做好记录,发现跑、冒、滴、漏等隐患要及时联系处理，重大隐患要及时上报。</w:t>
            </w:r>
          </w:p>
          <w:p w:rsidR="00BB6F28" w:rsidRDefault="00BB6F28">
            <w:pPr>
              <w:ind w:firstLine="315"/>
              <w:rPr>
                <w:rFonts w:ascii="宋体" w:hAnsi="宋体"/>
                <w:b/>
                <w:kern w:val="0"/>
                <w:szCs w:val="21"/>
              </w:rPr>
            </w:pPr>
            <w:r>
              <w:rPr>
                <w:rFonts w:ascii="宋体" w:hAnsi="宋体" w:hint="eastAsia"/>
                <w:kern w:val="0"/>
                <w:szCs w:val="21"/>
              </w:rPr>
              <w:t>【运输安全】</w:t>
            </w:r>
          </w:p>
          <w:p w:rsidR="00BB6F28" w:rsidRDefault="00BB6F28">
            <w:pPr>
              <w:widowControl/>
              <w:ind w:firstLine="420"/>
              <w:rPr>
                <w:rStyle w:val="zw1"/>
                <w:rFonts w:hint="default"/>
                <w:sz w:val="21"/>
                <w:szCs w:val="21"/>
              </w:rPr>
            </w:pPr>
            <w:r>
              <w:rPr>
                <w:rStyle w:val="zw1"/>
                <w:rFonts w:hint="default"/>
                <w:sz w:val="21"/>
                <w:szCs w:val="21"/>
              </w:rPr>
              <w:t xml:space="preserve">（1）运输车辆应有危险货物运输标志、安装具有行驶记录功能的卫星定位装置。未经公安机关批准，运输车辆不得进入危险化学品运输车辆限制通行的区域。 </w:t>
            </w:r>
          </w:p>
          <w:p w:rsidR="00BB6F28" w:rsidRDefault="00BB6F28">
            <w:pPr>
              <w:widowControl/>
              <w:ind w:firstLine="420"/>
              <w:rPr>
                <w:rStyle w:val="zw1"/>
                <w:rFonts w:hint="default"/>
                <w:sz w:val="21"/>
                <w:szCs w:val="21"/>
              </w:rPr>
            </w:pPr>
            <w:r>
              <w:rPr>
                <w:rStyle w:val="zw1"/>
                <w:rFonts w:hint="default"/>
                <w:sz w:val="21"/>
                <w:szCs w:val="21"/>
              </w:rPr>
              <w:t>（2）乙醛装于专用的槽车(船)内运输，槽车(船)应定期清理；用其他包装容器运输时，容器须用盖密封；运输车辆应符合符合消防安全要求（阻火器、危险品标志牌、静电导链），配备相应的消防器材。运输车辆进入厂区，必须安装静电接地装置和阻火器，保持安全车速。</w:t>
            </w:r>
          </w:p>
          <w:p w:rsidR="00BB6F28" w:rsidRDefault="00BB6F28">
            <w:pPr>
              <w:widowControl/>
              <w:ind w:firstLine="420"/>
              <w:rPr>
                <w:rStyle w:val="zw1"/>
                <w:rFonts w:hint="default"/>
                <w:sz w:val="21"/>
                <w:szCs w:val="21"/>
              </w:rPr>
            </w:pPr>
            <w:r>
              <w:rPr>
                <w:rStyle w:val="zw1"/>
                <w:rFonts w:hint="default"/>
                <w:sz w:val="21"/>
                <w:szCs w:val="21"/>
              </w:rPr>
              <w:t>（3）严禁与易燃物或可燃物、氧化剂、还原剂、酸类、碱类、碱金属、食用化学品等混装混运。运输时运输车辆应配备泄漏应急处理设备。运输途中应防曝晒、防雨淋、防高温。</w:t>
            </w:r>
          </w:p>
          <w:p w:rsidR="00BB6F28" w:rsidRDefault="00BB6F28">
            <w:pPr>
              <w:widowControl/>
              <w:ind w:firstLine="420"/>
              <w:rPr>
                <w:rStyle w:val="zw1"/>
                <w:rFonts w:hint="default"/>
                <w:sz w:val="21"/>
                <w:szCs w:val="21"/>
              </w:rPr>
            </w:pPr>
            <w:r>
              <w:rPr>
                <w:rStyle w:val="zw1"/>
                <w:rFonts w:hint="default"/>
                <w:sz w:val="21"/>
                <w:szCs w:val="21"/>
              </w:rPr>
              <w:t xml:space="preserve">（4）在使用汽车、手推车运输乙醛容器时，应轻装轻卸。严禁抛、滑、滚、碰。严禁用电碰起重机和链绳吊装搬运。装运时，应妥善固定。 </w:t>
            </w:r>
          </w:p>
          <w:p w:rsidR="00BB6F28" w:rsidRDefault="00BB6F28">
            <w:pPr>
              <w:widowControl/>
              <w:ind w:firstLine="420"/>
              <w:rPr>
                <w:rFonts w:ascii="宋体" w:hAnsi="宋体"/>
                <w:szCs w:val="21"/>
              </w:rPr>
            </w:pPr>
            <w:r>
              <w:rPr>
                <w:rStyle w:val="zw1"/>
                <w:rFonts w:hint="default"/>
                <w:sz w:val="21"/>
                <w:szCs w:val="21"/>
              </w:rPr>
              <w:t>（5）乙醛管道输送时，注意以下事项：乙醛管道架空敷设时，乙醛管道应敷设在非燃烧体的支架或栈桥上。在已敷设的乙醛管道下面，不得修建与乙醛管道无关的建筑物和堆放易燃物品；管道不应穿过非乙醛生产使用的建筑物；管道消除静电接地装置和防雷接地线，单独接地。防雷的接地电阻值不大于10Ω，防静电的接地电阻值不大于100Ω。乙醛管道不应靠近热源敷设。管道采用地上敷设时，应在人员活动较多和易遭车辆、外来物撞击的地段，采取保护措施并设置明显的警示标志。乙醛管道外壁颜色、标志应执行《工业管道的基本识别色、识别符号和安全标识》（GB 7231）的规定。室内管道不应敷设在地沟中或直接埋地，室外地沟敷设的管道，应有防止泄漏、积聚或窜入其他沟道的措施。</w:t>
            </w:r>
          </w:p>
        </w:tc>
      </w:tr>
      <w:tr w:rsidR="00BB6F28">
        <w:trPr>
          <w:trHeight w:val="340"/>
          <w:jc w:val="center"/>
        </w:trPr>
        <w:tc>
          <w:tcPr>
            <w:tcW w:w="787" w:type="dxa"/>
            <w:vAlign w:val="center"/>
          </w:tcPr>
          <w:p w:rsidR="00BB6F28" w:rsidRDefault="00BB6F28">
            <w:pPr>
              <w:pStyle w:val="zw"/>
              <w:widowControl w:val="0"/>
              <w:spacing w:before="0" w:beforeAutospacing="0" w:after="0" w:afterAutospacing="0" w:line="240" w:lineRule="auto"/>
              <w:jc w:val="both"/>
              <w:rPr>
                <w:b/>
                <w:sz w:val="21"/>
                <w:szCs w:val="21"/>
              </w:rPr>
            </w:pPr>
            <w:r>
              <w:rPr>
                <w:rFonts w:hint="eastAsia"/>
                <w:b/>
                <w:sz w:val="21"/>
                <w:szCs w:val="21"/>
              </w:rPr>
              <w:lastRenderedPageBreak/>
              <w:t>应</w:t>
            </w:r>
          </w:p>
          <w:p w:rsidR="00BB6F28" w:rsidRDefault="00BB6F28">
            <w:pPr>
              <w:pStyle w:val="zw"/>
              <w:widowControl w:val="0"/>
              <w:spacing w:before="0" w:beforeAutospacing="0" w:after="0" w:afterAutospacing="0" w:line="240" w:lineRule="auto"/>
              <w:jc w:val="both"/>
              <w:rPr>
                <w:b/>
                <w:sz w:val="21"/>
                <w:szCs w:val="21"/>
              </w:rPr>
            </w:pPr>
            <w:r>
              <w:rPr>
                <w:rFonts w:hint="eastAsia"/>
                <w:b/>
                <w:sz w:val="21"/>
                <w:szCs w:val="21"/>
              </w:rPr>
              <w:t>急</w:t>
            </w:r>
          </w:p>
          <w:p w:rsidR="00BB6F28" w:rsidRDefault="00BB6F28">
            <w:pPr>
              <w:pStyle w:val="zw"/>
              <w:widowControl w:val="0"/>
              <w:spacing w:before="0" w:beforeAutospacing="0" w:after="0" w:afterAutospacing="0" w:line="240" w:lineRule="auto"/>
              <w:jc w:val="both"/>
              <w:rPr>
                <w:b/>
                <w:sz w:val="21"/>
                <w:szCs w:val="21"/>
              </w:rPr>
            </w:pPr>
            <w:r>
              <w:rPr>
                <w:rFonts w:hint="eastAsia"/>
                <w:b/>
                <w:sz w:val="21"/>
                <w:szCs w:val="21"/>
              </w:rPr>
              <w:t>处</w:t>
            </w:r>
          </w:p>
          <w:p w:rsidR="00BB6F28" w:rsidRDefault="00BB6F28">
            <w:pPr>
              <w:pStyle w:val="zw"/>
              <w:widowControl w:val="0"/>
              <w:spacing w:before="0" w:beforeAutospacing="0" w:after="0" w:afterAutospacing="0" w:line="240" w:lineRule="auto"/>
              <w:jc w:val="both"/>
              <w:rPr>
                <w:b/>
                <w:sz w:val="21"/>
                <w:szCs w:val="21"/>
              </w:rPr>
            </w:pPr>
            <w:r>
              <w:rPr>
                <w:rFonts w:hint="eastAsia"/>
                <w:b/>
                <w:sz w:val="21"/>
                <w:szCs w:val="21"/>
              </w:rPr>
              <w:t>置</w:t>
            </w:r>
          </w:p>
          <w:p w:rsidR="00BB6F28" w:rsidRDefault="00BB6F28">
            <w:pPr>
              <w:pStyle w:val="zw"/>
              <w:widowControl w:val="0"/>
              <w:spacing w:before="0" w:beforeAutospacing="0" w:after="0" w:afterAutospacing="0" w:line="240" w:lineRule="auto"/>
              <w:jc w:val="both"/>
              <w:rPr>
                <w:b/>
                <w:sz w:val="21"/>
                <w:szCs w:val="21"/>
              </w:rPr>
            </w:pPr>
            <w:r>
              <w:rPr>
                <w:rFonts w:hint="eastAsia"/>
                <w:b/>
                <w:sz w:val="21"/>
                <w:szCs w:val="21"/>
              </w:rPr>
              <w:t>原</w:t>
            </w:r>
          </w:p>
          <w:p w:rsidR="00BB6F28" w:rsidRDefault="00BB6F28">
            <w:pPr>
              <w:pStyle w:val="zw"/>
              <w:widowControl w:val="0"/>
              <w:spacing w:before="0" w:beforeAutospacing="0" w:after="0" w:afterAutospacing="0" w:line="240" w:lineRule="auto"/>
              <w:jc w:val="both"/>
              <w:rPr>
                <w:sz w:val="21"/>
                <w:szCs w:val="21"/>
              </w:rPr>
            </w:pPr>
            <w:r>
              <w:rPr>
                <w:rFonts w:hint="eastAsia"/>
                <w:b/>
                <w:sz w:val="21"/>
                <w:szCs w:val="21"/>
              </w:rPr>
              <w:t>则</w:t>
            </w:r>
          </w:p>
        </w:tc>
        <w:tc>
          <w:tcPr>
            <w:tcW w:w="8614" w:type="dxa"/>
          </w:tcPr>
          <w:p w:rsidR="00BB6F28" w:rsidRDefault="00BB6F28">
            <w:pPr>
              <w:rPr>
                <w:rFonts w:ascii="宋体" w:hAnsi="宋体"/>
                <w:b/>
                <w:kern w:val="0"/>
                <w:szCs w:val="21"/>
              </w:rPr>
            </w:pPr>
            <w:r>
              <w:rPr>
                <w:rFonts w:ascii="宋体" w:hAnsi="宋体" w:hint="eastAsia"/>
                <w:kern w:val="0"/>
                <w:szCs w:val="21"/>
              </w:rPr>
              <w:t>【急救措施】</w:t>
            </w:r>
          </w:p>
          <w:p w:rsidR="00BB6F28" w:rsidRDefault="00BB6F28">
            <w:pPr>
              <w:widowControl/>
              <w:ind w:firstLine="420"/>
              <w:rPr>
                <w:rStyle w:val="zw1"/>
                <w:rFonts w:hint="default"/>
                <w:sz w:val="21"/>
                <w:szCs w:val="21"/>
              </w:rPr>
            </w:pPr>
            <w:r>
              <w:rPr>
                <w:rStyle w:val="zw1"/>
                <w:rFonts w:hint="default"/>
                <w:sz w:val="21"/>
                <w:szCs w:val="21"/>
              </w:rPr>
              <w:t>吸入：迅速脱离现场至空气新鲜处。保持呼吸道通畅。如呼吸困难，给氧。如呼吸停止，立即进行人工呼吸。就医。</w:t>
            </w:r>
          </w:p>
          <w:p w:rsidR="00BB6F28" w:rsidRDefault="00BB6F28">
            <w:pPr>
              <w:widowControl/>
              <w:ind w:firstLine="420"/>
              <w:rPr>
                <w:rStyle w:val="zw1"/>
                <w:rFonts w:hint="default"/>
                <w:sz w:val="21"/>
                <w:szCs w:val="21"/>
              </w:rPr>
            </w:pPr>
            <w:r>
              <w:rPr>
                <w:rStyle w:val="zw1"/>
                <w:rFonts w:hint="default"/>
                <w:sz w:val="21"/>
                <w:szCs w:val="21"/>
              </w:rPr>
              <w:t>食入：饮足量温水，催吐。就医。</w:t>
            </w:r>
          </w:p>
          <w:p w:rsidR="00BB6F28" w:rsidRDefault="00BB6F28">
            <w:pPr>
              <w:widowControl/>
              <w:ind w:firstLine="420"/>
              <w:rPr>
                <w:rStyle w:val="zw1"/>
                <w:rFonts w:hint="default"/>
                <w:sz w:val="21"/>
                <w:szCs w:val="21"/>
              </w:rPr>
            </w:pPr>
            <w:r>
              <w:rPr>
                <w:rStyle w:val="zw1"/>
                <w:rFonts w:hint="default"/>
                <w:sz w:val="21"/>
                <w:szCs w:val="21"/>
              </w:rPr>
              <w:t>皮肤接触：脱去污染的衣着，用肥皂水和清水彻底冲洗皮肤。</w:t>
            </w:r>
          </w:p>
          <w:p w:rsidR="00BB6F28" w:rsidRDefault="00BB6F28">
            <w:pPr>
              <w:widowControl/>
              <w:ind w:firstLine="420"/>
              <w:rPr>
                <w:rStyle w:val="zw1"/>
                <w:rFonts w:hint="default"/>
                <w:sz w:val="21"/>
                <w:szCs w:val="21"/>
              </w:rPr>
            </w:pPr>
            <w:r>
              <w:rPr>
                <w:rStyle w:val="zw1"/>
                <w:rFonts w:hint="default"/>
                <w:sz w:val="21"/>
                <w:szCs w:val="21"/>
              </w:rPr>
              <w:t>眼睛接触：提起眼睑，用流动清水或生理盐水冲洗。就医。</w:t>
            </w:r>
          </w:p>
          <w:p w:rsidR="00BB6F28" w:rsidRDefault="00BB6F28">
            <w:pPr>
              <w:rPr>
                <w:rFonts w:ascii="宋体" w:hAnsi="宋体"/>
                <w:b/>
                <w:kern w:val="0"/>
                <w:szCs w:val="21"/>
              </w:rPr>
            </w:pPr>
            <w:r>
              <w:rPr>
                <w:rFonts w:ascii="宋体" w:hAnsi="宋体" w:hint="eastAsia"/>
                <w:kern w:val="0"/>
                <w:szCs w:val="21"/>
              </w:rPr>
              <w:t>【灭火方法】</w:t>
            </w:r>
          </w:p>
          <w:p w:rsidR="00BB6F28" w:rsidRDefault="00BB6F28">
            <w:pPr>
              <w:widowControl/>
              <w:ind w:firstLine="420"/>
              <w:rPr>
                <w:rStyle w:val="zw1"/>
                <w:rFonts w:hint="default"/>
                <w:sz w:val="21"/>
                <w:szCs w:val="21"/>
              </w:rPr>
            </w:pPr>
            <w:r>
              <w:rPr>
                <w:rStyle w:val="zw1"/>
                <w:rFonts w:hint="default"/>
                <w:sz w:val="21"/>
                <w:szCs w:val="21"/>
              </w:rPr>
              <w:t>遇到大火，消防人员须在有防爆掩蔽处操作。抗溶性泡沫、二氧化碳、干粉、砂土。用水灭火无效。</w:t>
            </w:r>
          </w:p>
          <w:p w:rsidR="00BB6F28" w:rsidRDefault="00BB6F28">
            <w:pPr>
              <w:rPr>
                <w:rFonts w:ascii="宋体" w:hAnsi="宋体"/>
                <w:b/>
                <w:kern w:val="0"/>
                <w:szCs w:val="21"/>
              </w:rPr>
            </w:pPr>
            <w:r>
              <w:rPr>
                <w:rFonts w:ascii="宋体" w:hAnsi="宋体" w:hint="eastAsia"/>
                <w:kern w:val="0"/>
                <w:szCs w:val="21"/>
              </w:rPr>
              <w:t>【泄漏应急处置】</w:t>
            </w:r>
          </w:p>
          <w:p w:rsidR="00BB6F28" w:rsidRDefault="00BB6F28">
            <w:pPr>
              <w:widowControl/>
              <w:ind w:firstLine="420"/>
              <w:rPr>
                <w:rStyle w:val="zw1"/>
                <w:rFonts w:hint="default"/>
                <w:sz w:val="21"/>
                <w:szCs w:val="21"/>
              </w:rPr>
            </w:pPr>
            <w:r>
              <w:rPr>
                <w:rStyle w:val="zw1"/>
                <w:rFonts w:hint="default"/>
                <w:sz w:val="21"/>
                <w:szCs w:val="21"/>
              </w:rPr>
              <w:t>消除所有点火源。根据液体流动和蒸气扩散的影响区域划定警戒区，无关人员从侧风、上风向撤离至安全区。建议应急处理人员戴正压自给式空气呼吸器，穿防静电服。作业时使用的所有设备应接地。禁止接触或跨越泄漏物。尽可能切断泄漏源。防止泄漏物进入水体、下水道、地下室或密闭性空间。小量泄漏：用砂土或其它不燃材料吸收。使用洁净的无火花工具收集吸收材料。大量泄漏：构筑围堤或挖坑收容。用石灰粉吸收大量液体。用硫酸氢钠(NaHSO</w:t>
            </w:r>
            <w:r>
              <w:rPr>
                <w:rStyle w:val="zw1"/>
                <w:rFonts w:hint="default"/>
                <w:sz w:val="21"/>
                <w:szCs w:val="21"/>
                <w:vertAlign w:val="subscript"/>
              </w:rPr>
              <w:t>4</w:t>
            </w:r>
            <w:r>
              <w:rPr>
                <w:rStyle w:val="zw1"/>
                <w:rFonts w:hint="default"/>
                <w:sz w:val="21"/>
                <w:szCs w:val="21"/>
              </w:rPr>
              <w:t>)中和。用抗溶性泡沫覆盖，减少蒸发。喷水雾能减少蒸发，但不能降低泄漏物在受限制空间内的易燃性。用防爆泵转移至槽车或专用收集器内。喷雾状水驱散蒸气、稀释液体泄漏物。</w:t>
            </w:r>
          </w:p>
          <w:p w:rsidR="00BB6F28" w:rsidRDefault="00BB6F28">
            <w:pPr>
              <w:widowControl/>
              <w:ind w:firstLine="420"/>
              <w:rPr>
                <w:rFonts w:ascii="宋体" w:hAnsi="宋体"/>
                <w:szCs w:val="21"/>
              </w:rPr>
            </w:pPr>
            <w:r>
              <w:rPr>
                <w:rStyle w:val="zw1"/>
                <w:rFonts w:hint="default"/>
                <w:sz w:val="21"/>
                <w:szCs w:val="21"/>
              </w:rPr>
              <w:t>作为一项紧急预防措施，泄漏隔离距离至少为50m。如果为大量泄漏，下风向的初始疏散距离应至少为300m。</w:t>
            </w:r>
          </w:p>
        </w:tc>
      </w:tr>
    </w:tbl>
    <w:p w:rsidR="00BB6F28" w:rsidRDefault="00BB6F28">
      <w:pPr>
        <w:pStyle w:val="3"/>
        <w:spacing w:line="500" w:lineRule="exact"/>
        <w:rPr>
          <w:rFonts w:hint="eastAsia"/>
        </w:rPr>
      </w:pPr>
      <w:bookmarkStart w:id="1039" w:name="_Toc186964995"/>
      <w:r>
        <w:rPr>
          <w:rFonts w:hint="eastAsia"/>
        </w:rPr>
        <w:t xml:space="preserve">附件3.5.6  </w:t>
      </w:r>
      <w:bookmarkStart w:id="1040" w:name="OLE_LINK214"/>
      <w:bookmarkStart w:id="1041" w:name="OLE_LINK213"/>
      <w:r>
        <w:rPr>
          <w:rFonts w:hAnsi="黑体" w:hint="eastAsia"/>
          <w:b w:val="0"/>
          <w:bCs w:val="0"/>
          <w:szCs w:val="28"/>
        </w:rPr>
        <w:t>三废处理匹配性分析</w:t>
      </w:r>
      <w:bookmarkEnd w:id="1039"/>
      <w:bookmarkEnd w:id="1040"/>
      <w:bookmarkEnd w:id="1041"/>
    </w:p>
    <w:p w:rsidR="00BB6F28" w:rsidRDefault="00BB6F28">
      <w:pPr>
        <w:spacing w:line="500" w:lineRule="exact"/>
        <w:ind w:firstLineChars="200" w:firstLine="560"/>
        <w:rPr>
          <w:rFonts w:ascii="宋体" w:hAnsi="宋体" w:hint="eastAsia"/>
          <w:sz w:val="28"/>
          <w:szCs w:val="28"/>
        </w:rPr>
      </w:pPr>
      <w:r>
        <w:rPr>
          <w:rFonts w:ascii="宋体" w:hAnsi="宋体" w:hint="eastAsia"/>
          <w:sz w:val="28"/>
          <w:szCs w:val="28"/>
        </w:rPr>
        <w:t>根据附表3.5-2 ，</w:t>
      </w:r>
      <w:bookmarkStart w:id="1042" w:name="OLE_LINK218"/>
      <w:r>
        <w:rPr>
          <w:rFonts w:ascii="宋体" w:hAnsi="宋体" w:hint="eastAsia"/>
          <w:sz w:val="28"/>
          <w:szCs w:val="28"/>
        </w:rPr>
        <w:t>本项目实施前后废气、固废产生量不发生改变，废水产</w:t>
      </w:r>
      <w:r>
        <w:rPr>
          <w:rFonts w:ascii="宋体" w:hAnsi="宋体" w:hint="eastAsia"/>
          <w:sz w:val="28"/>
          <w:szCs w:val="28"/>
        </w:rPr>
        <w:lastRenderedPageBreak/>
        <w:t>生量由技改前的800t/d减少到600t/d，依托已有三废处理设施能力满足要求。</w:t>
      </w:r>
    </w:p>
    <w:p w:rsidR="00BB6F28" w:rsidRDefault="00BB6F28">
      <w:pPr>
        <w:spacing w:line="500" w:lineRule="exact"/>
        <w:ind w:firstLineChars="200" w:firstLine="560"/>
        <w:rPr>
          <w:rFonts w:ascii="宋体" w:hAnsi="宋体" w:hint="eastAsia"/>
          <w:sz w:val="28"/>
          <w:szCs w:val="28"/>
        </w:rPr>
      </w:pPr>
      <w:r>
        <w:rPr>
          <w:rFonts w:ascii="宋体" w:hAnsi="宋体" w:hint="eastAsia"/>
          <w:sz w:val="28"/>
          <w:szCs w:val="28"/>
        </w:rPr>
        <w:t>本项目所在装置目前工艺废气、事故废气直排放空。</w:t>
      </w:r>
    </w:p>
    <w:p w:rsidR="00BB6F28" w:rsidRDefault="00BB6F28">
      <w:pPr>
        <w:spacing w:line="500" w:lineRule="exact"/>
        <w:ind w:firstLineChars="200" w:firstLine="560"/>
        <w:rPr>
          <w:rFonts w:ascii="宋体" w:hAnsi="宋体" w:hint="eastAsia"/>
          <w:sz w:val="28"/>
          <w:szCs w:val="28"/>
        </w:rPr>
      </w:pPr>
      <w:r>
        <w:rPr>
          <w:rFonts w:ascii="宋体" w:hAnsi="宋体" w:hint="eastAsia"/>
          <w:sz w:val="28"/>
          <w:szCs w:val="28"/>
        </w:rPr>
        <w:t>本项目的实施，对废气处理进行同步改造，改造方案如下：</w:t>
      </w:r>
    </w:p>
    <w:p w:rsidR="00BB6F28" w:rsidRDefault="00BB6F28">
      <w:pPr>
        <w:adjustRightInd w:val="0"/>
        <w:snapToGrid w:val="0"/>
        <w:spacing w:line="500" w:lineRule="exact"/>
        <w:ind w:firstLineChars="200" w:firstLine="560"/>
        <w:rPr>
          <w:rFonts w:ascii="宋体" w:hAnsi="宋体" w:cs="宋体" w:hint="eastAsia"/>
          <w:bCs/>
          <w:sz w:val="28"/>
          <w:szCs w:val="28"/>
        </w:rPr>
      </w:pPr>
      <w:r>
        <w:rPr>
          <w:rFonts w:ascii="宋体" w:hAnsi="宋体" w:cs="宋体" w:hint="eastAsia"/>
          <w:bCs/>
          <w:sz w:val="28"/>
          <w:szCs w:val="28"/>
        </w:rPr>
        <w:t>（1）3万吨乙醛装置的废气</w:t>
      </w:r>
    </w:p>
    <w:p w:rsidR="00BB6F28" w:rsidRDefault="00BB6F28">
      <w:pPr>
        <w:adjustRightInd w:val="0"/>
        <w:snapToGrid w:val="0"/>
        <w:spacing w:line="500" w:lineRule="exact"/>
        <w:ind w:firstLineChars="200" w:firstLine="560"/>
        <w:rPr>
          <w:rFonts w:ascii="宋体" w:hAnsi="宋体" w:cs="宋体" w:hint="eastAsia"/>
          <w:bCs/>
          <w:sz w:val="28"/>
          <w:szCs w:val="28"/>
        </w:rPr>
      </w:pPr>
      <w:r>
        <w:rPr>
          <w:rFonts w:ascii="宋体" w:hAnsi="宋体" w:cs="宋体" w:hint="eastAsia"/>
          <w:bCs/>
          <w:sz w:val="28"/>
          <w:szCs w:val="28"/>
        </w:rPr>
        <w:t>1）正常工况下工艺废气</w:t>
      </w:r>
    </w:p>
    <w:p w:rsidR="00BB6F28" w:rsidRDefault="00BB6F28">
      <w:pPr>
        <w:adjustRightInd w:val="0"/>
        <w:snapToGrid w:val="0"/>
        <w:spacing w:line="500" w:lineRule="exact"/>
        <w:ind w:firstLineChars="200" w:firstLine="560"/>
        <w:rPr>
          <w:rFonts w:ascii="宋体" w:hAnsi="宋体" w:cs="宋体" w:hint="eastAsia"/>
          <w:bCs/>
          <w:sz w:val="28"/>
          <w:szCs w:val="28"/>
        </w:rPr>
      </w:pPr>
      <w:r>
        <w:rPr>
          <w:rFonts w:ascii="宋体" w:hAnsi="宋体" w:cs="宋体" w:hint="eastAsia"/>
          <w:bCs/>
          <w:sz w:val="28"/>
          <w:szCs w:val="28"/>
        </w:rPr>
        <w:t>正常工况下废气包括乙醛吸收塔废气和乙醇精馏废气，主要含乙醛、乙醇等组分，拟采用二级水洗塔吸收后排放，废水去污水处理站处理。</w:t>
      </w:r>
    </w:p>
    <w:p w:rsidR="00BB6F28" w:rsidRDefault="00BB6F28">
      <w:pPr>
        <w:adjustRightInd w:val="0"/>
        <w:snapToGrid w:val="0"/>
        <w:spacing w:line="500" w:lineRule="exact"/>
        <w:ind w:firstLineChars="200" w:firstLine="560"/>
        <w:rPr>
          <w:rFonts w:ascii="宋体" w:hAnsi="宋体" w:cs="宋体" w:hint="eastAsia"/>
          <w:bCs/>
          <w:sz w:val="28"/>
          <w:szCs w:val="28"/>
        </w:rPr>
      </w:pPr>
      <w:r>
        <w:rPr>
          <w:rFonts w:ascii="宋体" w:hAnsi="宋体" w:cs="宋体" w:hint="eastAsia"/>
          <w:bCs/>
          <w:sz w:val="28"/>
          <w:szCs w:val="28"/>
        </w:rPr>
        <w:t>2）事故废气</w:t>
      </w:r>
    </w:p>
    <w:p w:rsidR="00BB6F28" w:rsidRDefault="00BB6F28">
      <w:pPr>
        <w:spacing w:line="500" w:lineRule="exact"/>
        <w:ind w:firstLine="200"/>
        <w:rPr>
          <w:rFonts w:ascii="宋体" w:hAnsi="宋体" w:cs="宋体" w:hint="eastAsia"/>
          <w:bCs/>
          <w:sz w:val="28"/>
          <w:szCs w:val="28"/>
        </w:rPr>
      </w:pPr>
      <w:r>
        <w:rPr>
          <w:rFonts w:ascii="宋体" w:hAnsi="宋体" w:cs="宋体" w:hint="eastAsia"/>
          <w:bCs/>
          <w:sz w:val="28"/>
          <w:szCs w:val="28"/>
        </w:rPr>
        <w:t xml:space="preserve">   事故废气经水洗塔吸收泄压后排放。</w:t>
      </w:r>
    </w:p>
    <w:p w:rsidR="00BB6F28" w:rsidRDefault="00BB6F28">
      <w:pPr>
        <w:spacing w:line="500" w:lineRule="exact"/>
        <w:ind w:firstLineChars="200" w:firstLine="560"/>
        <w:rPr>
          <w:rFonts w:ascii="宋体" w:hAnsi="宋体" w:cs="宋体" w:hint="eastAsia"/>
          <w:bCs/>
          <w:sz w:val="28"/>
          <w:szCs w:val="28"/>
        </w:rPr>
      </w:pPr>
      <w:r>
        <w:rPr>
          <w:rFonts w:ascii="宋体" w:hAnsi="宋体" w:cs="宋体" w:hint="eastAsia"/>
          <w:bCs/>
          <w:sz w:val="28"/>
          <w:szCs w:val="28"/>
        </w:rPr>
        <w:t>（2）2万吨丁烯醛装置的废气</w:t>
      </w:r>
    </w:p>
    <w:p w:rsidR="00BB6F28" w:rsidRDefault="00BB6F28">
      <w:pPr>
        <w:adjustRightInd w:val="0"/>
        <w:snapToGrid w:val="0"/>
        <w:spacing w:line="500" w:lineRule="exact"/>
        <w:ind w:firstLineChars="200" w:firstLine="560"/>
        <w:rPr>
          <w:rFonts w:ascii="宋体" w:hAnsi="宋体" w:cs="宋体" w:hint="eastAsia"/>
          <w:bCs/>
          <w:sz w:val="28"/>
          <w:szCs w:val="28"/>
        </w:rPr>
      </w:pPr>
      <w:r>
        <w:rPr>
          <w:rFonts w:ascii="宋体" w:hAnsi="宋体" w:cs="宋体" w:hint="eastAsia"/>
          <w:bCs/>
          <w:sz w:val="28"/>
          <w:szCs w:val="28"/>
        </w:rPr>
        <w:t>1）正常工况下工艺废气</w:t>
      </w:r>
    </w:p>
    <w:p w:rsidR="00BB6F28" w:rsidRDefault="00BB6F28">
      <w:pPr>
        <w:spacing w:line="500" w:lineRule="exact"/>
        <w:ind w:firstLineChars="200" w:firstLine="560"/>
        <w:rPr>
          <w:rFonts w:ascii="宋体" w:hAnsi="宋体" w:cs="宋体" w:hint="eastAsia"/>
          <w:sz w:val="28"/>
          <w:szCs w:val="28"/>
        </w:rPr>
      </w:pPr>
      <w:r>
        <w:rPr>
          <w:rFonts w:ascii="宋体" w:hAnsi="宋体" w:cs="宋体" w:hint="eastAsia"/>
          <w:bCs/>
          <w:sz w:val="28"/>
          <w:szCs w:val="28"/>
        </w:rPr>
        <w:t>利用不銹钢管道输送到一期的裂解炉焚烧。</w:t>
      </w:r>
    </w:p>
    <w:p w:rsidR="00BB6F28" w:rsidRDefault="00BB6F28">
      <w:pPr>
        <w:adjustRightInd w:val="0"/>
        <w:snapToGrid w:val="0"/>
        <w:spacing w:line="500" w:lineRule="exact"/>
        <w:ind w:firstLineChars="200" w:firstLine="560"/>
        <w:rPr>
          <w:rFonts w:ascii="宋体" w:hAnsi="宋体" w:cs="宋体" w:hint="eastAsia"/>
          <w:bCs/>
          <w:sz w:val="28"/>
          <w:szCs w:val="28"/>
        </w:rPr>
      </w:pPr>
      <w:r>
        <w:rPr>
          <w:rFonts w:ascii="宋体" w:hAnsi="宋体" w:cs="宋体" w:hint="eastAsia"/>
          <w:bCs/>
          <w:sz w:val="28"/>
          <w:szCs w:val="28"/>
        </w:rPr>
        <w:t>2）事故废气</w:t>
      </w:r>
    </w:p>
    <w:p w:rsidR="00BB6F28" w:rsidRDefault="00BB6F28">
      <w:pPr>
        <w:spacing w:line="500" w:lineRule="exact"/>
        <w:ind w:firstLineChars="200" w:firstLine="560"/>
        <w:rPr>
          <w:rFonts w:ascii="宋体" w:hAnsi="宋体" w:cs="宋体" w:hint="eastAsia"/>
          <w:bCs/>
          <w:sz w:val="28"/>
          <w:szCs w:val="28"/>
        </w:rPr>
      </w:pPr>
      <w:r>
        <w:rPr>
          <w:rFonts w:ascii="宋体" w:hAnsi="宋体" w:cs="宋体" w:hint="eastAsia"/>
          <w:bCs/>
          <w:sz w:val="28"/>
          <w:szCs w:val="28"/>
        </w:rPr>
        <w:t>通过气柜（或緩冲罐），依托在建的乙烯制乙醛装置的火炬系统处置后排放。</w:t>
      </w:r>
    </w:p>
    <w:p w:rsidR="00BB6F28" w:rsidRDefault="00BB6F28">
      <w:pPr>
        <w:pStyle w:val="1"/>
        <w:spacing w:beforeLines="0" w:before="0" w:afterLines="0" w:after="0"/>
        <w:rPr>
          <w:rFonts w:ascii="宋体" w:hAnsi="宋体"/>
          <w:sz w:val="28"/>
          <w:szCs w:val="28"/>
        </w:rPr>
        <w:sectPr w:rsidR="00BB6F28">
          <w:type w:val="nextColumn"/>
          <w:pgSz w:w="11907" w:h="16840"/>
          <w:pgMar w:top="1134" w:right="1134" w:bottom="1134" w:left="1134" w:header="851" w:footer="992" w:gutter="0"/>
          <w:cols w:space="720"/>
          <w:docGrid w:linePitch="312"/>
        </w:sectPr>
      </w:pPr>
    </w:p>
    <w:p w:rsidR="00BB6F28" w:rsidRDefault="00BB6F28">
      <w:pPr>
        <w:pStyle w:val="1"/>
        <w:spacing w:beforeLines="0" w:before="0" w:afterLines="0" w:after="0"/>
        <w:rPr>
          <w:rFonts w:hAnsi="宋体" w:hint="eastAsia"/>
          <w:kern w:val="0"/>
          <w:sz w:val="28"/>
          <w:szCs w:val="28"/>
        </w:rPr>
      </w:pPr>
      <w:bookmarkStart w:id="1043" w:name="_Toc234394592"/>
      <w:bookmarkStart w:id="1044" w:name="_Toc29094"/>
      <w:bookmarkStart w:id="1045" w:name="_Toc186964996"/>
      <w:bookmarkEnd w:id="1042"/>
      <w:r>
        <w:rPr>
          <w:rFonts w:hint="eastAsia"/>
          <w:sz w:val="28"/>
          <w:szCs w:val="28"/>
        </w:rPr>
        <w:lastRenderedPageBreak/>
        <w:t xml:space="preserve">附件4  </w:t>
      </w:r>
      <w:r>
        <w:rPr>
          <w:rFonts w:hAnsi="宋体" w:hint="eastAsia"/>
          <w:sz w:val="28"/>
          <w:szCs w:val="28"/>
        </w:rPr>
        <w:t>安全评价依据的国家现行有关安全生产法律、法规和部门规章及标准的目录</w:t>
      </w:r>
      <w:bookmarkEnd w:id="1032"/>
      <w:bookmarkEnd w:id="1033"/>
      <w:bookmarkEnd w:id="1034"/>
      <w:bookmarkEnd w:id="1043"/>
      <w:bookmarkEnd w:id="1044"/>
      <w:bookmarkEnd w:id="1045"/>
    </w:p>
    <w:p w:rsidR="00BB6F28" w:rsidRDefault="00BB6F28">
      <w:pPr>
        <w:pStyle w:val="2"/>
        <w:rPr>
          <w:rFonts w:hint="eastAsia"/>
        </w:rPr>
      </w:pPr>
      <w:bookmarkStart w:id="1046" w:name="_Toc12437"/>
      <w:bookmarkStart w:id="1047" w:name="_Toc367088759"/>
      <w:bookmarkStart w:id="1048" w:name="_Toc186964997"/>
      <w:r>
        <w:rPr>
          <w:rFonts w:hint="eastAsia"/>
          <w:szCs w:val="28"/>
        </w:rPr>
        <w:t>附件</w:t>
      </w:r>
      <w:r>
        <w:rPr>
          <w:rFonts w:hint="eastAsia"/>
        </w:rPr>
        <w:t>4.1  主要法律、法规、规章和规范性文件</w:t>
      </w:r>
      <w:bookmarkEnd w:id="1046"/>
      <w:bookmarkEnd w:id="1047"/>
      <w:bookmarkEnd w:id="1048"/>
    </w:p>
    <w:p w:rsidR="00BB6F28" w:rsidRDefault="00BB6F28">
      <w:pPr>
        <w:numPr>
          <w:ilvl w:val="0"/>
          <w:numId w:val="55"/>
        </w:numPr>
        <w:tabs>
          <w:tab w:val="left" w:pos="1560"/>
        </w:tabs>
        <w:spacing w:line="360" w:lineRule="auto"/>
        <w:ind w:left="0" w:firstLineChars="200" w:firstLine="560"/>
        <w:rPr>
          <w:rFonts w:ascii="宋体" w:hAnsi="宋体" w:hint="eastAsia"/>
          <w:sz w:val="28"/>
          <w:szCs w:val="28"/>
        </w:rPr>
      </w:pPr>
      <w:r>
        <w:rPr>
          <w:rFonts w:ascii="宋体" w:hAnsi="宋体"/>
          <w:sz w:val="28"/>
          <w:szCs w:val="28"/>
        </w:rPr>
        <w:t>《中华人民共和国安全生产法》中华人民共和国主席令第</w:t>
      </w:r>
      <w:r>
        <w:rPr>
          <w:rFonts w:ascii="宋体" w:hAnsi="宋体" w:hint="eastAsia"/>
          <w:sz w:val="28"/>
          <w:szCs w:val="28"/>
        </w:rPr>
        <w:t>88</w:t>
      </w:r>
      <w:r>
        <w:rPr>
          <w:rFonts w:ascii="宋体" w:hAnsi="宋体"/>
          <w:sz w:val="28"/>
          <w:szCs w:val="28"/>
        </w:rPr>
        <w:t>号</w:t>
      </w:r>
    </w:p>
    <w:p w:rsidR="00BB6F28" w:rsidRDefault="00BB6F28">
      <w:pPr>
        <w:numPr>
          <w:ilvl w:val="0"/>
          <w:numId w:val="55"/>
        </w:numPr>
        <w:tabs>
          <w:tab w:val="left" w:pos="1560"/>
        </w:tabs>
        <w:spacing w:line="360" w:lineRule="auto"/>
        <w:ind w:left="0" w:firstLineChars="200" w:firstLine="560"/>
        <w:rPr>
          <w:rFonts w:ascii="宋体" w:hAnsi="宋体" w:hint="eastAsia"/>
          <w:sz w:val="28"/>
          <w:szCs w:val="28"/>
        </w:rPr>
      </w:pPr>
      <w:r>
        <w:rPr>
          <w:rFonts w:ascii="宋体" w:hAnsi="宋体"/>
          <w:sz w:val="28"/>
          <w:szCs w:val="28"/>
        </w:rPr>
        <w:t>《中华人民共和国消防法》中华人民共和国主席令第</w:t>
      </w:r>
      <w:r>
        <w:rPr>
          <w:rFonts w:ascii="宋体" w:hAnsi="宋体" w:hint="eastAsia"/>
          <w:sz w:val="28"/>
          <w:szCs w:val="28"/>
        </w:rPr>
        <w:t>81</w:t>
      </w:r>
      <w:r>
        <w:rPr>
          <w:rFonts w:ascii="宋体" w:hAnsi="宋体"/>
          <w:sz w:val="28"/>
          <w:szCs w:val="28"/>
        </w:rPr>
        <w:t>号</w:t>
      </w:r>
    </w:p>
    <w:p w:rsidR="00BB6F28" w:rsidRDefault="00BB6F28">
      <w:pPr>
        <w:numPr>
          <w:ilvl w:val="0"/>
          <w:numId w:val="55"/>
        </w:numPr>
        <w:tabs>
          <w:tab w:val="left" w:pos="1560"/>
        </w:tabs>
        <w:spacing w:line="360" w:lineRule="auto"/>
        <w:ind w:left="0" w:firstLineChars="200" w:firstLine="560"/>
        <w:rPr>
          <w:rFonts w:ascii="宋体" w:hAnsi="宋体" w:hint="eastAsia"/>
          <w:sz w:val="28"/>
          <w:szCs w:val="28"/>
        </w:rPr>
      </w:pPr>
      <w:r>
        <w:rPr>
          <w:rFonts w:ascii="宋体" w:hAnsi="宋体"/>
          <w:sz w:val="28"/>
          <w:szCs w:val="28"/>
        </w:rPr>
        <w:t>《</w:t>
      </w:r>
      <w:r>
        <w:rPr>
          <w:rFonts w:ascii="宋体" w:hAnsi="宋体" w:hint="eastAsia"/>
          <w:sz w:val="28"/>
          <w:szCs w:val="28"/>
        </w:rPr>
        <w:t>中华人民共和国</w:t>
      </w:r>
      <w:r>
        <w:rPr>
          <w:rFonts w:ascii="宋体" w:hAnsi="宋体"/>
          <w:sz w:val="28"/>
          <w:szCs w:val="28"/>
        </w:rPr>
        <w:t>特种设备安全</w:t>
      </w:r>
      <w:r>
        <w:rPr>
          <w:rFonts w:ascii="宋体" w:hAnsi="宋体" w:hint="eastAsia"/>
          <w:sz w:val="28"/>
          <w:szCs w:val="28"/>
        </w:rPr>
        <w:t>法</w:t>
      </w:r>
      <w:r>
        <w:rPr>
          <w:rFonts w:ascii="宋体" w:hAnsi="宋体"/>
          <w:sz w:val="28"/>
          <w:szCs w:val="28"/>
        </w:rPr>
        <w:t>》中华人民共和国主席令第</w:t>
      </w:r>
      <w:r>
        <w:rPr>
          <w:rFonts w:ascii="宋体" w:hAnsi="宋体" w:hint="eastAsia"/>
          <w:sz w:val="28"/>
          <w:szCs w:val="28"/>
        </w:rPr>
        <w:t>4</w:t>
      </w:r>
      <w:r>
        <w:rPr>
          <w:rFonts w:ascii="宋体" w:hAnsi="宋体"/>
          <w:sz w:val="28"/>
          <w:szCs w:val="28"/>
        </w:rPr>
        <w:t>号</w:t>
      </w:r>
      <w:r>
        <w:rPr>
          <w:rFonts w:ascii="宋体" w:hAnsi="宋体" w:hint="eastAsia"/>
          <w:sz w:val="28"/>
          <w:szCs w:val="28"/>
        </w:rPr>
        <w:t xml:space="preserve">， </w:t>
      </w:r>
    </w:p>
    <w:p w:rsidR="00BB6F28" w:rsidRDefault="00BB6F28">
      <w:pPr>
        <w:numPr>
          <w:ilvl w:val="0"/>
          <w:numId w:val="55"/>
        </w:numPr>
        <w:tabs>
          <w:tab w:val="left" w:pos="1560"/>
        </w:tabs>
        <w:spacing w:line="360" w:lineRule="auto"/>
        <w:ind w:left="0" w:firstLineChars="200" w:firstLine="560"/>
        <w:rPr>
          <w:rFonts w:ascii="宋体" w:hAnsi="宋体" w:hint="eastAsia"/>
          <w:sz w:val="28"/>
          <w:szCs w:val="28"/>
        </w:rPr>
      </w:pPr>
      <w:r>
        <w:rPr>
          <w:rFonts w:ascii="宋体" w:hAnsi="宋体"/>
          <w:sz w:val="28"/>
          <w:szCs w:val="28"/>
        </w:rPr>
        <w:t>《危险化学品安全管理条例》国务院令第</w:t>
      </w:r>
      <w:r>
        <w:rPr>
          <w:rFonts w:ascii="宋体" w:hAnsi="宋体" w:hint="eastAsia"/>
          <w:sz w:val="28"/>
          <w:szCs w:val="28"/>
        </w:rPr>
        <w:t>344</w:t>
      </w:r>
      <w:r>
        <w:rPr>
          <w:rFonts w:ascii="宋体" w:hAnsi="宋体"/>
          <w:sz w:val="28"/>
          <w:szCs w:val="28"/>
        </w:rPr>
        <w:t>号</w:t>
      </w:r>
      <w:r>
        <w:rPr>
          <w:rFonts w:ascii="宋体" w:hAnsi="宋体" w:hint="eastAsia"/>
          <w:sz w:val="28"/>
          <w:szCs w:val="28"/>
        </w:rPr>
        <w:t>，第645号修订</w:t>
      </w:r>
    </w:p>
    <w:p w:rsidR="00BB6F28" w:rsidRDefault="00BB6F28">
      <w:pPr>
        <w:numPr>
          <w:ilvl w:val="0"/>
          <w:numId w:val="55"/>
        </w:numPr>
        <w:tabs>
          <w:tab w:val="left" w:pos="1560"/>
        </w:tabs>
        <w:spacing w:line="360" w:lineRule="auto"/>
        <w:ind w:left="0" w:firstLineChars="200" w:firstLine="560"/>
        <w:rPr>
          <w:rFonts w:ascii="宋体" w:hAnsi="宋体"/>
          <w:sz w:val="28"/>
          <w:szCs w:val="28"/>
        </w:rPr>
      </w:pPr>
      <w:r>
        <w:rPr>
          <w:rFonts w:ascii="宋体" w:hAnsi="宋体"/>
          <w:sz w:val="28"/>
          <w:szCs w:val="28"/>
        </w:rPr>
        <w:t>《</w:t>
      </w:r>
      <w:r>
        <w:rPr>
          <w:rFonts w:ascii="宋体" w:hAnsi="宋体" w:hint="eastAsia"/>
          <w:sz w:val="28"/>
          <w:szCs w:val="28"/>
        </w:rPr>
        <w:t>危险化学品建设项目安全监督管理办法</w:t>
      </w:r>
      <w:r>
        <w:rPr>
          <w:rFonts w:ascii="宋体" w:hAnsi="宋体"/>
          <w:sz w:val="28"/>
          <w:szCs w:val="28"/>
        </w:rPr>
        <w:t>》</w:t>
      </w:r>
      <w:r>
        <w:rPr>
          <w:rFonts w:ascii="宋体" w:hAnsi="宋体" w:hint="eastAsia"/>
          <w:sz w:val="28"/>
          <w:szCs w:val="28"/>
        </w:rPr>
        <w:t>原国家安全生产监督管理总局令第45</w:t>
      </w:r>
      <w:r>
        <w:rPr>
          <w:rFonts w:ascii="宋体" w:hAnsi="宋体"/>
          <w:sz w:val="28"/>
          <w:szCs w:val="28"/>
        </w:rPr>
        <w:t>号</w:t>
      </w:r>
      <w:r>
        <w:rPr>
          <w:rFonts w:ascii="宋体" w:hAnsi="宋体" w:hint="eastAsia"/>
          <w:sz w:val="28"/>
          <w:szCs w:val="28"/>
        </w:rPr>
        <w:t>、第79号修改</w:t>
      </w:r>
    </w:p>
    <w:p w:rsidR="00BB6F28" w:rsidRDefault="00BB6F28">
      <w:pPr>
        <w:numPr>
          <w:ilvl w:val="0"/>
          <w:numId w:val="55"/>
        </w:numPr>
        <w:tabs>
          <w:tab w:val="left" w:pos="1560"/>
        </w:tabs>
        <w:spacing w:line="360" w:lineRule="auto"/>
        <w:ind w:left="0" w:firstLineChars="200" w:firstLine="560"/>
        <w:rPr>
          <w:rFonts w:ascii="宋体" w:hAnsi="宋体" w:hint="eastAsia"/>
          <w:sz w:val="28"/>
          <w:szCs w:val="28"/>
        </w:rPr>
      </w:pPr>
      <w:r>
        <w:rPr>
          <w:rFonts w:ascii="宋体" w:hAnsi="宋体" w:hint="eastAsia"/>
          <w:sz w:val="28"/>
          <w:szCs w:val="28"/>
        </w:rPr>
        <w:t>《危险化学品重大危险源监督管理暂行规定》原国家安全生产监督管理总局令第40</w:t>
      </w:r>
      <w:r>
        <w:rPr>
          <w:rFonts w:ascii="宋体" w:hAnsi="宋体"/>
          <w:sz w:val="28"/>
          <w:szCs w:val="28"/>
        </w:rPr>
        <w:t>号</w:t>
      </w:r>
      <w:r>
        <w:rPr>
          <w:rFonts w:ascii="宋体" w:hAnsi="宋体" w:hint="eastAsia"/>
          <w:sz w:val="28"/>
          <w:szCs w:val="28"/>
        </w:rPr>
        <w:t>、第79号修正</w:t>
      </w:r>
    </w:p>
    <w:p w:rsidR="00BB6F28" w:rsidRDefault="00BB6F28">
      <w:pPr>
        <w:numPr>
          <w:ilvl w:val="0"/>
          <w:numId w:val="55"/>
        </w:numPr>
        <w:tabs>
          <w:tab w:val="left" w:pos="1560"/>
        </w:tabs>
        <w:spacing w:line="360" w:lineRule="auto"/>
        <w:ind w:left="0" w:firstLineChars="200" w:firstLine="560"/>
        <w:rPr>
          <w:rFonts w:ascii="宋体" w:hAnsi="宋体" w:hint="eastAsia"/>
          <w:sz w:val="28"/>
          <w:szCs w:val="28"/>
        </w:rPr>
      </w:pPr>
      <w:r>
        <w:rPr>
          <w:rFonts w:ascii="宋体" w:hAnsi="宋体" w:hint="eastAsia"/>
          <w:sz w:val="28"/>
          <w:szCs w:val="28"/>
        </w:rPr>
        <w:t>《危险化学品生产企业安全生产许可证实施办法》原国家安全生产监督管理总局令第41</w:t>
      </w:r>
      <w:r>
        <w:rPr>
          <w:rFonts w:ascii="宋体" w:hAnsi="宋体"/>
          <w:sz w:val="28"/>
          <w:szCs w:val="28"/>
        </w:rPr>
        <w:t>号</w:t>
      </w:r>
      <w:r>
        <w:rPr>
          <w:rFonts w:ascii="宋体" w:hAnsi="宋体" w:hint="eastAsia"/>
          <w:sz w:val="28"/>
          <w:szCs w:val="28"/>
        </w:rPr>
        <w:t>、第79号、89号修正</w:t>
      </w:r>
    </w:p>
    <w:p w:rsidR="00BB6F28" w:rsidRDefault="00BB6F28">
      <w:pPr>
        <w:numPr>
          <w:ilvl w:val="0"/>
          <w:numId w:val="55"/>
        </w:numPr>
        <w:tabs>
          <w:tab w:val="left" w:pos="1560"/>
        </w:tabs>
        <w:spacing w:line="360" w:lineRule="auto"/>
        <w:ind w:left="0" w:firstLineChars="200" w:firstLine="560"/>
        <w:rPr>
          <w:rFonts w:ascii="宋体" w:hAnsi="宋体" w:hint="eastAsia"/>
          <w:sz w:val="28"/>
          <w:szCs w:val="28"/>
        </w:rPr>
      </w:pPr>
      <w:r>
        <w:rPr>
          <w:rFonts w:ascii="宋体" w:hAnsi="宋体"/>
          <w:sz w:val="28"/>
          <w:szCs w:val="28"/>
        </w:rPr>
        <w:t>《特种设备安全监察条例》国务院令第</w:t>
      </w:r>
      <w:r>
        <w:rPr>
          <w:rFonts w:ascii="宋体" w:hAnsi="宋体" w:hint="eastAsia"/>
          <w:sz w:val="28"/>
          <w:szCs w:val="28"/>
        </w:rPr>
        <w:t>549</w:t>
      </w:r>
      <w:r>
        <w:rPr>
          <w:rFonts w:ascii="宋体" w:hAnsi="宋体"/>
          <w:sz w:val="28"/>
          <w:szCs w:val="28"/>
        </w:rPr>
        <w:t>号</w:t>
      </w:r>
    </w:p>
    <w:p w:rsidR="00BB6F28" w:rsidRDefault="00BB6F28">
      <w:pPr>
        <w:numPr>
          <w:ilvl w:val="0"/>
          <w:numId w:val="55"/>
        </w:numPr>
        <w:tabs>
          <w:tab w:val="left" w:pos="1560"/>
        </w:tabs>
        <w:spacing w:line="360" w:lineRule="auto"/>
        <w:ind w:left="0" w:firstLineChars="200" w:firstLine="560"/>
        <w:rPr>
          <w:rFonts w:ascii="宋体" w:hAnsi="宋体" w:hint="eastAsia"/>
          <w:sz w:val="28"/>
          <w:szCs w:val="28"/>
        </w:rPr>
      </w:pPr>
      <w:r>
        <w:rPr>
          <w:rFonts w:ascii="宋体" w:hAnsi="宋体"/>
          <w:sz w:val="28"/>
          <w:szCs w:val="28"/>
        </w:rPr>
        <w:t>《防雷减灾管理办法</w:t>
      </w:r>
      <w:r>
        <w:rPr>
          <w:rFonts w:ascii="宋体" w:hAnsi="宋体" w:hint="eastAsia"/>
          <w:sz w:val="28"/>
          <w:szCs w:val="28"/>
        </w:rPr>
        <w:t>（修订）</w:t>
      </w:r>
      <w:r>
        <w:rPr>
          <w:rFonts w:ascii="宋体" w:hAnsi="宋体"/>
          <w:sz w:val="28"/>
          <w:szCs w:val="28"/>
        </w:rPr>
        <w:t>》中国气象局令第</w:t>
      </w:r>
      <w:r>
        <w:rPr>
          <w:rFonts w:ascii="宋体" w:hAnsi="宋体" w:hint="eastAsia"/>
          <w:sz w:val="28"/>
          <w:szCs w:val="28"/>
        </w:rPr>
        <w:t>24</w:t>
      </w:r>
      <w:r>
        <w:rPr>
          <w:rFonts w:ascii="宋体" w:hAnsi="宋体"/>
          <w:sz w:val="28"/>
          <w:szCs w:val="28"/>
        </w:rPr>
        <w:t>号</w:t>
      </w:r>
    </w:p>
    <w:p w:rsidR="00BB6F28" w:rsidRDefault="00BB6F28">
      <w:pPr>
        <w:numPr>
          <w:ilvl w:val="0"/>
          <w:numId w:val="55"/>
        </w:numPr>
        <w:tabs>
          <w:tab w:val="left" w:pos="1560"/>
        </w:tabs>
        <w:spacing w:line="360" w:lineRule="auto"/>
        <w:ind w:left="0" w:firstLineChars="200" w:firstLine="560"/>
        <w:rPr>
          <w:rFonts w:ascii="宋体" w:hAnsi="宋体" w:hint="eastAsia"/>
          <w:sz w:val="28"/>
          <w:szCs w:val="28"/>
        </w:rPr>
      </w:pPr>
      <w:r>
        <w:rPr>
          <w:rFonts w:ascii="宋体" w:hAnsi="宋体" w:hint="eastAsia"/>
          <w:sz w:val="28"/>
          <w:szCs w:val="28"/>
        </w:rPr>
        <w:t>《危险化学品目录（2015版）》原国家安全生产监督管理总局 中华人民共和国工业和信息化部等十部门公告2015年第5号</w:t>
      </w:r>
    </w:p>
    <w:p w:rsidR="00BB6F28" w:rsidRDefault="00BB6F28">
      <w:pPr>
        <w:numPr>
          <w:ilvl w:val="0"/>
          <w:numId w:val="55"/>
        </w:numPr>
        <w:tabs>
          <w:tab w:val="left" w:pos="1560"/>
        </w:tabs>
        <w:spacing w:line="360" w:lineRule="auto"/>
        <w:ind w:left="0" w:firstLineChars="200" w:firstLine="560"/>
        <w:rPr>
          <w:rFonts w:ascii="宋体" w:hAnsi="宋体"/>
          <w:sz w:val="28"/>
          <w:szCs w:val="28"/>
        </w:rPr>
      </w:pPr>
      <w:r>
        <w:rPr>
          <w:rFonts w:ascii="宋体" w:hAnsi="宋体" w:cs="宋体" w:hint="eastAsia"/>
          <w:bCs/>
          <w:kern w:val="0"/>
          <w:sz w:val="28"/>
          <w:szCs w:val="28"/>
        </w:rPr>
        <w:t>《关于调整&lt;危险化学品目录（2015版）&gt;的公告》应急管理部等10部门公告〔2022〕第8号</w:t>
      </w:r>
    </w:p>
    <w:p w:rsidR="00BB6F28" w:rsidRDefault="00BB6F28">
      <w:pPr>
        <w:numPr>
          <w:ilvl w:val="0"/>
          <w:numId w:val="55"/>
        </w:numPr>
        <w:tabs>
          <w:tab w:val="left" w:pos="1560"/>
        </w:tabs>
        <w:spacing w:line="360" w:lineRule="auto"/>
        <w:ind w:left="0" w:firstLineChars="200" w:firstLine="560"/>
        <w:rPr>
          <w:rFonts w:ascii="宋体" w:hAnsi="宋体" w:hint="eastAsia"/>
          <w:sz w:val="28"/>
          <w:szCs w:val="28"/>
        </w:rPr>
      </w:pPr>
      <w:r>
        <w:rPr>
          <w:rFonts w:ascii="宋体" w:hAnsi="宋体" w:hint="eastAsia"/>
          <w:sz w:val="28"/>
          <w:szCs w:val="28"/>
        </w:rPr>
        <w:t>《</w:t>
      </w:r>
      <w:r>
        <w:rPr>
          <w:rFonts w:ascii="宋体" w:hAnsi="宋体"/>
          <w:sz w:val="28"/>
          <w:szCs w:val="28"/>
        </w:rPr>
        <w:t>国家安全监管总局关于公布首批重点监管的危险化工工艺目录的通知</w:t>
      </w:r>
      <w:r>
        <w:rPr>
          <w:rFonts w:ascii="宋体" w:hAnsi="宋体" w:hint="eastAsia"/>
          <w:sz w:val="28"/>
          <w:szCs w:val="28"/>
        </w:rPr>
        <w:t>》原安监总管三[2009]116号</w:t>
      </w:r>
    </w:p>
    <w:p w:rsidR="00BB6F28" w:rsidRDefault="00BB6F28">
      <w:pPr>
        <w:numPr>
          <w:ilvl w:val="0"/>
          <w:numId w:val="55"/>
        </w:numPr>
        <w:tabs>
          <w:tab w:val="left" w:pos="1560"/>
        </w:tabs>
        <w:spacing w:line="360" w:lineRule="auto"/>
        <w:ind w:left="0" w:firstLineChars="200" w:firstLine="560"/>
        <w:rPr>
          <w:rFonts w:ascii="宋体" w:hAnsi="宋体"/>
          <w:sz w:val="28"/>
          <w:szCs w:val="28"/>
        </w:rPr>
      </w:pPr>
      <w:r>
        <w:rPr>
          <w:rFonts w:ascii="宋体" w:hAnsi="宋体" w:hint="eastAsia"/>
          <w:sz w:val="28"/>
          <w:szCs w:val="28"/>
        </w:rPr>
        <w:t>《国家安全监管总局关于公布第二批重点监管危险化工工艺目录和调整首批重点监管危险化工工艺中部分典型工艺的通知》原安监总管三〔2013〕3号</w:t>
      </w:r>
    </w:p>
    <w:p w:rsidR="00BB6F28" w:rsidRDefault="00BB6F28">
      <w:pPr>
        <w:numPr>
          <w:ilvl w:val="0"/>
          <w:numId w:val="55"/>
        </w:numPr>
        <w:tabs>
          <w:tab w:val="left" w:pos="1560"/>
        </w:tabs>
        <w:spacing w:line="360" w:lineRule="auto"/>
        <w:ind w:left="0" w:firstLineChars="200" w:firstLine="560"/>
        <w:rPr>
          <w:rFonts w:ascii="宋体" w:hAnsi="宋体" w:hint="eastAsia"/>
          <w:sz w:val="28"/>
          <w:szCs w:val="28"/>
        </w:rPr>
      </w:pPr>
      <w:r>
        <w:rPr>
          <w:rFonts w:ascii="宋体" w:hAnsi="宋体"/>
          <w:sz w:val="28"/>
          <w:szCs w:val="28"/>
        </w:rPr>
        <w:t>《国家安全监管总局关于公布首批重点监管的危险化学品名录的通知》</w:t>
      </w:r>
      <w:bookmarkStart w:id="1049" w:name="OLE_LINK35"/>
      <w:bookmarkStart w:id="1050" w:name="OLE_LINK36"/>
      <w:r>
        <w:rPr>
          <w:rFonts w:ascii="宋体" w:hAnsi="宋体" w:hint="eastAsia"/>
          <w:sz w:val="28"/>
          <w:szCs w:val="28"/>
        </w:rPr>
        <w:t>原</w:t>
      </w:r>
      <w:r>
        <w:rPr>
          <w:rFonts w:ascii="宋体" w:hAnsi="宋体"/>
          <w:sz w:val="28"/>
          <w:szCs w:val="28"/>
        </w:rPr>
        <w:t>安监总管三〔2011〕95号</w:t>
      </w:r>
      <w:bookmarkEnd w:id="1049"/>
      <w:bookmarkEnd w:id="1050"/>
    </w:p>
    <w:p w:rsidR="00BB6F28" w:rsidRDefault="00BB6F28">
      <w:pPr>
        <w:numPr>
          <w:ilvl w:val="0"/>
          <w:numId w:val="55"/>
        </w:numPr>
        <w:tabs>
          <w:tab w:val="left" w:pos="1560"/>
        </w:tabs>
        <w:spacing w:line="360" w:lineRule="auto"/>
        <w:ind w:left="0" w:firstLineChars="200" w:firstLine="560"/>
        <w:rPr>
          <w:rFonts w:ascii="宋体" w:hAnsi="宋体" w:hint="eastAsia"/>
          <w:sz w:val="28"/>
          <w:szCs w:val="28"/>
        </w:rPr>
      </w:pPr>
      <w:r>
        <w:rPr>
          <w:rFonts w:ascii="宋体" w:hAnsi="宋体" w:hint="eastAsia"/>
          <w:sz w:val="28"/>
          <w:szCs w:val="28"/>
        </w:rPr>
        <w:lastRenderedPageBreak/>
        <w:t>《国家安全监管总局关于公布第二批重点监管危险化学品名录的通知》原安监总管三〔2013〕12号</w:t>
      </w:r>
    </w:p>
    <w:p w:rsidR="00BB6F28" w:rsidRDefault="00BB6F28">
      <w:pPr>
        <w:numPr>
          <w:ilvl w:val="0"/>
          <w:numId w:val="55"/>
        </w:numPr>
        <w:tabs>
          <w:tab w:val="left" w:pos="1560"/>
        </w:tabs>
        <w:spacing w:line="360" w:lineRule="auto"/>
        <w:ind w:left="0" w:firstLineChars="200" w:firstLine="560"/>
        <w:rPr>
          <w:rFonts w:ascii="宋体" w:hAnsi="宋体" w:hint="eastAsia"/>
          <w:sz w:val="28"/>
          <w:szCs w:val="28"/>
        </w:rPr>
      </w:pPr>
      <w:r>
        <w:rPr>
          <w:rFonts w:ascii="宋体" w:hAnsi="宋体" w:hint="eastAsia"/>
          <w:sz w:val="28"/>
          <w:szCs w:val="28"/>
        </w:rPr>
        <w:t>《国家安全监管总局关于进一步加强化学品罐区安全管理的通知》原安监总管三〔2014〕68号</w:t>
      </w:r>
    </w:p>
    <w:p w:rsidR="00BB6F28" w:rsidRDefault="00BB6F28">
      <w:pPr>
        <w:numPr>
          <w:ilvl w:val="0"/>
          <w:numId w:val="55"/>
        </w:numPr>
        <w:tabs>
          <w:tab w:val="left" w:pos="1560"/>
        </w:tabs>
        <w:spacing w:line="360" w:lineRule="auto"/>
        <w:ind w:left="0" w:firstLineChars="200" w:firstLine="560"/>
        <w:rPr>
          <w:rFonts w:ascii="宋体" w:hAnsi="宋体"/>
          <w:sz w:val="28"/>
          <w:szCs w:val="28"/>
        </w:rPr>
      </w:pPr>
      <w:r>
        <w:rPr>
          <w:rFonts w:ascii="宋体" w:hAnsi="宋体"/>
          <w:sz w:val="28"/>
          <w:szCs w:val="28"/>
        </w:rPr>
        <w:t>《危险化学品建设项目安全设施目录（试行）》</w:t>
      </w:r>
      <w:r>
        <w:rPr>
          <w:rFonts w:ascii="宋体" w:hAnsi="宋体" w:hint="eastAsia"/>
          <w:sz w:val="28"/>
          <w:szCs w:val="28"/>
        </w:rPr>
        <w:t>原</w:t>
      </w:r>
      <w:r>
        <w:rPr>
          <w:rFonts w:ascii="宋体" w:hAnsi="宋体"/>
          <w:sz w:val="28"/>
          <w:szCs w:val="28"/>
        </w:rPr>
        <w:t>安监总危化[2007]225号</w:t>
      </w:r>
    </w:p>
    <w:p w:rsidR="00BB6F28" w:rsidRDefault="00BB6F28">
      <w:pPr>
        <w:numPr>
          <w:ilvl w:val="0"/>
          <w:numId w:val="55"/>
        </w:numPr>
        <w:tabs>
          <w:tab w:val="left" w:pos="1560"/>
        </w:tabs>
        <w:spacing w:line="360" w:lineRule="auto"/>
        <w:ind w:left="0" w:firstLineChars="200" w:firstLine="560"/>
        <w:rPr>
          <w:rFonts w:ascii="宋体" w:hAnsi="宋体" w:hint="eastAsia"/>
          <w:sz w:val="28"/>
          <w:szCs w:val="28"/>
        </w:rPr>
      </w:pPr>
      <w:r>
        <w:rPr>
          <w:rFonts w:ascii="宋体" w:hAnsi="宋体"/>
          <w:sz w:val="28"/>
          <w:szCs w:val="28"/>
        </w:rPr>
        <w:t>《危险化学品建设项目安全评价细则（试行）》</w:t>
      </w:r>
      <w:r>
        <w:rPr>
          <w:rFonts w:ascii="宋体" w:hAnsi="宋体" w:hint="eastAsia"/>
          <w:sz w:val="28"/>
          <w:szCs w:val="28"/>
        </w:rPr>
        <w:t>原</w:t>
      </w:r>
      <w:r>
        <w:rPr>
          <w:rFonts w:ascii="宋体" w:hAnsi="宋体"/>
          <w:sz w:val="28"/>
          <w:szCs w:val="28"/>
        </w:rPr>
        <w:t>安监总危化[2007]255号</w:t>
      </w:r>
    </w:p>
    <w:p w:rsidR="00BB6F28" w:rsidRDefault="00BB6F28">
      <w:pPr>
        <w:numPr>
          <w:ilvl w:val="0"/>
          <w:numId w:val="55"/>
        </w:numPr>
        <w:tabs>
          <w:tab w:val="left" w:pos="1560"/>
        </w:tabs>
        <w:spacing w:line="360" w:lineRule="auto"/>
        <w:ind w:left="0" w:firstLineChars="200" w:firstLine="560"/>
        <w:rPr>
          <w:rFonts w:ascii="宋体" w:hAnsi="宋体" w:hint="eastAsia"/>
          <w:sz w:val="28"/>
          <w:szCs w:val="28"/>
        </w:rPr>
      </w:pPr>
      <w:r>
        <w:rPr>
          <w:rFonts w:ascii="宋体" w:hAnsi="宋体" w:hint="eastAsia"/>
          <w:sz w:val="28"/>
          <w:szCs w:val="28"/>
        </w:rPr>
        <w:t>《国家安全监管总局关于印发化工和危险化学品生产经营单位重大生产安全事故隐患判定标准（试行）》原安监总管三〔2017〕121号</w:t>
      </w:r>
    </w:p>
    <w:p w:rsidR="00BB6F28" w:rsidRDefault="00BB6F28">
      <w:pPr>
        <w:numPr>
          <w:ilvl w:val="0"/>
          <w:numId w:val="55"/>
        </w:numPr>
        <w:tabs>
          <w:tab w:val="left" w:pos="1276"/>
          <w:tab w:val="left" w:pos="1418"/>
        </w:tabs>
        <w:spacing w:line="360" w:lineRule="auto"/>
        <w:ind w:left="0" w:firstLineChars="200" w:firstLine="560"/>
        <w:rPr>
          <w:rFonts w:ascii="宋体" w:hAnsi="宋体" w:hint="eastAsia"/>
          <w:sz w:val="28"/>
          <w:szCs w:val="28"/>
        </w:rPr>
      </w:pPr>
      <w:r>
        <w:rPr>
          <w:rFonts w:ascii="宋体" w:hAnsi="宋体" w:hint="eastAsia"/>
          <w:sz w:val="28"/>
          <w:szCs w:val="28"/>
        </w:rPr>
        <w:t>《危险化学品企业安全风险隐患排查治理导则》应急[2019] 78号</w:t>
      </w:r>
    </w:p>
    <w:p w:rsidR="00BB6F28" w:rsidRDefault="00BB6F28">
      <w:pPr>
        <w:numPr>
          <w:ilvl w:val="0"/>
          <w:numId w:val="55"/>
        </w:numPr>
        <w:tabs>
          <w:tab w:val="left" w:pos="1276"/>
          <w:tab w:val="left" w:pos="1418"/>
        </w:tabs>
        <w:spacing w:line="360" w:lineRule="auto"/>
        <w:ind w:left="0" w:firstLineChars="200" w:firstLine="560"/>
        <w:rPr>
          <w:rFonts w:ascii="宋体" w:hAnsi="宋体"/>
          <w:sz w:val="28"/>
          <w:szCs w:val="28"/>
        </w:rPr>
      </w:pPr>
      <w:r>
        <w:rPr>
          <w:rFonts w:ascii="宋体" w:hAnsi="宋体" w:cs="宋体" w:hint="eastAsia"/>
          <w:kern w:val="0"/>
          <w:sz w:val="28"/>
          <w:szCs w:val="28"/>
        </w:rPr>
        <w:t>《关于开展全省危化品全生命周期安全重点整治的通知》（浙安委〔2020〕14号）</w:t>
      </w:r>
    </w:p>
    <w:p w:rsidR="00BB6F28" w:rsidRDefault="00BB6F28">
      <w:pPr>
        <w:numPr>
          <w:ilvl w:val="0"/>
          <w:numId w:val="55"/>
        </w:numPr>
        <w:tabs>
          <w:tab w:val="left" w:pos="1276"/>
          <w:tab w:val="left" w:pos="1418"/>
        </w:tabs>
        <w:spacing w:line="360" w:lineRule="auto"/>
        <w:ind w:left="0" w:firstLineChars="200" w:firstLine="560"/>
        <w:rPr>
          <w:rFonts w:ascii="宋体" w:hAnsi="宋体" w:hint="eastAsia"/>
          <w:sz w:val="28"/>
          <w:szCs w:val="28"/>
        </w:rPr>
      </w:pPr>
      <w:r>
        <w:rPr>
          <w:rFonts w:ascii="宋体" w:hAnsi="华文中宋" w:hint="eastAsia"/>
          <w:sz w:val="28"/>
          <w:szCs w:val="28"/>
        </w:rPr>
        <w:t>《高毒物品目录（</w:t>
      </w:r>
      <w:r>
        <w:rPr>
          <w:rFonts w:ascii="宋体" w:hAnsi="华文中宋"/>
          <w:sz w:val="28"/>
          <w:szCs w:val="28"/>
        </w:rPr>
        <w:t>2003</w:t>
      </w:r>
      <w:r>
        <w:rPr>
          <w:rFonts w:ascii="宋体" w:hAnsi="华文中宋" w:hint="eastAsia"/>
          <w:sz w:val="28"/>
          <w:szCs w:val="28"/>
        </w:rPr>
        <w:t>年版）》</w:t>
      </w:r>
      <w:r>
        <w:rPr>
          <w:rFonts w:hint="eastAsia"/>
          <w:sz w:val="28"/>
          <w:szCs w:val="28"/>
        </w:rPr>
        <w:t>卫法监发</w:t>
      </w:r>
      <w:r>
        <w:rPr>
          <w:sz w:val="28"/>
          <w:szCs w:val="28"/>
        </w:rPr>
        <w:t>[2003]142</w:t>
      </w:r>
      <w:r>
        <w:rPr>
          <w:rFonts w:hint="eastAsia"/>
          <w:sz w:val="28"/>
          <w:szCs w:val="28"/>
        </w:rPr>
        <w:t>号</w:t>
      </w:r>
    </w:p>
    <w:p w:rsidR="00BB6F28" w:rsidRDefault="00BB6F28">
      <w:pPr>
        <w:numPr>
          <w:ilvl w:val="0"/>
          <w:numId w:val="55"/>
        </w:numPr>
        <w:tabs>
          <w:tab w:val="left" w:pos="1276"/>
          <w:tab w:val="left" w:pos="1418"/>
        </w:tabs>
        <w:spacing w:line="360" w:lineRule="auto"/>
        <w:ind w:left="0" w:firstLineChars="200" w:firstLine="560"/>
        <w:rPr>
          <w:rFonts w:ascii="宋体" w:hAnsi="宋体"/>
          <w:sz w:val="28"/>
          <w:szCs w:val="28"/>
        </w:rPr>
      </w:pPr>
      <w:r>
        <w:rPr>
          <w:rFonts w:ascii="宋体" w:hAnsi="宋体" w:hint="eastAsia"/>
          <w:sz w:val="28"/>
          <w:szCs w:val="28"/>
        </w:rPr>
        <w:t>《</w:t>
      </w:r>
      <w:r>
        <w:rPr>
          <w:rFonts w:ascii="宋体" w:hAnsi="宋体"/>
          <w:sz w:val="28"/>
          <w:szCs w:val="28"/>
        </w:rPr>
        <w:t>易制爆危险化学品名录（2017年版）</w:t>
      </w:r>
      <w:r>
        <w:rPr>
          <w:rFonts w:ascii="宋体" w:hAnsi="宋体" w:hint="eastAsia"/>
          <w:sz w:val="28"/>
          <w:szCs w:val="28"/>
        </w:rPr>
        <w:t>》公安部2017年5月11日</w:t>
      </w:r>
    </w:p>
    <w:p w:rsidR="00BB6F28" w:rsidRDefault="00BB6F28">
      <w:pPr>
        <w:numPr>
          <w:ilvl w:val="0"/>
          <w:numId w:val="55"/>
        </w:numPr>
        <w:tabs>
          <w:tab w:val="left" w:pos="1276"/>
          <w:tab w:val="left" w:pos="1418"/>
        </w:tabs>
        <w:spacing w:line="360" w:lineRule="auto"/>
        <w:ind w:left="0" w:firstLineChars="200" w:firstLine="560"/>
        <w:rPr>
          <w:rFonts w:ascii="宋体" w:hAnsi="宋体" w:hint="eastAsia"/>
          <w:sz w:val="28"/>
          <w:szCs w:val="28"/>
        </w:rPr>
      </w:pPr>
      <w:r>
        <w:rPr>
          <w:rFonts w:ascii="宋体" w:hAnsi="宋体" w:hint="eastAsia"/>
          <w:sz w:val="28"/>
          <w:szCs w:val="28"/>
        </w:rPr>
        <w:t>《特别管控危险化学品目录（第一版）》应急管理部、工业和信息化部、公安部、交通运输部公告2020年第3号</w:t>
      </w:r>
    </w:p>
    <w:p w:rsidR="00BB6F28" w:rsidRDefault="00BB6F28">
      <w:pPr>
        <w:numPr>
          <w:ilvl w:val="0"/>
          <w:numId w:val="55"/>
        </w:numPr>
        <w:tabs>
          <w:tab w:val="left" w:pos="1276"/>
          <w:tab w:val="left" w:pos="1418"/>
        </w:tabs>
        <w:spacing w:line="360" w:lineRule="auto"/>
        <w:ind w:left="0" w:firstLineChars="200" w:firstLine="560"/>
        <w:rPr>
          <w:rFonts w:ascii="宋体" w:hAnsi="宋体" w:hint="eastAsia"/>
          <w:sz w:val="28"/>
          <w:szCs w:val="28"/>
        </w:rPr>
      </w:pPr>
      <w:r>
        <w:rPr>
          <w:rFonts w:hint="eastAsia"/>
          <w:sz w:val="28"/>
        </w:rPr>
        <w:t>《危险化学品生产建设项目安全风险防控指南（试行）》应急〔</w:t>
      </w:r>
      <w:r>
        <w:rPr>
          <w:rFonts w:hint="eastAsia"/>
          <w:sz w:val="28"/>
        </w:rPr>
        <w:t>2022</w:t>
      </w:r>
      <w:r>
        <w:rPr>
          <w:rFonts w:hint="eastAsia"/>
          <w:sz w:val="28"/>
        </w:rPr>
        <w:t>〕</w:t>
      </w:r>
      <w:r>
        <w:rPr>
          <w:rFonts w:hint="eastAsia"/>
          <w:sz w:val="28"/>
        </w:rPr>
        <w:t>52</w:t>
      </w:r>
      <w:r>
        <w:rPr>
          <w:rFonts w:hint="eastAsia"/>
          <w:sz w:val="28"/>
        </w:rPr>
        <w:t>号</w:t>
      </w:r>
    </w:p>
    <w:p w:rsidR="00BB6F28" w:rsidRDefault="00BB6F28">
      <w:pPr>
        <w:pStyle w:val="affffff4"/>
        <w:numPr>
          <w:ilvl w:val="0"/>
          <w:numId w:val="55"/>
        </w:numPr>
        <w:spacing w:line="360" w:lineRule="auto"/>
        <w:ind w:left="0" w:firstLine="560"/>
        <w:rPr>
          <w:rFonts w:ascii="宋体" w:hAnsi="宋体"/>
          <w:kern w:val="20"/>
          <w:sz w:val="28"/>
        </w:rPr>
      </w:pPr>
      <w:r>
        <w:rPr>
          <w:rFonts w:ascii="宋体" w:hAnsi="宋体" w:hint="eastAsia"/>
          <w:kern w:val="20"/>
          <w:sz w:val="28"/>
        </w:rPr>
        <w:t>浙江省应急管理厅关于印发《浙江省危险化学品建设项目安全监督管理实施细则》的通知（浙应急危化〔2023〕179 号）</w:t>
      </w:r>
    </w:p>
    <w:p w:rsidR="00BB6F28" w:rsidRDefault="00BB6F28">
      <w:pPr>
        <w:pStyle w:val="affffff4"/>
        <w:numPr>
          <w:ilvl w:val="0"/>
          <w:numId w:val="55"/>
        </w:numPr>
        <w:spacing w:line="360" w:lineRule="auto"/>
        <w:ind w:left="0" w:firstLine="560"/>
        <w:rPr>
          <w:rFonts w:ascii="宋体" w:hAnsi="宋体"/>
          <w:kern w:val="20"/>
          <w:sz w:val="28"/>
        </w:rPr>
      </w:pPr>
      <w:r>
        <w:rPr>
          <w:rFonts w:ascii="宋体" w:hAnsi="宋体" w:hint="eastAsia"/>
          <w:kern w:val="20"/>
          <w:sz w:val="28"/>
        </w:rPr>
        <w:t>应急管理部办公厅关于印发《淘汰落后危险化学品安全生产工艺技术设备目录（第一批）》的通知（应急厅〔2020〕38号）</w:t>
      </w:r>
    </w:p>
    <w:p w:rsidR="00BB6F28" w:rsidRDefault="00BB6F28">
      <w:pPr>
        <w:pStyle w:val="affffff4"/>
        <w:numPr>
          <w:ilvl w:val="0"/>
          <w:numId w:val="55"/>
        </w:numPr>
        <w:tabs>
          <w:tab w:val="left" w:pos="1338"/>
        </w:tabs>
        <w:spacing w:line="360" w:lineRule="auto"/>
        <w:ind w:left="0" w:firstLine="560"/>
        <w:rPr>
          <w:rFonts w:ascii="宋体" w:hAnsi="宋体" w:hint="eastAsia"/>
          <w:kern w:val="20"/>
          <w:sz w:val="28"/>
        </w:rPr>
      </w:pPr>
      <w:r>
        <w:rPr>
          <w:rFonts w:ascii="宋体" w:hAnsi="宋体" w:hint="eastAsia"/>
          <w:sz w:val="28"/>
        </w:rPr>
        <w:t>《</w:t>
      </w:r>
      <w:r>
        <w:rPr>
          <w:rFonts w:ascii="宋体" w:hAnsi="宋体"/>
          <w:sz w:val="28"/>
        </w:rPr>
        <w:t>应急管理部办公厅关于印发《淘汰落后危险化学品安全生产工艺技术设备目录（第二批）》的通知</w:t>
      </w:r>
      <w:r>
        <w:rPr>
          <w:rFonts w:ascii="宋体" w:hAnsi="宋体" w:hint="eastAsia"/>
          <w:sz w:val="28"/>
        </w:rPr>
        <w:t>》（应急厅〔2024〕86号）</w:t>
      </w:r>
    </w:p>
    <w:p w:rsidR="00BB6F28" w:rsidRDefault="00BB6F28">
      <w:pPr>
        <w:numPr>
          <w:ilvl w:val="0"/>
          <w:numId w:val="55"/>
        </w:numPr>
        <w:tabs>
          <w:tab w:val="left" w:pos="1276"/>
          <w:tab w:val="left" w:pos="1418"/>
        </w:tabs>
        <w:spacing w:line="500" w:lineRule="exact"/>
        <w:ind w:left="0" w:firstLineChars="200" w:firstLine="560"/>
        <w:rPr>
          <w:rFonts w:ascii="宋体" w:hAnsi="宋体" w:hint="eastAsia"/>
          <w:sz w:val="28"/>
          <w:szCs w:val="28"/>
          <w:highlight w:val="yellow"/>
        </w:rPr>
      </w:pPr>
      <w:r>
        <w:rPr>
          <w:rFonts w:ascii="宋体" w:hAnsi="宋体" w:hint="eastAsia"/>
          <w:sz w:val="28"/>
          <w:szCs w:val="28"/>
          <w:highlight w:val="yellow"/>
        </w:rPr>
        <w:lastRenderedPageBreak/>
        <w:t>《浙江省安全生产条例（20</w:t>
      </w:r>
      <w:r>
        <w:rPr>
          <w:rFonts w:ascii="宋体" w:hAnsi="宋体"/>
          <w:sz w:val="28"/>
          <w:szCs w:val="28"/>
          <w:highlight w:val="yellow"/>
        </w:rPr>
        <w:t>22</w:t>
      </w:r>
      <w:r>
        <w:rPr>
          <w:rFonts w:ascii="宋体" w:hAnsi="宋体" w:hint="eastAsia"/>
          <w:sz w:val="28"/>
          <w:szCs w:val="28"/>
          <w:highlight w:val="yellow"/>
        </w:rPr>
        <w:t>年修订）》浙江省人民代表大会常务委员会公告[20</w:t>
      </w:r>
      <w:r>
        <w:rPr>
          <w:rFonts w:ascii="宋体" w:hAnsi="宋体"/>
          <w:sz w:val="28"/>
          <w:szCs w:val="28"/>
          <w:highlight w:val="yellow"/>
        </w:rPr>
        <w:t>22</w:t>
      </w:r>
      <w:r>
        <w:rPr>
          <w:rFonts w:ascii="宋体" w:hAnsi="宋体" w:hint="eastAsia"/>
          <w:sz w:val="28"/>
          <w:szCs w:val="28"/>
          <w:highlight w:val="yellow"/>
        </w:rPr>
        <w:t>]第</w:t>
      </w:r>
      <w:r>
        <w:rPr>
          <w:rFonts w:ascii="宋体" w:hAnsi="宋体"/>
          <w:sz w:val="28"/>
          <w:szCs w:val="28"/>
          <w:highlight w:val="yellow"/>
        </w:rPr>
        <w:t>86</w:t>
      </w:r>
      <w:r>
        <w:rPr>
          <w:rFonts w:ascii="宋体" w:hAnsi="宋体" w:hint="eastAsia"/>
          <w:sz w:val="28"/>
          <w:szCs w:val="28"/>
          <w:highlight w:val="yellow"/>
        </w:rPr>
        <w:t>号</w:t>
      </w:r>
    </w:p>
    <w:p w:rsidR="00BB6F28" w:rsidRDefault="00BB6F28" w:rsidP="006B5F4B">
      <w:pPr>
        <w:pStyle w:val="affffff4"/>
        <w:numPr>
          <w:ilvl w:val="0"/>
          <w:numId w:val="55"/>
        </w:numPr>
        <w:tabs>
          <w:tab w:val="left" w:pos="1338"/>
          <w:tab w:val="left" w:pos="1561"/>
        </w:tabs>
        <w:spacing w:line="500" w:lineRule="exact"/>
        <w:ind w:left="0" w:firstLine="560"/>
        <w:rPr>
          <w:rFonts w:ascii="宋体" w:hAnsi="宋体" w:hint="eastAsia"/>
          <w:kern w:val="20"/>
          <w:sz w:val="28"/>
          <w:highlight w:val="yellow"/>
        </w:rPr>
      </w:pPr>
      <w:r>
        <w:rPr>
          <w:rFonts w:ascii="宋体" w:hAnsi="宋体" w:hint="eastAsia"/>
          <w:kern w:val="20"/>
          <w:sz w:val="28"/>
          <w:highlight w:val="yellow"/>
        </w:rPr>
        <w:t>《国务院安委会办公室关于印发&lt;安全生产治本攻坚三年行动方案（2024-2026年）&gt;子方案的通知》安委办 [2024]1号</w:t>
      </w:r>
    </w:p>
    <w:p w:rsidR="00BB6F28" w:rsidRDefault="00BB6F28">
      <w:pPr>
        <w:pStyle w:val="2"/>
        <w:rPr>
          <w:rFonts w:hint="eastAsia"/>
        </w:rPr>
      </w:pPr>
      <w:bookmarkStart w:id="1051" w:name="_Toc12593"/>
      <w:bookmarkStart w:id="1052" w:name="_Toc367088760"/>
      <w:bookmarkStart w:id="1053" w:name="_Toc186964998"/>
      <w:r>
        <w:rPr>
          <w:rFonts w:hint="eastAsia"/>
          <w:szCs w:val="28"/>
        </w:rPr>
        <w:t>附件</w:t>
      </w:r>
      <w:r>
        <w:rPr>
          <w:rFonts w:hint="eastAsia"/>
        </w:rPr>
        <w:t>4</w:t>
      </w:r>
      <w:r>
        <w:t>.2</w:t>
      </w:r>
      <w:r>
        <w:rPr>
          <w:rFonts w:hint="eastAsia"/>
        </w:rPr>
        <w:t xml:space="preserve">  主要国家标准和行业标准</w:t>
      </w:r>
      <w:bookmarkEnd w:id="1051"/>
      <w:bookmarkEnd w:id="1052"/>
      <w:bookmarkEnd w:id="1053"/>
    </w:p>
    <w:p w:rsidR="00BB6F28" w:rsidRDefault="00BB6F28">
      <w:pPr>
        <w:numPr>
          <w:ilvl w:val="0"/>
          <w:numId w:val="56"/>
        </w:numPr>
        <w:tabs>
          <w:tab w:val="left" w:pos="1418"/>
        </w:tabs>
        <w:spacing w:line="500" w:lineRule="exact"/>
        <w:ind w:left="0" w:firstLineChars="200" w:firstLine="560"/>
        <w:rPr>
          <w:rFonts w:ascii="宋体" w:hAnsi="宋体" w:hint="eastAsia"/>
          <w:sz w:val="28"/>
          <w:szCs w:val="28"/>
        </w:rPr>
      </w:pPr>
      <w:r>
        <w:rPr>
          <w:rFonts w:ascii="宋体" w:hAnsi="宋体" w:hint="eastAsia"/>
          <w:sz w:val="28"/>
          <w:szCs w:val="28"/>
        </w:rPr>
        <w:t>《石油化工企业设计防火标准》GB50160-2008（2018版）</w:t>
      </w:r>
    </w:p>
    <w:p w:rsidR="00BB6F28" w:rsidRDefault="00BB6F28">
      <w:pPr>
        <w:numPr>
          <w:ilvl w:val="0"/>
          <w:numId w:val="56"/>
        </w:numPr>
        <w:tabs>
          <w:tab w:val="left" w:pos="1418"/>
        </w:tabs>
        <w:spacing w:line="500" w:lineRule="exact"/>
        <w:ind w:left="0" w:firstLineChars="200" w:firstLine="560"/>
        <w:rPr>
          <w:rFonts w:ascii="宋体" w:hAnsi="宋体" w:hint="eastAsia"/>
          <w:sz w:val="28"/>
          <w:szCs w:val="28"/>
        </w:rPr>
      </w:pPr>
      <w:r>
        <w:rPr>
          <w:rFonts w:ascii="宋体" w:hAnsi="宋体" w:hint="eastAsia"/>
          <w:sz w:val="28"/>
          <w:szCs w:val="28"/>
        </w:rPr>
        <w:t>《</w:t>
      </w:r>
      <w:r>
        <w:rPr>
          <w:rFonts w:ascii="宋体" w:hAnsi="宋体"/>
          <w:sz w:val="28"/>
          <w:szCs w:val="28"/>
        </w:rPr>
        <w:t>化工企业总图运输设计规范</w:t>
      </w:r>
      <w:r>
        <w:rPr>
          <w:rFonts w:ascii="宋体" w:hAnsi="宋体" w:hint="eastAsia"/>
          <w:sz w:val="28"/>
          <w:szCs w:val="28"/>
        </w:rPr>
        <w:t>》</w:t>
      </w:r>
      <w:r>
        <w:rPr>
          <w:rFonts w:ascii="宋体" w:hAnsi="宋体"/>
          <w:sz w:val="28"/>
          <w:szCs w:val="28"/>
        </w:rPr>
        <w:t>GB</w:t>
      </w:r>
      <w:r>
        <w:rPr>
          <w:rFonts w:ascii="宋体" w:hAnsi="宋体" w:hint="eastAsia"/>
          <w:sz w:val="28"/>
          <w:szCs w:val="28"/>
        </w:rPr>
        <w:t xml:space="preserve"> </w:t>
      </w:r>
      <w:r>
        <w:rPr>
          <w:rFonts w:ascii="宋体" w:hAnsi="宋体"/>
          <w:sz w:val="28"/>
          <w:szCs w:val="28"/>
        </w:rPr>
        <w:t>50489-2009</w:t>
      </w:r>
    </w:p>
    <w:p w:rsidR="00BB6F28" w:rsidRDefault="00BB6F28">
      <w:pPr>
        <w:numPr>
          <w:ilvl w:val="0"/>
          <w:numId w:val="56"/>
        </w:numPr>
        <w:tabs>
          <w:tab w:val="left" w:pos="1418"/>
        </w:tabs>
        <w:spacing w:line="500" w:lineRule="exact"/>
        <w:ind w:left="0" w:firstLineChars="200" w:firstLine="560"/>
        <w:rPr>
          <w:rFonts w:ascii="宋体" w:hAnsi="宋体" w:hint="eastAsia"/>
          <w:sz w:val="28"/>
          <w:szCs w:val="28"/>
        </w:rPr>
      </w:pPr>
      <w:r>
        <w:rPr>
          <w:rFonts w:ascii="宋体" w:hAnsi="宋体" w:hint="eastAsia"/>
          <w:sz w:val="28"/>
          <w:szCs w:val="28"/>
        </w:rPr>
        <w:t>《建筑设计防火规范》GB50016-2014（2018版）</w:t>
      </w:r>
    </w:p>
    <w:p w:rsidR="00BB6F28" w:rsidRDefault="00BB6F28">
      <w:pPr>
        <w:numPr>
          <w:ilvl w:val="0"/>
          <w:numId w:val="56"/>
        </w:numPr>
        <w:tabs>
          <w:tab w:val="left" w:pos="1418"/>
        </w:tabs>
        <w:spacing w:line="500" w:lineRule="exact"/>
        <w:ind w:left="0" w:firstLineChars="200" w:firstLine="560"/>
        <w:rPr>
          <w:rFonts w:ascii="宋体" w:hAnsi="宋体"/>
          <w:sz w:val="28"/>
          <w:szCs w:val="28"/>
        </w:rPr>
      </w:pPr>
      <w:r>
        <w:rPr>
          <w:rFonts w:ascii="宋体" w:hAnsi="宋体"/>
          <w:sz w:val="28"/>
          <w:szCs w:val="28"/>
        </w:rPr>
        <w:t>《</w:t>
      </w:r>
      <w:r>
        <w:rPr>
          <w:rFonts w:ascii="宋体" w:hAnsi="宋体" w:hint="eastAsia"/>
          <w:sz w:val="28"/>
          <w:szCs w:val="28"/>
        </w:rPr>
        <w:t>危险化学品</w:t>
      </w:r>
      <w:r>
        <w:rPr>
          <w:rFonts w:ascii="宋体" w:hAnsi="宋体"/>
          <w:sz w:val="28"/>
          <w:szCs w:val="28"/>
        </w:rPr>
        <w:t>重大危险源辨识》GB</w:t>
      </w:r>
      <w:r>
        <w:rPr>
          <w:rFonts w:ascii="宋体" w:hAnsi="宋体" w:hint="eastAsia"/>
          <w:sz w:val="28"/>
          <w:szCs w:val="28"/>
        </w:rPr>
        <w:t xml:space="preserve"> </w:t>
      </w:r>
      <w:r>
        <w:rPr>
          <w:rFonts w:ascii="宋体" w:hAnsi="宋体"/>
          <w:sz w:val="28"/>
          <w:szCs w:val="28"/>
        </w:rPr>
        <w:t>18218-20</w:t>
      </w:r>
      <w:r>
        <w:rPr>
          <w:rFonts w:ascii="宋体" w:hAnsi="宋体" w:hint="eastAsia"/>
          <w:sz w:val="28"/>
          <w:szCs w:val="28"/>
        </w:rPr>
        <w:t>18</w:t>
      </w:r>
    </w:p>
    <w:p w:rsidR="00BB6F28" w:rsidRDefault="00BB6F28">
      <w:pPr>
        <w:numPr>
          <w:ilvl w:val="0"/>
          <w:numId w:val="56"/>
        </w:numPr>
        <w:tabs>
          <w:tab w:val="left" w:pos="1418"/>
        </w:tabs>
        <w:spacing w:line="500" w:lineRule="exact"/>
        <w:ind w:left="0" w:firstLineChars="200" w:firstLine="560"/>
        <w:rPr>
          <w:rFonts w:ascii="宋体" w:hAnsi="宋体"/>
          <w:sz w:val="28"/>
          <w:szCs w:val="28"/>
        </w:rPr>
      </w:pPr>
      <w:r>
        <w:rPr>
          <w:rFonts w:ascii="宋体" w:hAnsi="宋体"/>
          <w:sz w:val="28"/>
          <w:szCs w:val="28"/>
        </w:rPr>
        <w:t>《爆炸危险环境电力装置设计规范》GB</w:t>
      </w:r>
      <w:r>
        <w:rPr>
          <w:rFonts w:ascii="宋体" w:hAnsi="宋体" w:hint="eastAsia"/>
          <w:sz w:val="28"/>
          <w:szCs w:val="28"/>
        </w:rPr>
        <w:t xml:space="preserve"> </w:t>
      </w:r>
      <w:r>
        <w:rPr>
          <w:rFonts w:ascii="宋体" w:hAnsi="宋体"/>
          <w:sz w:val="28"/>
          <w:szCs w:val="28"/>
        </w:rPr>
        <w:t>50058-</w:t>
      </w:r>
      <w:r>
        <w:rPr>
          <w:rFonts w:ascii="宋体" w:hAnsi="宋体" w:hint="eastAsia"/>
          <w:sz w:val="28"/>
          <w:szCs w:val="28"/>
        </w:rPr>
        <w:t>2014</w:t>
      </w:r>
    </w:p>
    <w:p w:rsidR="00BB6F28" w:rsidRDefault="00BB6F28">
      <w:pPr>
        <w:numPr>
          <w:ilvl w:val="0"/>
          <w:numId w:val="56"/>
        </w:numPr>
        <w:tabs>
          <w:tab w:val="left" w:pos="1418"/>
        </w:tabs>
        <w:spacing w:line="500" w:lineRule="exact"/>
        <w:ind w:left="0" w:firstLineChars="200" w:firstLine="560"/>
        <w:rPr>
          <w:rFonts w:ascii="宋体" w:hAnsi="宋体"/>
          <w:sz w:val="28"/>
          <w:szCs w:val="28"/>
        </w:rPr>
      </w:pPr>
      <w:r>
        <w:rPr>
          <w:rFonts w:ascii="宋体" w:hAnsi="宋体"/>
          <w:sz w:val="28"/>
          <w:szCs w:val="28"/>
        </w:rPr>
        <w:t>《供配电系统设计规范》GB</w:t>
      </w:r>
      <w:r>
        <w:rPr>
          <w:rFonts w:ascii="宋体" w:hAnsi="宋体" w:hint="eastAsia"/>
          <w:sz w:val="28"/>
          <w:szCs w:val="28"/>
        </w:rPr>
        <w:t xml:space="preserve"> </w:t>
      </w:r>
      <w:r>
        <w:rPr>
          <w:rFonts w:ascii="宋体" w:hAnsi="宋体"/>
          <w:sz w:val="28"/>
          <w:szCs w:val="28"/>
        </w:rPr>
        <w:t>50052-</w:t>
      </w:r>
      <w:r>
        <w:rPr>
          <w:rFonts w:ascii="宋体" w:hAnsi="宋体" w:hint="eastAsia"/>
          <w:sz w:val="28"/>
          <w:szCs w:val="28"/>
        </w:rPr>
        <w:t>2009</w:t>
      </w:r>
    </w:p>
    <w:p w:rsidR="00BB6F28" w:rsidRDefault="00BB6F28">
      <w:pPr>
        <w:numPr>
          <w:ilvl w:val="0"/>
          <w:numId w:val="56"/>
        </w:numPr>
        <w:tabs>
          <w:tab w:val="left" w:pos="1418"/>
        </w:tabs>
        <w:spacing w:line="500" w:lineRule="exact"/>
        <w:ind w:left="0" w:firstLineChars="200" w:firstLine="560"/>
        <w:rPr>
          <w:rFonts w:ascii="宋体" w:hAnsi="宋体" w:hint="eastAsia"/>
          <w:sz w:val="28"/>
          <w:szCs w:val="28"/>
        </w:rPr>
      </w:pPr>
      <w:r>
        <w:rPr>
          <w:rFonts w:ascii="宋体" w:hAnsi="宋体"/>
          <w:sz w:val="28"/>
          <w:szCs w:val="28"/>
        </w:rPr>
        <w:t>《建筑物防雷设计规范》GB</w:t>
      </w:r>
      <w:r>
        <w:rPr>
          <w:rFonts w:ascii="宋体" w:hAnsi="宋体" w:hint="eastAsia"/>
          <w:sz w:val="28"/>
          <w:szCs w:val="28"/>
        </w:rPr>
        <w:t xml:space="preserve"> </w:t>
      </w:r>
      <w:r>
        <w:rPr>
          <w:rFonts w:ascii="宋体" w:hAnsi="宋体"/>
          <w:sz w:val="28"/>
          <w:szCs w:val="28"/>
        </w:rPr>
        <w:t>50057-</w:t>
      </w:r>
      <w:r>
        <w:rPr>
          <w:rFonts w:ascii="宋体" w:hAnsi="宋体" w:hint="eastAsia"/>
          <w:sz w:val="28"/>
          <w:szCs w:val="28"/>
        </w:rPr>
        <w:t>2010</w:t>
      </w:r>
      <w:r>
        <w:rPr>
          <w:rFonts w:ascii="宋体" w:hAnsi="宋体"/>
          <w:sz w:val="28"/>
          <w:szCs w:val="28"/>
        </w:rPr>
        <w:t xml:space="preserve"> </w:t>
      </w:r>
    </w:p>
    <w:p w:rsidR="00BB6F28" w:rsidRDefault="00BB6F28">
      <w:pPr>
        <w:numPr>
          <w:ilvl w:val="0"/>
          <w:numId w:val="56"/>
        </w:numPr>
        <w:tabs>
          <w:tab w:val="left" w:pos="1418"/>
        </w:tabs>
        <w:spacing w:line="500" w:lineRule="exact"/>
        <w:ind w:left="0" w:firstLineChars="200" w:firstLine="560"/>
        <w:rPr>
          <w:rFonts w:ascii="宋体" w:hAnsi="宋体" w:hint="eastAsia"/>
          <w:sz w:val="28"/>
          <w:szCs w:val="28"/>
        </w:rPr>
      </w:pPr>
      <w:r>
        <w:rPr>
          <w:rFonts w:ascii="宋体" w:hAnsi="宋体" w:hint="eastAsia"/>
          <w:sz w:val="28"/>
          <w:szCs w:val="28"/>
        </w:rPr>
        <w:t>《石油化工可燃气体和有毒气体检测报警设计标准》GB</w:t>
      </w:r>
      <w:r>
        <w:rPr>
          <w:rFonts w:ascii="宋体" w:hAnsi="宋体"/>
          <w:sz w:val="28"/>
          <w:szCs w:val="28"/>
        </w:rPr>
        <w:t>/T</w:t>
      </w:r>
      <w:r>
        <w:rPr>
          <w:rFonts w:ascii="宋体" w:hAnsi="宋体" w:hint="eastAsia"/>
          <w:sz w:val="28"/>
          <w:szCs w:val="28"/>
        </w:rPr>
        <w:t xml:space="preserve">  50493-2019</w:t>
      </w:r>
    </w:p>
    <w:p w:rsidR="00BB6F28" w:rsidRDefault="00BB6F28">
      <w:pPr>
        <w:numPr>
          <w:ilvl w:val="0"/>
          <w:numId w:val="56"/>
        </w:numPr>
        <w:tabs>
          <w:tab w:val="left" w:pos="1418"/>
        </w:tabs>
        <w:spacing w:line="500" w:lineRule="exact"/>
        <w:ind w:left="0" w:firstLineChars="200" w:firstLine="560"/>
        <w:rPr>
          <w:rFonts w:ascii="宋体" w:hAnsi="宋体"/>
          <w:sz w:val="28"/>
          <w:szCs w:val="28"/>
        </w:rPr>
      </w:pPr>
      <w:r>
        <w:rPr>
          <w:rFonts w:ascii="宋体" w:hAnsi="宋体"/>
          <w:sz w:val="28"/>
          <w:szCs w:val="28"/>
        </w:rPr>
        <w:t>《工业管</w:t>
      </w:r>
      <w:r>
        <w:rPr>
          <w:rFonts w:ascii="宋体" w:hAnsi="宋体" w:hint="eastAsia"/>
          <w:sz w:val="28"/>
          <w:szCs w:val="28"/>
        </w:rPr>
        <w:t>道</w:t>
      </w:r>
      <w:r>
        <w:rPr>
          <w:rFonts w:ascii="宋体" w:hAnsi="宋体"/>
          <w:sz w:val="28"/>
          <w:szCs w:val="28"/>
        </w:rPr>
        <w:t>的基本识别色、识别符号和安全标识》GB</w:t>
      </w:r>
      <w:r>
        <w:rPr>
          <w:rFonts w:ascii="宋体" w:hAnsi="宋体" w:hint="eastAsia"/>
          <w:sz w:val="28"/>
          <w:szCs w:val="28"/>
        </w:rPr>
        <w:t xml:space="preserve"> </w:t>
      </w:r>
      <w:r>
        <w:rPr>
          <w:rFonts w:ascii="宋体" w:hAnsi="宋体"/>
          <w:sz w:val="28"/>
          <w:szCs w:val="28"/>
        </w:rPr>
        <w:t>7231-2003</w:t>
      </w:r>
    </w:p>
    <w:p w:rsidR="00BB6F28" w:rsidRDefault="00BB6F28">
      <w:pPr>
        <w:numPr>
          <w:ilvl w:val="0"/>
          <w:numId w:val="56"/>
        </w:numPr>
        <w:tabs>
          <w:tab w:val="left" w:pos="1418"/>
        </w:tabs>
        <w:spacing w:line="500" w:lineRule="exact"/>
        <w:ind w:left="0" w:firstLineChars="200" w:firstLine="560"/>
        <w:rPr>
          <w:rFonts w:ascii="宋体" w:hAnsi="宋体"/>
          <w:sz w:val="28"/>
          <w:szCs w:val="28"/>
        </w:rPr>
      </w:pPr>
      <w:r>
        <w:rPr>
          <w:rFonts w:ascii="宋体" w:hAnsi="宋体"/>
          <w:sz w:val="28"/>
          <w:szCs w:val="28"/>
        </w:rPr>
        <w:t>《安全标志</w:t>
      </w:r>
      <w:r>
        <w:rPr>
          <w:rFonts w:ascii="宋体" w:hAnsi="宋体" w:hint="eastAsia"/>
          <w:sz w:val="28"/>
          <w:szCs w:val="28"/>
        </w:rPr>
        <w:t>及其使用导则</w:t>
      </w:r>
      <w:r>
        <w:rPr>
          <w:rFonts w:ascii="宋体" w:hAnsi="宋体"/>
          <w:sz w:val="28"/>
          <w:szCs w:val="28"/>
        </w:rPr>
        <w:t>》GB</w:t>
      </w:r>
      <w:r>
        <w:rPr>
          <w:rFonts w:ascii="宋体" w:hAnsi="宋体" w:hint="eastAsia"/>
          <w:sz w:val="28"/>
          <w:szCs w:val="28"/>
        </w:rPr>
        <w:t xml:space="preserve"> </w:t>
      </w:r>
      <w:r>
        <w:rPr>
          <w:rFonts w:ascii="宋体" w:hAnsi="宋体"/>
          <w:sz w:val="28"/>
          <w:szCs w:val="28"/>
        </w:rPr>
        <w:t>2894-</w:t>
      </w:r>
      <w:r>
        <w:rPr>
          <w:rFonts w:ascii="宋体" w:hAnsi="宋体" w:hint="eastAsia"/>
          <w:sz w:val="28"/>
          <w:szCs w:val="28"/>
        </w:rPr>
        <w:t>2008</w:t>
      </w:r>
    </w:p>
    <w:p w:rsidR="00BB6F28" w:rsidRDefault="00BB6F28">
      <w:pPr>
        <w:numPr>
          <w:ilvl w:val="0"/>
          <w:numId w:val="56"/>
        </w:numPr>
        <w:tabs>
          <w:tab w:val="left" w:pos="1418"/>
        </w:tabs>
        <w:spacing w:line="500" w:lineRule="exact"/>
        <w:ind w:left="0" w:firstLineChars="200" w:firstLine="560"/>
        <w:rPr>
          <w:rFonts w:ascii="宋体" w:hAnsi="宋体" w:hint="eastAsia"/>
          <w:sz w:val="28"/>
          <w:szCs w:val="28"/>
        </w:rPr>
      </w:pPr>
      <w:r>
        <w:rPr>
          <w:rFonts w:ascii="宋体" w:hAnsi="宋体"/>
          <w:sz w:val="28"/>
          <w:szCs w:val="28"/>
        </w:rPr>
        <w:t>《安全色》GB</w:t>
      </w:r>
      <w:r>
        <w:rPr>
          <w:rFonts w:ascii="宋体" w:hAnsi="宋体" w:hint="eastAsia"/>
          <w:sz w:val="28"/>
          <w:szCs w:val="28"/>
        </w:rPr>
        <w:t xml:space="preserve"> </w:t>
      </w:r>
      <w:r>
        <w:rPr>
          <w:rFonts w:ascii="宋体" w:hAnsi="宋体"/>
          <w:sz w:val="28"/>
          <w:szCs w:val="28"/>
        </w:rPr>
        <w:t>2893-200</w:t>
      </w:r>
      <w:r>
        <w:rPr>
          <w:rFonts w:ascii="宋体" w:hAnsi="宋体" w:hint="eastAsia"/>
          <w:sz w:val="28"/>
          <w:szCs w:val="28"/>
        </w:rPr>
        <w:t>8</w:t>
      </w:r>
    </w:p>
    <w:p w:rsidR="00BB6F28" w:rsidRDefault="00BB6F28">
      <w:pPr>
        <w:numPr>
          <w:ilvl w:val="0"/>
          <w:numId w:val="56"/>
        </w:numPr>
        <w:tabs>
          <w:tab w:val="left" w:pos="1418"/>
        </w:tabs>
        <w:spacing w:line="500" w:lineRule="exact"/>
        <w:ind w:left="0" w:firstLineChars="200" w:firstLine="560"/>
        <w:rPr>
          <w:rFonts w:ascii="宋体" w:hAnsi="宋体" w:hint="eastAsia"/>
          <w:sz w:val="28"/>
          <w:szCs w:val="28"/>
        </w:rPr>
      </w:pPr>
      <w:r>
        <w:rPr>
          <w:rFonts w:ascii="宋体" w:hAnsi="宋体" w:hint="eastAsia"/>
          <w:sz w:val="28"/>
          <w:szCs w:val="28"/>
        </w:rPr>
        <w:t>《危险化学品生产装置和储存设施风险基准》GB 36894-2018</w:t>
      </w:r>
    </w:p>
    <w:p w:rsidR="00BB6F28" w:rsidRDefault="00BB6F28">
      <w:pPr>
        <w:numPr>
          <w:ilvl w:val="0"/>
          <w:numId w:val="56"/>
        </w:numPr>
        <w:tabs>
          <w:tab w:val="left" w:pos="1276"/>
          <w:tab w:val="left" w:pos="1418"/>
        </w:tabs>
        <w:spacing w:line="500" w:lineRule="exact"/>
        <w:ind w:left="0" w:firstLineChars="200" w:firstLine="560"/>
        <w:rPr>
          <w:rFonts w:ascii="宋体" w:hAnsi="宋体"/>
          <w:sz w:val="28"/>
          <w:szCs w:val="28"/>
        </w:rPr>
      </w:pPr>
      <w:r>
        <w:rPr>
          <w:rFonts w:ascii="宋体" w:hAnsi="宋体" w:hint="eastAsia"/>
          <w:sz w:val="28"/>
          <w:szCs w:val="28"/>
        </w:rPr>
        <w:t>《危险化学品企业特殊作业安全规范》GB 30871-2022</w:t>
      </w:r>
    </w:p>
    <w:p w:rsidR="00BB6F28" w:rsidRDefault="00BB6F28">
      <w:pPr>
        <w:numPr>
          <w:ilvl w:val="0"/>
          <w:numId w:val="56"/>
        </w:numPr>
        <w:tabs>
          <w:tab w:val="left" w:pos="1418"/>
        </w:tabs>
        <w:spacing w:line="500" w:lineRule="exact"/>
        <w:ind w:left="0" w:firstLineChars="200" w:firstLine="560"/>
        <w:rPr>
          <w:rFonts w:ascii="宋体" w:hAnsi="宋体" w:hint="eastAsia"/>
          <w:sz w:val="28"/>
          <w:szCs w:val="28"/>
        </w:rPr>
      </w:pPr>
      <w:r>
        <w:rPr>
          <w:rFonts w:ascii="宋体" w:hAnsi="宋体" w:hint="eastAsia"/>
          <w:sz w:val="28"/>
          <w:szCs w:val="28"/>
        </w:rPr>
        <w:t>《石油化工安全仪表系统设计规范》GB/T 50770-2013</w:t>
      </w:r>
    </w:p>
    <w:p w:rsidR="00BB6F28" w:rsidRDefault="00BB6F28">
      <w:pPr>
        <w:numPr>
          <w:ilvl w:val="0"/>
          <w:numId w:val="56"/>
        </w:numPr>
        <w:tabs>
          <w:tab w:val="left" w:pos="1418"/>
        </w:tabs>
        <w:spacing w:line="500" w:lineRule="exact"/>
        <w:ind w:left="0" w:firstLineChars="200" w:firstLine="560"/>
        <w:rPr>
          <w:rFonts w:ascii="宋体" w:hAnsi="宋体" w:hint="eastAsia"/>
          <w:sz w:val="28"/>
          <w:szCs w:val="28"/>
        </w:rPr>
      </w:pPr>
      <w:r>
        <w:rPr>
          <w:rFonts w:ascii="宋体" w:hAnsi="宋体" w:hint="eastAsia"/>
          <w:sz w:val="28"/>
          <w:szCs w:val="28"/>
        </w:rPr>
        <w:t>《施工现场临时用电安全技术规范》JGJ46-2023</w:t>
      </w:r>
    </w:p>
    <w:p w:rsidR="00BB6F28" w:rsidRDefault="00BB6F28">
      <w:pPr>
        <w:numPr>
          <w:ilvl w:val="0"/>
          <w:numId w:val="56"/>
        </w:numPr>
        <w:tabs>
          <w:tab w:val="left" w:pos="1418"/>
        </w:tabs>
        <w:spacing w:line="500" w:lineRule="exact"/>
        <w:ind w:left="0" w:firstLineChars="200" w:firstLine="560"/>
        <w:rPr>
          <w:rFonts w:ascii="宋体" w:hAnsi="宋体" w:hint="eastAsia"/>
          <w:sz w:val="28"/>
          <w:szCs w:val="28"/>
        </w:rPr>
      </w:pPr>
      <w:r>
        <w:rPr>
          <w:rFonts w:ascii="宋体" w:hAnsi="宋体" w:hint="eastAsia"/>
          <w:sz w:val="28"/>
          <w:szCs w:val="28"/>
        </w:rPr>
        <w:t>《防止静电事故通用导则》GB12158-2006</w:t>
      </w:r>
    </w:p>
    <w:p w:rsidR="00BB6F28" w:rsidRDefault="00BB6F28">
      <w:pPr>
        <w:numPr>
          <w:ilvl w:val="0"/>
          <w:numId w:val="56"/>
        </w:numPr>
        <w:tabs>
          <w:tab w:val="left" w:pos="1418"/>
        </w:tabs>
        <w:spacing w:line="500" w:lineRule="exact"/>
        <w:ind w:left="0" w:firstLineChars="200" w:firstLine="560"/>
        <w:rPr>
          <w:rFonts w:ascii="宋体" w:hAnsi="宋体" w:hint="eastAsia"/>
          <w:sz w:val="28"/>
          <w:szCs w:val="28"/>
        </w:rPr>
      </w:pPr>
      <w:r>
        <w:rPr>
          <w:rFonts w:ascii="宋体" w:hAnsi="宋体" w:hint="eastAsia"/>
          <w:sz w:val="28"/>
          <w:szCs w:val="28"/>
        </w:rPr>
        <w:t xml:space="preserve"> </w:t>
      </w:r>
      <w:r>
        <w:rPr>
          <w:rFonts w:ascii="宋体" w:hAnsi="宋体"/>
          <w:sz w:val="28"/>
          <w:szCs w:val="28"/>
        </w:rPr>
        <w:t>《工业企业设计卫生标准》GBZ</w:t>
      </w:r>
      <w:r>
        <w:rPr>
          <w:rFonts w:ascii="宋体" w:hAnsi="宋体" w:hint="eastAsia"/>
          <w:sz w:val="28"/>
          <w:szCs w:val="28"/>
        </w:rPr>
        <w:t xml:space="preserve"> </w:t>
      </w:r>
      <w:r>
        <w:rPr>
          <w:rFonts w:ascii="宋体" w:hAnsi="宋体"/>
          <w:sz w:val="28"/>
          <w:szCs w:val="28"/>
        </w:rPr>
        <w:t>1-20</w:t>
      </w:r>
      <w:r>
        <w:rPr>
          <w:rFonts w:ascii="宋体" w:hAnsi="宋体" w:hint="eastAsia"/>
          <w:sz w:val="28"/>
          <w:szCs w:val="28"/>
        </w:rPr>
        <w:t>10</w:t>
      </w:r>
    </w:p>
    <w:p w:rsidR="00BB6F28" w:rsidRDefault="00BB6F28">
      <w:pPr>
        <w:numPr>
          <w:ilvl w:val="0"/>
          <w:numId w:val="56"/>
        </w:numPr>
        <w:tabs>
          <w:tab w:val="left" w:pos="1418"/>
        </w:tabs>
        <w:spacing w:line="500" w:lineRule="exact"/>
        <w:ind w:left="0" w:firstLineChars="200" w:firstLine="560"/>
        <w:rPr>
          <w:rFonts w:hint="eastAsia"/>
          <w:sz w:val="28"/>
          <w:szCs w:val="28"/>
        </w:rPr>
      </w:pPr>
      <w:r>
        <w:rPr>
          <w:rFonts w:ascii="宋体" w:hAnsi="宋体" w:hint="eastAsia"/>
          <w:sz w:val="28"/>
          <w:szCs w:val="28"/>
        </w:rPr>
        <w:t>《</w:t>
      </w:r>
      <w:r>
        <w:rPr>
          <w:rFonts w:hint="eastAsia"/>
          <w:sz w:val="28"/>
          <w:szCs w:val="28"/>
        </w:rPr>
        <w:t>工作场所有害因素职业接触限值</w:t>
      </w:r>
      <w:r>
        <w:rPr>
          <w:rFonts w:hint="eastAsia"/>
          <w:sz w:val="28"/>
          <w:szCs w:val="28"/>
        </w:rPr>
        <w:t xml:space="preserve"> </w:t>
      </w:r>
      <w:r>
        <w:rPr>
          <w:rFonts w:hint="eastAsia"/>
          <w:sz w:val="28"/>
          <w:szCs w:val="28"/>
        </w:rPr>
        <w:t>第</w:t>
      </w:r>
      <w:r>
        <w:rPr>
          <w:rFonts w:hint="eastAsia"/>
          <w:sz w:val="28"/>
          <w:szCs w:val="28"/>
        </w:rPr>
        <w:t>1</w:t>
      </w:r>
      <w:r>
        <w:rPr>
          <w:rFonts w:hint="eastAsia"/>
          <w:sz w:val="28"/>
          <w:szCs w:val="28"/>
        </w:rPr>
        <w:t>部分：化学有害因素》</w:t>
      </w:r>
      <w:r>
        <w:rPr>
          <w:rFonts w:hint="eastAsia"/>
          <w:sz w:val="28"/>
          <w:szCs w:val="28"/>
        </w:rPr>
        <w:t>GBZ2.1-2019</w:t>
      </w:r>
    </w:p>
    <w:p w:rsidR="00BB6F28" w:rsidRDefault="00BB6F28">
      <w:pPr>
        <w:numPr>
          <w:ilvl w:val="0"/>
          <w:numId w:val="56"/>
        </w:numPr>
        <w:tabs>
          <w:tab w:val="left" w:pos="1418"/>
        </w:tabs>
        <w:spacing w:line="500" w:lineRule="exact"/>
        <w:ind w:left="0" w:firstLineChars="200" w:firstLine="560"/>
        <w:rPr>
          <w:sz w:val="28"/>
          <w:szCs w:val="28"/>
        </w:rPr>
      </w:pPr>
      <w:r>
        <w:rPr>
          <w:rFonts w:hint="eastAsia"/>
          <w:sz w:val="28"/>
          <w:szCs w:val="28"/>
        </w:rPr>
        <w:t>《工作场所有害因素职业接触限值</w:t>
      </w:r>
      <w:r>
        <w:rPr>
          <w:rFonts w:hint="eastAsia"/>
          <w:sz w:val="28"/>
          <w:szCs w:val="28"/>
        </w:rPr>
        <w:t xml:space="preserve"> </w:t>
      </w:r>
      <w:r>
        <w:rPr>
          <w:rFonts w:hint="eastAsia"/>
          <w:sz w:val="28"/>
          <w:szCs w:val="28"/>
        </w:rPr>
        <w:t>第</w:t>
      </w:r>
      <w:r>
        <w:rPr>
          <w:rFonts w:hint="eastAsia"/>
          <w:sz w:val="28"/>
          <w:szCs w:val="28"/>
        </w:rPr>
        <w:t>2</w:t>
      </w:r>
      <w:r>
        <w:rPr>
          <w:rFonts w:hint="eastAsia"/>
          <w:sz w:val="28"/>
          <w:szCs w:val="28"/>
        </w:rPr>
        <w:t>部分：物理因素》</w:t>
      </w:r>
      <w:r>
        <w:rPr>
          <w:rFonts w:hint="eastAsia"/>
          <w:sz w:val="28"/>
          <w:szCs w:val="28"/>
        </w:rPr>
        <w:t>GBZ2.2-2007</w:t>
      </w:r>
    </w:p>
    <w:p w:rsidR="00BB6F28" w:rsidRDefault="00BB6F28">
      <w:pPr>
        <w:numPr>
          <w:ilvl w:val="0"/>
          <w:numId w:val="56"/>
        </w:numPr>
        <w:tabs>
          <w:tab w:val="left" w:pos="1418"/>
        </w:tabs>
        <w:spacing w:line="500" w:lineRule="exact"/>
        <w:ind w:left="0" w:firstLineChars="200" w:firstLine="560"/>
        <w:rPr>
          <w:rFonts w:ascii="宋体" w:hAnsi="宋体" w:hint="eastAsia"/>
          <w:sz w:val="28"/>
          <w:szCs w:val="28"/>
        </w:rPr>
      </w:pPr>
      <w:r>
        <w:rPr>
          <w:rFonts w:ascii="宋体" w:hAnsi="宋体"/>
          <w:sz w:val="28"/>
          <w:szCs w:val="28"/>
        </w:rPr>
        <w:t>《职业性接触毒物危害程度分级》GB</w:t>
      </w:r>
      <w:r>
        <w:rPr>
          <w:rFonts w:ascii="宋体" w:hAnsi="宋体" w:hint="eastAsia"/>
          <w:sz w:val="28"/>
          <w:szCs w:val="28"/>
        </w:rPr>
        <w:t>Z 230</w:t>
      </w:r>
      <w:r>
        <w:rPr>
          <w:rFonts w:ascii="宋体" w:hAnsi="宋体"/>
          <w:sz w:val="28"/>
          <w:szCs w:val="28"/>
        </w:rPr>
        <w:t>-</w:t>
      </w:r>
      <w:r>
        <w:rPr>
          <w:rFonts w:ascii="宋体" w:hAnsi="宋体" w:hint="eastAsia"/>
          <w:sz w:val="28"/>
          <w:szCs w:val="28"/>
        </w:rPr>
        <w:t>2010</w:t>
      </w:r>
    </w:p>
    <w:p w:rsidR="00BB6F28" w:rsidRDefault="00BB6F28">
      <w:pPr>
        <w:numPr>
          <w:ilvl w:val="0"/>
          <w:numId w:val="56"/>
        </w:numPr>
        <w:tabs>
          <w:tab w:val="left" w:pos="1418"/>
        </w:tabs>
        <w:spacing w:line="500" w:lineRule="exact"/>
        <w:ind w:left="0" w:firstLineChars="200" w:firstLine="560"/>
        <w:rPr>
          <w:rFonts w:ascii="宋体" w:hAnsi="宋体" w:hint="eastAsia"/>
          <w:sz w:val="28"/>
          <w:szCs w:val="28"/>
        </w:rPr>
      </w:pPr>
      <w:r>
        <w:rPr>
          <w:rFonts w:ascii="宋体" w:hAnsi="宋体" w:hint="eastAsia"/>
          <w:sz w:val="28"/>
          <w:szCs w:val="28"/>
        </w:rPr>
        <w:lastRenderedPageBreak/>
        <w:t>《危险化学品生产装置和储存设施外部安全防护距离确定方法》GB</w:t>
      </w:r>
      <w:r>
        <w:rPr>
          <w:rFonts w:ascii="宋体" w:hAnsi="宋体"/>
          <w:sz w:val="28"/>
          <w:szCs w:val="28"/>
        </w:rPr>
        <w:t>/</w:t>
      </w:r>
      <w:r>
        <w:rPr>
          <w:rFonts w:ascii="宋体" w:hAnsi="宋体" w:hint="eastAsia"/>
          <w:sz w:val="28"/>
          <w:szCs w:val="28"/>
        </w:rPr>
        <w:t xml:space="preserve">T 37243-2019 </w:t>
      </w:r>
    </w:p>
    <w:p w:rsidR="00BB6F28" w:rsidRDefault="00BB6F28">
      <w:pPr>
        <w:numPr>
          <w:ilvl w:val="0"/>
          <w:numId w:val="56"/>
        </w:numPr>
        <w:tabs>
          <w:tab w:val="left" w:pos="1418"/>
        </w:tabs>
        <w:spacing w:line="500" w:lineRule="exact"/>
        <w:ind w:left="0" w:firstLineChars="200" w:firstLine="560"/>
        <w:rPr>
          <w:rFonts w:ascii="宋体" w:hAnsi="宋体" w:hint="eastAsia"/>
          <w:sz w:val="28"/>
          <w:szCs w:val="28"/>
        </w:rPr>
      </w:pPr>
      <w:bookmarkStart w:id="1054" w:name="OLE_LINK298"/>
      <w:bookmarkStart w:id="1055" w:name="OLE_LINK299"/>
      <w:r>
        <w:rPr>
          <w:rFonts w:ascii="宋体" w:hAnsi="宋体" w:hint="eastAsia"/>
          <w:sz w:val="28"/>
          <w:szCs w:val="28"/>
        </w:rPr>
        <w:t>《危险化学品单位应急救援物资配备要求》GB30077-2023</w:t>
      </w:r>
    </w:p>
    <w:bookmarkEnd w:id="1054"/>
    <w:bookmarkEnd w:id="1055"/>
    <w:p w:rsidR="00BB6F28" w:rsidRDefault="00BB6F28">
      <w:pPr>
        <w:numPr>
          <w:ilvl w:val="0"/>
          <w:numId w:val="56"/>
        </w:numPr>
        <w:tabs>
          <w:tab w:val="left" w:pos="1418"/>
        </w:tabs>
        <w:spacing w:line="500" w:lineRule="exact"/>
        <w:ind w:left="0" w:firstLineChars="200" w:firstLine="560"/>
        <w:rPr>
          <w:rFonts w:ascii="宋体" w:hAnsi="宋体" w:hint="eastAsia"/>
          <w:sz w:val="28"/>
          <w:szCs w:val="28"/>
        </w:rPr>
      </w:pPr>
      <w:r>
        <w:rPr>
          <w:sz w:val="28"/>
          <w:szCs w:val="28"/>
        </w:rPr>
        <w:t>《压力管道安全技术监察规程</w:t>
      </w:r>
      <w:r>
        <w:rPr>
          <w:rFonts w:ascii="宋体" w:hAnsi="宋体"/>
          <w:sz w:val="28"/>
          <w:szCs w:val="28"/>
        </w:rPr>
        <w:t>-</w:t>
      </w:r>
      <w:r>
        <w:rPr>
          <w:sz w:val="28"/>
          <w:szCs w:val="28"/>
        </w:rPr>
        <w:t>工业管道》</w:t>
      </w:r>
      <w:r>
        <w:rPr>
          <w:rFonts w:ascii="宋体" w:hAnsi="宋体" w:hint="eastAsia"/>
          <w:sz w:val="28"/>
          <w:szCs w:val="28"/>
        </w:rPr>
        <w:t>TSGD 0001-2009</w:t>
      </w:r>
    </w:p>
    <w:p w:rsidR="00BB6F28" w:rsidRDefault="00BB6F28">
      <w:pPr>
        <w:numPr>
          <w:ilvl w:val="0"/>
          <w:numId w:val="56"/>
        </w:numPr>
        <w:tabs>
          <w:tab w:val="left" w:pos="1418"/>
        </w:tabs>
        <w:spacing w:line="500" w:lineRule="exact"/>
        <w:ind w:left="0" w:firstLineChars="200" w:firstLine="560"/>
        <w:rPr>
          <w:rFonts w:ascii="宋体" w:hAnsi="宋体" w:hint="eastAsia"/>
          <w:sz w:val="28"/>
          <w:szCs w:val="28"/>
        </w:rPr>
      </w:pPr>
      <w:r>
        <w:rPr>
          <w:rFonts w:hint="eastAsia"/>
          <w:sz w:val="28"/>
          <w:szCs w:val="28"/>
        </w:rPr>
        <w:t>《固定式压力容器安全技术监察规程》</w:t>
      </w:r>
      <w:r>
        <w:rPr>
          <w:rFonts w:hint="eastAsia"/>
          <w:sz w:val="28"/>
          <w:szCs w:val="28"/>
        </w:rPr>
        <w:t>TSG 21-2016</w:t>
      </w:r>
    </w:p>
    <w:p w:rsidR="00BB6F28" w:rsidRDefault="00BB6F28">
      <w:pPr>
        <w:numPr>
          <w:ilvl w:val="0"/>
          <w:numId w:val="56"/>
        </w:numPr>
        <w:tabs>
          <w:tab w:val="left" w:pos="1418"/>
        </w:tabs>
        <w:spacing w:line="500" w:lineRule="exact"/>
        <w:ind w:left="0" w:firstLineChars="200" w:firstLine="560"/>
        <w:rPr>
          <w:rFonts w:ascii="宋体" w:hAnsi="宋体"/>
          <w:sz w:val="28"/>
          <w:szCs w:val="28"/>
        </w:rPr>
      </w:pPr>
      <w:r>
        <w:rPr>
          <w:rFonts w:ascii="宋体" w:hAnsi="宋体" w:hint="eastAsia"/>
          <w:sz w:val="28"/>
          <w:szCs w:val="28"/>
        </w:rPr>
        <w:t>《化工企业静电接地设计规程》HG/T 20675-1990</w:t>
      </w:r>
    </w:p>
    <w:p w:rsidR="00BB6F28" w:rsidRDefault="00BB6F28">
      <w:pPr>
        <w:numPr>
          <w:ilvl w:val="0"/>
          <w:numId w:val="56"/>
        </w:numPr>
        <w:tabs>
          <w:tab w:val="left" w:pos="1418"/>
        </w:tabs>
        <w:spacing w:line="500" w:lineRule="exact"/>
        <w:ind w:left="0" w:firstLineChars="200" w:firstLine="560"/>
        <w:rPr>
          <w:rFonts w:ascii="宋体" w:hAnsi="宋体" w:hint="eastAsia"/>
          <w:sz w:val="28"/>
          <w:szCs w:val="28"/>
        </w:rPr>
      </w:pPr>
      <w:r>
        <w:rPr>
          <w:rFonts w:ascii="宋体" w:hAnsi="宋体"/>
          <w:sz w:val="28"/>
          <w:szCs w:val="28"/>
        </w:rPr>
        <w:t>《安全评价通则》AQ</w:t>
      </w:r>
      <w:r>
        <w:rPr>
          <w:rFonts w:ascii="宋体" w:hAnsi="宋体" w:hint="eastAsia"/>
          <w:sz w:val="28"/>
          <w:szCs w:val="28"/>
        </w:rPr>
        <w:t xml:space="preserve"> </w:t>
      </w:r>
      <w:r>
        <w:rPr>
          <w:rFonts w:ascii="宋体" w:hAnsi="宋体"/>
          <w:sz w:val="28"/>
          <w:szCs w:val="28"/>
        </w:rPr>
        <w:t>8001-2007</w:t>
      </w:r>
    </w:p>
    <w:p w:rsidR="00BB6F28" w:rsidRDefault="00BB6F28">
      <w:pPr>
        <w:numPr>
          <w:ilvl w:val="0"/>
          <w:numId w:val="56"/>
        </w:numPr>
        <w:tabs>
          <w:tab w:val="left" w:pos="1418"/>
        </w:tabs>
        <w:spacing w:line="500" w:lineRule="exact"/>
        <w:ind w:left="0" w:firstLineChars="200" w:firstLine="560"/>
        <w:rPr>
          <w:rFonts w:ascii="宋体" w:hAnsi="宋体"/>
          <w:sz w:val="28"/>
          <w:szCs w:val="28"/>
        </w:rPr>
      </w:pPr>
      <w:r>
        <w:rPr>
          <w:rFonts w:ascii="宋体" w:hAnsi="宋体"/>
          <w:sz w:val="28"/>
          <w:szCs w:val="28"/>
        </w:rPr>
        <w:t>《安全预评价导则》AQ</w:t>
      </w:r>
      <w:r>
        <w:rPr>
          <w:rFonts w:ascii="宋体" w:hAnsi="宋体" w:hint="eastAsia"/>
          <w:sz w:val="28"/>
          <w:szCs w:val="28"/>
        </w:rPr>
        <w:t xml:space="preserve"> </w:t>
      </w:r>
      <w:r>
        <w:rPr>
          <w:rFonts w:ascii="宋体" w:hAnsi="宋体"/>
          <w:sz w:val="28"/>
          <w:szCs w:val="28"/>
        </w:rPr>
        <w:t>8002-2007</w:t>
      </w:r>
    </w:p>
    <w:p w:rsidR="00BB6F28" w:rsidRDefault="00BB6F28">
      <w:pPr>
        <w:spacing w:line="360" w:lineRule="auto"/>
        <w:rPr>
          <w:rFonts w:hint="eastAsia"/>
        </w:rPr>
      </w:pPr>
    </w:p>
    <w:p w:rsidR="00BB6F28" w:rsidRDefault="00BB6F28">
      <w:pPr>
        <w:spacing w:line="360" w:lineRule="auto"/>
        <w:rPr>
          <w:rFonts w:hint="eastAsia"/>
        </w:rPr>
      </w:pPr>
    </w:p>
    <w:p w:rsidR="00BB6F28" w:rsidRDefault="00BB6F28">
      <w:pPr>
        <w:pStyle w:val="1"/>
        <w:spacing w:beforeLines="0" w:before="0" w:afterLines="0" w:after="0"/>
        <w:rPr>
          <w:sz w:val="28"/>
          <w:szCs w:val="28"/>
        </w:rPr>
        <w:sectPr w:rsidR="00BB6F28">
          <w:pgSz w:w="11907" w:h="16840"/>
          <w:pgMar w:top="1134" w:right="1134" w:bottom="1134" w:left="1134" w:header="851" w:footer="992" w:gutter="0"/>
          <w:cols w:space="720"/>
          <w:docGrid w:linePitch="312"/>
        </w:sectPr>
      </w:pPr>
      <w:bookmarkStart w:id="1056" w:name="_Toc234394595"/>
      <w:bookmarkStart w:id="1057" w:name="_Toc3924"/>
      <w:bookmarkStart w:id="1058" w:name="_Toc190762642"/>
      <w:bookmarkStart w:id="1059" w:name="_Toc198457664"/>
      <w:bookmarkStart w:id="1060" w:name="_Toc198521592"/>
    </w:p>
    <w:p w:rsidR="00BB6F28" w:rsidRDefault="00BB6F28">
      <w:pPr>
        <w:pStyle w:val="1"/>
        <w:spacing w:beforeLines="0" w:before="0" w:afterLines="0" w:after="0"/>
        <w:rPr>
          <w:rFonts w:hAnsi="宋体" w:hint="eastAsia"/>
          <w:kern w:val="0"/>
          <w:sz w:val="28"/>
          <w:szCs w:val="28"/>
        </w:rPr>
      </w:pPr>
      <w:bookmarkStart w:id="1061" w:name="_Toc186964999"/>
      <w:r>
        <w:rPr>
          <w:rFonts w:hint="eastAsia"/>
          <w:sz w:val="28"/>
          <w:szCs w:val="28"/>
        </w:rPr>
        <w:lastRenderedPageBreak/>
        <w:t xml:space="preserve">附件5  </w:t>
      </w:r>
      <w:r>
        <w:rPr>
          <w:rFonts w:hAnsi="宋体" w:hint="eastAsia"/>
          <w:kern w:val="0"/>
          <w:sz w:val="28"/>
          <w:szCs w:val="28"/>
        </w:rPr>
        <w:t>收集的文件、资料目录</w:t>
      </w:r>
      <w:bookmarkEnd w:id="1056"/>
      <w:bookmarkEnd w:id="1057"/>
      <w:bookmarkEnd w:id="1058"/>
      <w:bookmarkEnd w:id="1059"/>
      <w:bookmarkEnd w:id="1060"/>
      <w:bookmarkEnd w:id="1061"/>
    </w:p>
    <w:p w:rsidR="00BB6F28" w:rsidRDefault="00BB6F28">
      <w:pPr>
        <w:numPr>
          <w:ilvl w:val="0"/>
          <w:numId w:val="57"/>
        </w:numPr>
        <w:tabs>
          <w:tab w:val="left" w:pos="1121"/>
        </w:tabs>
        <w:spacing w:line="360" w:lineRule="auto"/>
        <w:ind w:left="0" w:firstLineChars="200" w:firstLine="560"/>
        <w:rPr>
          <w:rFonts w:ascii="宋体" w:hAnsi="宋体" w:hint="eastAsia"/>
          <w:bCs/>
          <w:sz w:val="28"/>
          <w:szCs w:val="28"/>
        </w:rPr>
      </w:pPr>
      <w:r>
        <w:rPr>
          <w:rFonts w:ascii="宋体" w:hAnsi="宋体" w:hint="eastAsia"/>
          <w:bCs/>
          <w:sz w:val="28"/>
          <w:szCs w:val="28"/>
        </w:rPr>
        <w:t>营业执照</w:t>
      </w:r>
    </w:p>
    <w:p w:rsidR="00BB6F28" w:rsidRDefault="00BB6F28">
      <w:pPr>
        <w:numPr>
          <w:ilvl w:val="0"/>
          <w:numId w:val="57"/>
        </w:numPr>
        <w:tabs>
          <w:tab w:val="left" w:pos="1121"/>
        </w:tabs>
        <w:spacing w:line="360" w:lineRule="auto"/>
        <w:ind w:left="0" w:firstLineChars="200" w:firstLine="560"/>
        <w:rPr>
          <w:rFonts w:ascii="宋体" w:hAnsi="宋体" w:hint="eastAsia"/>
          <w:bCs/>
          <w:sz w:val="28"/>
          <w:szCs w:val="28"/>
        </w:rPr>
      </w:pPr>
      <w:r>
        <w:rPr>
          <w:rFonts w:ascii="宋体" w:hAnsi="宋体" w:hint="eastAsia"/>
          <w:bCs/>
          <w:sz w:val="28"/>
          <w:szCs w:val="28"/>
        </w:rPr>
        <w:t>安全生产许可证</w:t>
      </w:r>
    </w:p>
    <w:p w:rsidR="00BB6F28" w:rsidRDefault="00BB6F28">
      <w:pPr>
        <w:numPr>
          <w:ilvl w:val="0"/>
          <w:numId w:val="57"/>
        </w:numPr>
        <w:tabs>
          <w:tab w:val="left" w:pos="1121"/>
        </w:tabs>
        <w:spacing w:line="360" w:lineRule="auto"/>
        <w:ind w:left="0" w:firstLineChars="200" w:firstLine="560"/>
        <w:rPr>
          <w:rFonts w:ascii="宋体" w:hAnsi="宋体" w:hint="eastAsia"/>
          <w:bCs/>
          <w:sz w:val="28"/>
          <w:szCs w:val="28"/>
        </w:rPr>
      </w:pPr>
      <w:r>
        <w:rPr>
          <w:rFonts w:ascii="宋体" w:hAnsi="宋体" w:hint="eastAsia"/>
          <w:bCs/>
          <w:sz w:val="28"/>
          <w:szCs w:val="28"/>
        </w:rPr>
        <w:t>项目</w:t>
      </w:r>
      <w:r>
        <w:rPr>
          <w:rFonts w:ascii="宋体" w:hAnsi="宋体"/>
          <w:bCs/>
          <w:sz w:val="28"/>
          <w:szCs w:val="28"/>
        </w:rPr>
        <w:t>备案</w:t>
      </w:r>
      <w:r>
        <w:rPr>
          <w:rFonts w:ascii="宋体" w:hAnsi="宋体" w:hint="eastAsia"/>
          <w:bCs/>
          <w:sz w:val="28"/>
          <w:szCs w:val="28"/>
        </w:rPr>
        <w:t>通知书</w:t>
      </w:r>
    </w:p>
    <w:p w:rsidR="00BB6F28" w:rsidRDefault="00BB6F28">
      <w:pPr>
        <w:numPr>
          <w:ilvl w:val="0"/>
          <w:numId w:val="57"/>
        </w:numPr>
        <w:tabs>
          <w:tab w:val="left" w:pos="1121"/>
        </w:tabs>
        <w:spacing w:line="360" w:lineRule="auto"/>
        <w:ind w:left="0" w:firstLineChars="200" w:firstLine="560"/>
        <w:rPr>
          <w:rFonts w:ascii="宋体" w:hAnsi="宋体" w:hint="eastAsia"/>
          <w:bCs/>
          <w:sz w:val="28"/>
          <w:szCs w:val="28"/>
        </w:rPr>
      </w:pPr>
      <w:r>
        <w:rPr>
          <w:rFonts w:ascii="宋体" w:hAnsi="宋体" w:hint="eastAsia"/>
          <w:bCs/>
          <w:sz w:val="28"/>
          <w:szCs w:val="28"/>
        </w:rPr>
        <w:t>本项目平面布置图</w:t>
      </w:r>
    </w:p>
    <w:p w:rsidR="0071136D" w:rsidRDefault="0071136D">
      <w:pPr>
        <w:numPr>
          <w:ilvl w:val="0"/>
          <w:numId w:val="57"/>
        </w:numPr>
        <w:tabs>
          <w:tab w:val="left" w:pos="1121"/>
        </w:tabs>
        <w:spacing w:line="360" w:lineRule="auto"/>
        <w:ind w:left="0" w:firstLineChars="200" w:firstLine="560"/>
        <w:rPr>
          <w:rFonts w:ascii="宋体" w:hAnsi="宋体" w:hint="eastAsia"/>
          <w:bCs/>
          <w:sz w:val="28"/>
          <w:szCs w:val="28"/>
        </w:rPr>
      </w:pPr>
      <w:r>
        <w:rPr>
          <w:rFonts w:ascii="宋体" w:hAnsi="宋体" w:hint="eastAsia"/>
          <w:bCs/>
          <w:sz w:val="28"/>
          <w:szCs w:val="28"/>
        </w:rPr>
        <w:t>爆炸区域划分图</w:t>
      </w:r>
    </w:p>
    <w:p w:rsidR="00BB6F28" w:rsidRDefault="00BB6F28">
      <w:pPr>
        <w:spacing w:line="360" w:lineRule="auto"/>
        <w:rPr>
          <w:rFonts w:ascii="宋体" w:hAnsi="宋体" w:hint="eastAsia"/>
          <w:bCs/>
          <w:sz w:val="28"/>
          <w:szCs w:val="28"/>
        </w:rPr>
      </w:pPr>
    </w:p>
    <w:sectPr w:rsidR="00BB6F28">
      <w:pgSz w:w="11907" w:h="16840"/>
      <w:pgMar w:top="1134" w:right="1134" w:bottom="1134" w:left="1134" w:header="851" w:footer="992" w:gutter="0"/>
      <w:cols w:space="72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5B749C" w:rsidRDefault="005B749C" w:rsidP="00BB6F28">
      <w:r>
        <w:separator/>
      </w:r>
    </w:p>
  </w:endnote>
  <w:endnote w:type="continuationSeparator" w:id="0">
    <w:p w:rsidR="005B749C" w:rsidRDefault="005B749C" w:rsidP="00BB6F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MingLiU">
    <w:altName w:val="細明體"/>
    <w:panose1 w:val="02020309000000000000"/>
    <w:charset w:val="88"/>
    <w:family w:val="modern"/>
    <w:pitch w:val="fixed"/>
    <w:sig w:usb0="00000003" w:usb1="080E0000" w:usb2="00000016" w:usb3="00000000" w:csb0="00100001"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ˎ̥">
    <w:altName w:val="Times New Roman"/>
    <w:charset w:val="00"/>
    <w:family w:val="roman"/>
    <w:pitch w:val="default"/>
    <w:sig w:usb0="00000000" w:usb1="00000000" w:usb2="00000000" w:usb3="00000000" w:csb0="00040001" w:csb1="00000000"/>
  </w:font>
  <w:font w:name="Arial Narrow">
    <w:panose1 w:val="020B0606020202030204"/>
    <w:charset w:val="00"/>
    <w:family w:val="swiss"/>
    <w:pitch w:val="variable"/>
    <w:sig w:usb0="00000287" w:usb1="00000800" w:usb2="00000000" w:usb3="00000000" w:csb0="0000009F" w:csb1="00000000"/>
  </w:font>
  <w:font w:name="">
    <w:altName w:val="Times New Roman"/>
    <w:charset w:val="00"/>
    <w:family w:val="roman"/>
    <w:pitch w:val="default"/>
    <w:sig w:usb0="00000000" w:usb1="00000000" w:usb2="00000000" w:usb3="00000000" w:csb0="00040001" w:csb1="00000000"/>
  </w:font>
  <w:font w:name="楷体_GB2312">
    <w:panose1 w:val="02010609030101010101"/>
    <w:charset w:val="86"/>
    <w:family w:val="modern"/>
    <w:pitch w:val="fixed"/>
    <w:sig w:usb0="00000001" w:usb1="080E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TimesNewRomanPSMT">
    <w:altName w:val="Times New Roman"/>
    <w:charset w:val="00"/>
    <w:family w:val="auto"/>
    <w:pitch w:val="default"/>
    <w:sig w:usb0="00000000" w:usb1="00000000" w:usb2="00000000" w:usb3="00000000" w:csb0="00040001" w:csb1="00000000"/>
  </w:font>
  <w:font w:name="CG Times">
    <w:panose1 w:val="00000000000000000000"/>
    <w:charset w:val="00"/>
    <w:family w:val="roman"/>
    <w:notTrueType/>
    <w:pitch w:val="variable"/>
    <w:sig w:usb0="00000003" w:usb1="00000000" w:usb2="00000000" w:usb3="00000000" w:csb0="00000001"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Brush Script MT">
    <w:panose1 w:val="03060802040406070304"/>
    <w:charset w:val="00"/>
    <w:family w:val="script"/>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華康中楷體">
    <w:altName w:val="Microsoft JhengHei"/>
    <w:charset w:val="88"/>
    <w:family w:val="modern"/>
    <w:pitch w:val="default"/>
    <w:sig w:usb0="00000001" w:usb1="08080000" w:usb2="00000010" w:usb3="00000000" w:csb0="00100000" w:csb1="00000000"/>
  </w:font>
  <w:font w:name="Times">
    <w:panose1 w:val="02020603050405020304"/>
    <w:charset w:val="00"/>
    <w:family w:val="roman"/>
    <w:pitch w:val="variable"/>
    <w:sig w:usb0="E0002EFF" w:usb1="C000785B" w:usb2="00000009" w:usb3="00000000" w:csb0="000001FF" w:csb1="00000000"/>
  </w:font>
  <w:font w:name="Futura Bk BT">
    <w:altName w:val="Arial"/>
    <w:charset w:val="00"/>
    <w:family w:val="swiss"/>
    <w:pitch w:val="default"/>
    <w:sig w:usb0="00000001" w:usb1="00000000" w:usb2="00000000" w:usb3="00000000" w:csb0="0000001B" w:csb1="00000000"/>
  </w:font>
  <w:font w:name="Tms Rmn">
    <w:panose1 w:val="02020603040505020304"/>
    <w:charset w:val="00"/>
    <w:family w:val="roman"/>
    <w:pitch w:val="variable"/>
    <w:sig w:usb0="00000003" w:usb1="00000000" w:usb2="00000000" w:usb3="00000000" w:csb0="00000001" w:csb1="00000000"/>
  </w:font>
  <w:font w:name="@楷体">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undefined">
    <w:altName w:val="Segoe Print"/>
    <w:charset w:val="00"/>
    <w:family w:val="auto"/>
    <w:pitch w:val="default"/>
    <w:sig w:usb0="00000000" w:usb1="00000000" w:usb2="00000000" w:usb3="00000000" w:csb0="00040001" w:csb1="00000000"/>
  </w:font>
  <w:font w:name="ËÎÌå">
    <w:altName w:val="宋体"/>
    <w:charset w:val="86"/>
    <w:family w:val="roman"/>
    <w:pitch w:val="default"/>
    <w:sig w:usb0="00000000" w:usb1="00000000" w:usb2="00000000" w:usb3="00000000" w:csb0="00040001" w:csb1="00000000"/>
  </w:font>
  <w:font w:name="楷体">
    <w:panose1 w:val="02010609060101010101"/>
    <w:charset w:val="86"/>
    <w:family w:val="modern"/>
    <w:pitch w:val="fixed"/>
    <w:sig w:usb0="800002BF" w:usb1="38CF7CFA" w:usb2="00000016" w:usb3="00000000" w:csb0="00040001" w:csb1="00000000"/>
  </w:font>
  <w:font w:name="STSong-Light">
    <w:altName w:val="Times New Roman"/>
    <w:charset w:val="00"/>
    <w:family w:val="roman"/>
    <w:pitch w:val="default"/>
    <w:sig w:usb0="00000000" w:usb1="00000000" w:usb2="00000000" w:usb3="00000000" w:csb0="00040001" w:csb1="00000000"/>
  </w:font>
  <w:font w:name="MS Mincho">
    <w:altName w:val="ＭＳ 明朝"/>
    <w:panose1 w:val="02020609040205080304"/>
    <w:charset w:val="80"/>
    <w:family w:val="modern"/>
    <w:pitch w:val="fixed"/>
    <w:sig w:usb0="A00002BF" w:usb1="68C7FCFB" w:usb2="00000010" w:usb3="00000000" w:csb0="0002009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853B8B" w:rsidRDefault="00853B8B">
    <w:pPr>
      <w:pStyle w:val="af2"/>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853B8B" w:rsidRDefault="00853B8B">
    <w:pPr>
      <w:pStyle w:val="af2"/>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853B8B" w:rsidRDefault="00853B8B">
    <w:pPr>
      <w:pStyle w:val="affffffc"/>
      <w:pBdr>
        <w:left w:val="none" w:sz="0" w:space="4" w:color="auto"/>
        <w:bottom w:val="none" w:sz="0" w:space="1" w:color="auto"/>
        <w:right w:val="none" w:sz="0" w:space="4" w:color="auto"/>
      </w:pBdr>
      <w:jc w:val="both"/>
      <w:rPr>
        <w:rFonts w:hint="eastAsia"/>
        <w:sz w:val="18"/>
        <w:szCs w:val="18"/>
      </w:rPr>
    </w:pPr>
    <w:r>
      <w:rPr>
        <w:rFonts w:hint="eastAsia"/>
        <w:sz w:val="18"/>
        <w:szCs w:val="18"/>
      </w:rPr>
      <w:t>山东实华安全技术有限公司</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853B8B" w:rsidRDefault="00FE34FB">
    <w:pPr>
      <w:pStyle w:val="affffffc"/>
      <w:pBdr>
        <w:left w:val="none" w:sz="0" w:space="4" w:color="auto"/>
        <w:bottom w:val="none" w:sz="0" w:space="1" w:color="auto"/>
        <w:right w:val="none" w:sz="0" w:space="4" w:color="auto"/>
      </w:pBdr>
      <w:jc w:val="both"/>
      <w:rPr>
        <w:rFonts w:hint="eastAsia"/>
        <w:sz w:val="18"/>
        <w:szCs w:val="18"/>
      </w:rPr>
    </w:pPr>
    <w:r>
      <w:rPr>
        <w:noProof/>
        <w:sz w:val="18"/>
        <w:szCs w:val="18"/>
      </w:rPr>
      <mc:AlternateContent>
        <mc:Choice Requires="wps">
          <w:drawing>
            <wp:anchor distT="0" distB="0" distL="114300" distR="114300" simplePos="0" relativeHeight="251657728" behindDoc="0" locked="0" layoutInCell="1" allowOverlap="1">
              <wp:simplePos x="0" y="0"/>
              <wp:positionH relativeFrom="margin">
                <wp:posOffset>2855595</wp:posOffset>
              </wp:positionH>
              <wp:positionV relativeFrom="paragraph">
                <wp:posOffset>79375</wp:posOffset>
              </wp:positionV>
              <wp:extent cx="257175" cy="196850"/>
              <wp:effectExtent l="0" t="0" r="3175" b="0"/>
              <wp:wrapNone/>
              <wp:docPr id="1218123726" name="文本框 10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7175" cy="196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53B8B" w:rsidRDefault="00853B8B">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sidR="006103DE" w:rsidRPr="006103DE">
                            <w:rPr>
                              <w:noProof/>
                              <w:sz w:val="18"/>
                              <w:lang w:val="en-US" w:eastAsia="zh-CN"/>
                            </w:rPr>
                            <w:t>I</w:t>
                          </w:r>
                          <w:r>
                            <w:rPr>
                              <w:rFonts w:hint="eastAsia"/>
                              <w:sz w:val="18"/>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032" o:spid="_x0000_s1053" type="#_x0000_t202" style="position:absolute;left:0;text-align:left;margin-left:224.85pt;margin-top:6.25pt;width:20.25pt;height:15.5pt;z-index:2516577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" filled="f" stroked="f">
              <v:textbox inset="0,0,0,0">
                <w:txbxContent>
                  <w:p w:rsidR="00853B8B" w:rsidRDefault="00853B8B">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sidR="006103DE" w:rsidRPr="006103DE">
                      <w:rPr>
                        <w:noProof/>
                        <w:sz w:val="18"/>
                        <w:lang w:val="en-US" w:eastAsia="zh-CN"/>
                      </w:rPr>
                      <w:t>I</w:t>
                    </w:r>
                    <w:r>
                      <w:rPr>
                        <w:rFonts w:hint="eastAsia"/>
                        <w:sz w:val="18"/>
                      </w:rPr>
                      <w:fldChar w:fldCharType="end"/>
                    </w:r>
                  </w:p>
                </w:txbxContent>
              </v:textbox>
              <w10:wrap anchorx="margin"/>
            </v:shape>
          </w:pict>
        </mc:Fallback>
      </mc:AlternateContent>
    </w:r>
    <w:r w:rsidR="00853B8B">
      <w:rPr>
        <w:rFonts w:hint="eastAsia"/>
        <w:sz w:val="18"/>
        <w:szCs w:val="18"/>
      </w:rPr>
      <w:t>山东实华安全技术有限公司</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853B8B" w:rsidRDefault="00FE34FB">
    <w:pPr>
      <w:pStyle w:val="affffffc"/>
      <w:pBdr>
        <w:left w:val="none" w:sz="0" w:space="4" w:color="auto"/>
        <w:bottom w:val="none" w:sz="0" w:space="1" w:color="auto"/>
        <w:right w:val="none" w:sz="0" w:space="4" w:color="auto"/>
      </w:pBdr>
      <w:jc w:val="both"/>
      <w:rPr>
        <w:rFonts w:hint="eastAsia"/>
        <w:sz w:val="18"/>
        <w:szCs w:val="18"/>
      </w:rPr>
    </w:pPr>
    <w:r>
      <w:rPr>
        <w:noProof/>
        <w:sz w:val="18"/>
        <w:szCs w:val="18"/>
      </w:rPr>
      <mc:AlternateContent>
        <mc:Choice Requires="wps">
          <w:drawing>
            <wp:anchor distT="0" distB="0" distL="114300" distR="114300" simplePos="0" relativeHeight="251656704" behindDoc="0" locked="0" layoutInCell="1" allowOverlap="1">
              <wp:simplePos x="0" y="0"/>
              <wp:positionH relativeFrom="margin">
                <wp:posOffset>2855595</wp:posOffset>
              </wp:positionH>
              <wp:positionV relativeFrom="paragraph">
                <wp:posOffset>79375</wp:posOffset>
              </wp:positionV>
              <wp:extent cx="295275" cy="228600"/>
              <wp:effectExtent l="0" t="0" r="3175" b="3175"/>
              <wp:wrapNone/>
              <wp:docPr id="1814340123" name="文本框 10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527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53B8B" w:rsidRDefault="00853B8B">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sidR="006103DE" w:rsidRPr="006103DE">
                            <w:rPr>
                              <w:noProof/>
                              <w:sz w:val="18"/>
                              <w:lang w:val="en-US" w:eastAsia="zh-CN"/>
                            </w:rPr>
                            <w:t>VIII</w:t>
                          </w:r>
                          <w:r>
                            <w:rPr>
                              <w:rFonts w:hint="eastAsia"/>
                              <w:sz w:val="18"/>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54" type="#_x0000_t202" style="position:absolute;left:0;text-align:left;margin-left:224.85pt;margin-top:6.25pt;width:23.25pt;height:18pt;z-index:2516567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" filled="f" stroked="f">
              <v:textbox inset="0,0,0,0">
                <w:txbxContent>
                  <w:p w:rsidR="00853B8B" w:rsidRDefault="00853B8B">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sidR="006103DE" w:rsidRPr="006103DE">
                      <w:rPr>
                        <w:noProof/>
                        <w:sz w:val="18"/>
                        <w:lang w:val="en-US" w:eastAsia="zh-CN"/>
                      </w:rPr>
                      <w:t>VIII</w:t>
                    </w:r>
                    <w:r>
                      <w:rPr>
                        <w:rFonts w:hint="eastAsia"/>
                        <w:sz w:val="18"/>
                      </w:rPr>
                      <w:fldChar w:fldCharType="end"/>
                    </w:r>
                  </w:p>
                </w:txbxContent>
              </v:textbox>
              <w10:wrap anchorx="margin"/>
            </v:shape>
          </w:pict>
        </mc:Fallback>
      </mc:AlternateContent>
    </w:r>
    <w:r w:rsidR="00853B8B">
      <w:rPr>
        <w:rFonts w:hint="eastAsia"/>
        <w:sz w:val="18"/>
        <w:szCs w:val="18"/>
      </w:rPr>
      <w:t>山东实华安全技术有限公司</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853B8B" w:rsidRDefault="00FE34FB">
    <w:pPr>
      <w:pStyle w:val="affffffc"/>
      <w:pBdr>
        <w:left w:val="none" w:sz="0" w:space="4" w:color="auto"/>
        <w:right w:val="none" w:sz="0" w:space="4" w:color="auto"/>
      </w:pBdr>
      <w:tabs>
        <w:tab w:val="clear" w:pos="4153"/>
        <w:tab w:val="clear" w:pos="8306"/>
        <w:tab w:val="left" w:pos="4320"/>
        <w:tab w:val="center" w:pos="4592"/>
      </w:tabs>
      <w:jc w:val="both"/>
      <w:rPr>
        <w:rFonts w:hint="eastAsia"/>
        <w:sz w:val="18"/>
        <w:szCs w:val="18"/>
      </w:rPr>
    </w:pPr>
    <w:r>
      <w:rPr>
        <w:noProof/>
        <w:sz w:val="18"/>
      </w:rPr>
      <mc:AlternateContent>
        <mc:Choice Requires="wps">
          <w:drawing>
            <wp:anchor distT="0" distB="0" distL="114300" distR="114300" simplePos="0" relativeHeight="251658752" behindDoc="0" locked="0" layoutInCell="1" allowOverlap="1">
              <wp:simplePos x="0" y="0"/>
              <wp:positionH relativeFrom="margin">
                <wp:posOffset>2880995</wp:posOffset>
              </wp:positionH>
              <wp:positionV relativeFrom="paragraph">
                <wp:posOffset>107950</wp:posOffset>
              </wp:positionV>
              <wp:extent cx="225425" cy="169545"/>
              <wp:effectExtent l="635" t="1905" r="2540" b="0"/>
              <wp:wrapNone/>
              <wp:docPr id="151895493" name="文本框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5425" cy="1695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53B8B" w:rsidRDefault="00853B8B">
                          <w:pPr>
                            <w:pStyle w:val="af2"/>
                          </w:pPr>
                          <w:r>
                            <w:fldChar w:fldCharType="begin"/>
                          </w:r>
                          <w:r>
                            <w:instrText xml:space="preserve"> PAGE  \* MERGEFORMAT </w:instrText>
                          </w:r>
                          <w:r>
                            <w:fldChar w:fldCharType="separate"/>
                          </w:r>
                          <w:r w:rsidR="006103DE" w:rsidRPr="006103DE">
                            <w:rPr>
                              <w:noProof/>
                              <w:lang w:val="en-US" w:eastAsia="zh-CN"/>
                            </w:rPr>
                            <w:t>181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7" o:spid="_x0000_s1055" type="#_x0000_t202" style="position:absolute;left:0;text-align:left;margin-left:226.85pt;margin-top:8.5pt;width:17.75pt;height:13.35pt;z-index:2516587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" filled="f" stroked="f">
              <v:textbox inset="0,0,0,0">
                <w:txbxContent>
                  <w:p w:rsidR="00853B8B" w:rsidRDefault="00853B8B">
                    <w:pPr>
                      <w:pStyle w:val="af2"/>
                    </w:pPr>
                    <w:r>
                      <w:fldChar w:fldCharType="begin"/>
                    </w:r>
                    <w:r>
                      <w:instrText xml:space="preserve"> PAGE  \* MERGEFORMAT </w:instrText>
                    </w:r>
                    <w:r>
                      <w:fldChar w:fldCharType="separate"/>
                    </w:r>
                    <w:r w:rsidR="006103DE" w:rsidRPr="006103DE">
                      <w:rPr>
                        <w:noProof/>
                        <w:lang w:val="en-US" w:eastAsia="zh-CN"/>
                      </w:rPr>
                      <w:t>181</w:t>
                    </w:r>
                    <w:r>
                      <w:fldChar w:fldCharType="end"/>
                    </w:r>
                  </w:p>
                </w:txbxContent>
              </v:textbox>
              <w10:wrap anchorx="margin"/>
            </v:shape>
          </w:pict>
        </mc:Fallback>
      </mc:AlternateContent>
    </w:r>
    <w:r w:rsidR="00853B8B">
      <w:rPr>
        <w:rFonts w:hint="eastAsia"/>
        <w:sz w:val="18"/>
        <w:szCs w:val="18"/>
      </w:rPr>
      <w:t>山东实华安全技术有限公司</w:t>
    </w:r>
    <w:r w:rsidR="00853B8B">
      <w:rPr>
        <w:sz w:val="18"/>
        <w:szCs w:val="18"/>
      </w:rPr>
      <w:tab/>
    </w:r>
    <w:r w:rsidR="00853B8B">
      <w:rPr>
        <w:sz w:val="18"/>
        <w:szCs w:val="18"/>
      </w:rPr>
      <w:tab/>
    </w:r>
  </w:p>
  <w:p w:rsidR="00853B8B" w:rsidRDefault="00853B8B">
    <w:pPr>
      <w:pStyle w:val="af2"/>
      <w:tabs>
        <w:tab w:val="left" w:pos="3232"/>
        <w:tab w:val="center" w:pos="4592"/>
      </w:tabs>
    </w:pPr>
    <w:r>
      <w:tab/>
    </w:r>
    <w:r>
      <w:tab/>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853B8B" w:rsidRDefault="00853B8B">
    <w:pPr>
      <w:pStyle w:val="af2"/>
      <w:framePr w:wrap="around" w:vAnchor="text" w:hAnchor="margin" w:xAlign="center" w:y="1"/>
      <w:rPr>
        <w:rStyle w:val="aff3"/>
      </w:rPr>
    </w:pPr>
    <w:r>
      <w:fldChar w:fldCharType="begin"/>
    </w:r>
    <w:r>
      <w:rPr>
        <w:rStyle w:val="aff3"/>
      </w:rPr>
      <w:instrText xml:space="preserve">PAGE  </w:instrText>
    </w:r>
    <w:r>
      <w:fldChar w:fldCharType="end"/>
    </w:r>
  </w:p>
  <w:p w:rsidR="00853B8B" w:rsidRDefault="00853B8B">
    <w:pPr>
      <w:pStyle w:val="af2"/>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853B8B" w:rsidRDefault="00853B8B">
    <w:pPr>
      <w:pStyle w:val="af2"/>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5B749C" w:rsidRDefault="005B749C" w:rsidP="00BB6F28">
      <w:r>
        <w:separator/>
      </w:r>
    </w:p>
  </w:footnote>
  <w:footnote w:type="continuationSeparator" w:id="0">
    <w:p w:rsidR="005B749C" w:rsidRDefault="005B749C" w:rsidP="00BB6F2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853B8B" w:rsidRDefault="00853B8B">
    <w:pPr>
      <w:pStyle w:val="afff2"/>
    </w:pPr>
    <w:r>
      <w:rPr>
        <w:rFonts w:hint="eastAsia"/>
        <w:sz w:val="18"/>
        <w:szCs w:val="18"/>
      </w:rPr>
      <w:t>宁波王龙科技股份有限公司年产</w:t>
    </w:r>
    <w:r>
      <w:rPr>
        <w:rFonts w:hint="eastAsia"/>
        <w:sz w:val="18"/>
        <w:szCs w:val="18"/>
      </w:rPr>
      <w:t>3</w:t>
    </w:r>
    <w:r>
      <w:rPr>
        <w:rFonts w:hint="eastAsia"/>
        <w:sz w:val="18"/>
        <w:szCs w:val="18"/>
      </w:rPr>
      <w:t>万吨乙醛</w:t>
    </w:r>
    <w:r>
      <w:rPr>
        <w:rFonts w:hint="eastAsia"/>
        <w:sz w:val="18"/>
        <w:szCs w:val="18"/>
      </w:rPr>
      <w:t>2</w:t>
    </w:r>
    <w:r>
      <w:rPr>
        <w:rFonts w:hint="eastAsia"/>
        <w:sz w:val="18"/>
        <w:szCs w:val="18"/>
      </w:rPr>
      <w:t>万吨丁烯醛装置安全环保节能提升技术改造项目安全评价报告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853B8B" w:rsidRDefault="00853B8B">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853B8B" w:rsidRDefault="00853B8B">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DBE09EF0"/>
    <w:multiLevelType w:val="multilevel"/>
    <w:tmpl w:val="DBE09EF0"/>
    <w:lvl w:ilvl="0">
      <w:start w:val="1"/>
      <w:numFmt w:val="decimal"/>
      <w:lvlText w:val="%1"/>
      <w:lvlJc w:val="center"/>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1B104D5"/>
    <w:multiLevelType w:val="multilevel"/>
    <w:tmpl w:val="01B104D5"/>
    <w:lvl w:ilvl="0">
      <w:start w:val="1"/>
      <w:numFmt w:val="decimal"/>
      <w:lvlText w:val="(%1)"/>
      <w:lvlJc w:val="left"/>
      <w:pPr>
        <w:tabs>
          <w:tab w:val="num" w:pos="1540"/>
        </w:tabs>
        <w:ind w:left="1540" w:hanging="420"/>
      </w:pPr>
      <w:rPr>
        <w:rFonts w:hint="eastAsia"/>
      </w:rPr>
    </w:lvl>
    <w:lvl w:ilvl="1">
      <w:start w:val="1"/>
      <w:numFmt w:val="decimal"/>
      <w:lvlText w:val="%2）"/>
      <w:lvlJc w:val="left"/>
      <w:pPr>
        <w:tabs>
          <w:tab w:val="num" w:pos="1700"/>
        </w:tabs>
        <w:ind w:left="1700" w:hanging="720"/>
      </w:pPr>
      <w:rPr>
        <w:rFonts w:hint="default"/>
      </w:rPr>
    </w:lvl>
    <w:lvl w:ilvl="2">
      <w:start w:val="1"/>
      <w:numFmt w:val="lowerRoman"/>
      <w:lvlText w:val="%3."/>
      <w:lvlJc w:val="right"/>
      <w:pPr>
        <w:tabs>
          <w:tab w:val="num" w:pos="1820"/>
        </w:tabs>
        <w:ind w:left="1820" w:hanging="420"/>
      </w:pPr>
    </w:lvl>
    <w:lvl w:ilvl="3">
      <w:start w:val="1"/>
      <w:numFmt w:val="decimal"/>
      <w:lvlText w:val="%4."/>
      <w:lvlJc w:val="left"/>
      <w:pPr>
        <w:tabs>
          <w:tab w:val="num" w:pos="2240"/>
        </w:tabs>
        <w:ind w:left="2240" w:hanging="420"/>
      </w:pPr>
    </w:lvl>
    <w:lvl w:ilvl="4">
      <w:start w:val="1"/>
      <w:numFmt w:val="lowerLetter"/>
      <w:lvlText w:val="%5)"/>
      <w:lvlJc w:val="left"/>
      <w:pPr>
        <w:tabs>
          <w:tab w:val="num" w:pos="2660"/>
        </w:tabs>
        <w:ind w:left="2660" w:hanging="420"/>
      </w:pPr>
    </w:lvl>
    <w:lvl w:ilvl="5">
      <w:start w:val="1"/>
      <w:numFmt w:val="lowerRoman"/>
      <w:lvlText w:val="%6."/>
      <w:lvlJc w:val="right"/>
      <w:pPr>
        <w:tabs>
          <w:tab w:val="num" w:pos="3080"/>
        </w:tabs>
        <w:ind w:left="3080" w:hanging="420"/>
      </w:pPr>
    </w:lvl>
    <w:lvl w:ilvl="6">
      <w:start w:val="1"/>
      <w:numFmt w:val="decimal"/>
      <w:lvlText w:val="%7."/>
      <w:lvlJc w:val="left"/>
      <w:pPr>
        <w:tabs>
          <w:tab w:val="num" w:pos="3500"/>
        </w:tabs>
        <w:ind w:left="3500" w:hanging="420"/>
      </w:pPr>
    </w:lvl>
    <w:lvl w:ilvl="7">
      <w:start w:val="1"/>
      <w:numFmt w:val="lowerLetter"/>
      <w:lvlText w:val="%8)"/>
      <w:lvlJc w:val="left"/>
      <w:pPr>
        <w:tabs>
          <w:tab w:val="num" w:pos="3920"/>
        </w:tabs>
        <w:ind w:left="3920" w:hanging="420"/>
      </w:pPr>
    </w:lvl>
    <w:lvl w:ilvl="8">
      <w:start w:val="1"/>
      <w:numFmt w:val="lowerRoman"/>
      <w:lvlText w:val="%9."/>
      <w:lvlJc w:val="right"/>
      <w:pPr>
        <w:tabs>
          <w:tab w:val="num" w:pos="4340"/>
        </w:tabs>
        <w:ind w:left="4340" w:hanging="420"/>
      </w:pPr>
    </w:lvl>
  </w:abstractNum>
  <w:abstractNum w:abstractNumId="2" w15:restartNumberingAfterBreak="0">
    <w:nsid w:val="01D73A7B"/>
    <w:multiLevelType w:val="multilevel"/>
    <w:tmpl w:val="01D73A7B"/>
    <w:lvl w:ilvl="0">
      <w:start w:val="1"/>
      <w:numFmt w:val="decimal"/>
      <w:lvlText w:val="（%1）"/>
      <w:lvlJc w:val="left"/>
      <w:pPr>
        <w:ind w:left="1280" w:hanging="720"/>
      </w:pPr>
      <w:rPr>
        <w:rFonts w:ascii="宋体" w:hAnsi="宋体" w:cs="Times New Roman" w:hint="default"/>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3" w15:restartNumberingAfterBreak="0">
    <w:nsid w:val="05960A9E"/>
    <w:multiLevelType w:val="multilevel"/>
    <w:tmpl w:val="05960A9E"/>
    <w:lvl w:ilvl="0">
      <w:start w:val="1"/>
      <w:numFmt w:val="lowerLetter"/>
      <w:lvlText w:val="%1)"/>
      <w:lvlJc w:val="left"/>
      <w:pPr>
        <w:ind w:left="980" w:hanging="420"/>
      </w:pPr>
    </w:lvl>
    <w:lvl w:ilvl="1">
      <w:start w:val="1"/>
      <w:numFmt w:val="decimal"/>
      <w:lvlText w:val="（%2）"/>
      <w:lvlJc w:val="left"/>
      <w:pPr>
        <w:ind w:left="1700" w:hanging="720"/>
      </w:pPr>
      <w:rPr>
        <w:rFonts w:hint="default"/>
      </w:rPr>
    </w:lvl>
    <w:lvl w:ilvl="2">
      <w:start w:val="1"/>
      <w:numFmt w:val="lowerLetter"/>
      <w:lvlText w:val="%3)"/>
      <w:lvlJc w:val="lef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4" w15:restartNumberingAfterBreak="0">
    <w:nsid w:val="06C864C5"/>
    <w:multiLevelType w:val="multilevel"/>
    <w:tmpl w:val="06C864C5"/>
    <w:lvl w:ilvl="0">
      <w:start w:val="1"/>
      <w:numFmt w:val="decimal"/>
      <w:lvlText w:val="%1)"/>
      <w:lvlJc w:val="left"/>
      <w:pPr>
        <w:ind w:left="980" w:hanging="420"/>
      </w:p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5" w15:restartNumberingAfterBreak="0">
    <w:nsid w:val="086F35C4"/>
    <w:multiLevelType w:val="multilevel"/>
    <w:tmpl w:val="086F35C4"/>
    <w:lvl w:ilvl="0">
      <w:start w:val="1"/>
      <w:numFmt w:val="decimal"/>
      <w:lvlText w:val="%1)"/>
      <w:lvlJc w:val="left"/>
      <w:pPr>
        <w:ind w:left="980" w:hanging="420"/>
      </w:p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6" w15:restartNumberingAfterBreak="0">
    <w:nsid w:val="089F6473"/>
    <w:multiLevelType w:val="hybridMultilevel"/>
    <w:tmpl w:val="787E1830"/>
    <w:lvl w:ilvl="0" w:tplc="7A3CEE10">
      <w:start w:val="1"/>
      <w:numFmt w:val="decimal"/>
      <w:lvlText w:val="（%1）"/>
      <w:lvlJc w:val="left"/>
      <w:pPr>
        <w:ind w:left="1612" w:hanging="720"/>
      </w:pPr>
      <w:rPr>
        <w:rFonts w:hint="default"/>
      </w:rPr>
    </w:lvl>
    <w:lvl w:ilvl="1" w:tplc="04090019" w:tentative="1">
      <w:start w:val="1"/>
      <w:numFmt w:val="lowerLetter"/>
      <w:lvlText w:val="%2)"/>
      <w:lvlJc w:val="left"/>
      <w:pPr>
        <w:ind w:left="1732" w:hanging="420"/>
      </w:pPr>
    </w:lvl>
    <w:lvl w:ilvl="2" w:tplc="0409001B" w:tentative="1">
      <w:start w:val="1"/>
      <w:numFmt w:val="lowerRoman"/>
      <w:lvlText w:val="%3."/>
      <w:lvlJc w:val="right"/>
      <w:pPr>
        <w:ind w:left="2152" w:hanging="420"/>
      </w:pPr>
    </w:lvl>
    <w:lvl w:ilvl="3" w:tplc="0409000F" w:tentative="1">
      <w:start w:val="1"/>
      <w:numFmt w:val="decimal"/>
      <w:lvlText w:val="%4."/>
      <w:lvlJc w:val="left"/>
      <w:pPr>
        <w:ind w:left="2572" w:hanging="420"/>
      </w:pPr>
    </w:lvl>
    <w:lvl w:ilvl="4" w:tplc="04090019" w:tentative="1">
      <w:start w:val="1"/>
      <w:numFmt w:val="lowerLetter"/>
      <w:lvlText w:val="%5)"/>
      <w:lvlJc w:val="left"/>
      <w:pPr>
        <w:ind w:left="2992" w:hanging="420"/>
      </w:pPr>
    </w:lvl>
    <w:lvl w:ilvl="5" w:tplc="0409001B" w:tentative="1">
      <w:start w:val="1"/>
      <w:numFmt w:val="lowerRoman"/>
      <w:lvlText w:val="%6."/>
      <w:lvlJc w:val="right"/>
      <w:pPr>
        <w:ind w:left="3412" w:hanging="420"/>
      </w:pPr>
    </w:lvl>
    <w:lvl w:ilvl="6" w:tplc="0409000F" w:tentative="1">
      <w:start w:val="1"/>
      <w:numFmt w:val="decimal"/>
      <w:lvlText w:val="%7."/>
      <w:lvlJc w:val="left"/>
      <w:pPr>
        <w:ind w:left="3832" w:hanging="420"/>
      </w:pPr>
    </w:lvl>
    <w:lvl w:ilvl="7" w:tplc="04090019" w:tentative="1">
      <w:start w:val="1"/>
      <w:numFmt w:val="lowerLetter"/>
      <w:lvlText w:val="%8)"/>
      <w:lvlJc w:val="left"/>
      <w:pPr>
        <w:ind w:left="4252" w:hanging="420"/>
      </w:pPr>
    </w:lvl>
    <w:lvl w:ilvl="8" w:tplc="0409001B" w:tentative="1">
      <w:start w:val="1"/>
      <w:numFmt w:val="lowerRoman"/>
      <w:lvlText w:val="%9."/>
      <w:lvlJc w:val="right"/>
      <w:pPr>
        <w:ind w:left="4672" w:hanging="420"/>
      </w:pPr>
    </w:lvl>
  </w:abstractNum>
  <w:abstractNum w:abstractNumId="7" w15:restartNumberingAfterBreak="0">
    <w:nsid w:val="08E901CC"/>
    <w:multiLevelType w:val="multilevel"/>
    <w:tmpl w:val="08E901CC"/>
    <w:lvl w:ilvl="0">
      <w:start w:val="1"/>
      <w:numFmt w:val="decimal"/>
      <w:lvlText w:val="（%1）"/>
      <w:lvlJc w:val="left"/>
      <w:pPr>
        <w:tabs>
          <w:tab w:val="num" w:pos="980"/>
        </w:tabs>
        <w:ind w:left="980" w:hanging="4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8" w15:restartNumberingAfterBreak="0">
    <w:nsid w:val="0A150598"/>
    <w:multiLevelType w:val="multilevel"/>
    <w:tmpl w:val="0A150598"/>
    <w:lvl w:ilvl="0">
      <w:start w:val="3"/>
      <w:numFmt w:val="decimal"/>
      <w:lvlText w:val="%1"/>
      <w:lvlJc w:val="left"/>
      <w:pPr>
        <w:tabs>
          <w:tab w:val="num" w:pos="720"/>
        </w:tabs>
        <w:ind w:left="720" w:hanging="720"/>
      </w:pPr>
      <w:rPr>
        <w:rFonts w:hint="default"/>
      </w:rPr>
    </w:lvl>
    <w:lvl w:ilvl="1">
      <w:start w:val="3"/>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9" w15:restartNumberingAfterBreak="0">
    <w:nsid w:val="0D5945F1"/>
    <w:multiLevelType w:val="multilevel"/>
    <w:tmpl w:val="0D5945F1"/>
    <w:lvl w:ilvl="0">
      <w:start w:val="1"/>
      <w:numFmt w:val="decimal"/>
      <w:lvlText w:val="(%1)"/>
      <w:lvlJc w:val="left"/>
      <w:pPr>
        <w:tabs>
          <w:tab w:val="num" w:pos="561"/>
        </w:tabs>
        <w:ind w:left="0" w:firstLine="0"/>
      </w:pPr>
      <w:rPr>
        <w:rFonts w:hint="default"/>
      </w:rPr>
    </w:lvl>
    <w:lvl w:ilvl="1">
      <w:start w:val="1"/>
      <w:numFmt w:val="decimal"/>
      <w:lvlText w:val="%2）"/>
      <w:lvlJc w:val="left"/>
      <w:pPr>
        <w:ind w:left="1140" w:hanging="720"/>
      </w:pPr>
      <w:rPr>
        <w:rFonts w:hint="default"/>
      </w:rPr>
    </w:lvl>
    <w:lvl w:ilvl="2">
      <w:start w:val="1"/>
      <w:numFmt w:val="decimal"/>
      <w:lvlText w:val="（%3）"/>
      <w:lvlJc w:val="left"/>
      <w:pPr>
        <w:tabs>
          <w:tab w:val="num" w:pos="1260"/>
        </w:tabs>
        <w:ind w:left="1260" w:hanging="420"/>
      </w:pPr>
      <w:rPr>
        <w:rFonts w:hint="eastAsia"/>
      </w:rPr>
    </w:lvl>
    <w:lvl w:ilvl="3">
      <w:start w:val="3"/>
      <w:numFmt w:val="decimal"/>
      <w:lvlText w:val="%4）"/>
      <w:lvlJc w:val="left"/>
      <w:pPr>
        <w:ind w:left="1980" w:hanging="720"/>
      </w:pPr>
      <w:rPr>
        <w:rFonts w:hint="default"/>
      </w:rPr>
    </w:lvl>
    <w:lvl w:ilvl="4">
      <w:start w:val="1"/>
      <w:numFmt w:val="decimalEnclosedCircle"/>
      <w:lvlText w:val="%5"/>
      <w:lvlJc w:val="left"/>
      <w:pPr>
        <w:ind w:left="2520" w:hanging="840"/>
      </w:pPr>
      <w:rPr>
        <w:rFonts w:hint="default"/>
      </w:rPr>
    </w:lvl>
    <w:lvl w:ilvl="5">
      <w:start w:val="1"/>
      <w:numFmt w:val="upperLetter"/>
      <w:lvlText w:val="%6."/>
      <w:lvlJc w:val="left"/>
      <w:pPr>
        <w:ind w:left="3090" w:hanging="990"/>
      </w:pPr>
      <w:rPr>
        <w:rFonts w:hint="default"/>
      </w:rPr>
    </w:lvl>
    <w:lvl w:ilvl="6">
      <w:start w:val="1"/>
      <w:numFmt w:val="lowerLetter"/>
      <w:lvlText w:val="%7）"/>
      <w:lvlJc w:val="left"/>
      <w:pPr>
        <w:ind w:left="3510" w:hanging="990"/>
      </w:pPr>
      <w:rPr>
        <w:rFonts w:hint="default"/>
      </w:r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0" w15:restartNumberingAfterBreak="0">
    <w:nsid w:val="110478CB"/>
    <w:multiLevelType w:val="multilevel"/>
    <w:tmpl w:val="110478CB"/>
    <w:lvl w:ilvl="0">
      <w:start w:val="1"/>
      <w:numFmt w:val="decimal"/>
      <w:lvlText w:val="%1)"/>
      <w:lvlJc w:val="left"/>
      <w:pPr>
        <w:ind w:left="420" w:hanging="420"/>
      </w:pPr>
    </w:lvl>
    <w:lvl w:ilvl="1">
      <w:start w:val="1"/>
      <w:numFmt w:val="lowerLetter"/>
      <w:lvlText w:val="%2)"/>
      <w:lvlJc w:val="left"/>
      <w:pPr>
        <w:ind w:left="840" w:hanging="420"/>
      </w:pPr>
    </w:lvl>
    <w:lvl w:ilvl="2">
      <w:start w:val="1"/>
      <w:numFmt w:val="decimal"/>
      <w:lvlText w:val="%3)"/>
      <w:lvlJc w:val="lef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143B47E0"/>
    <w:multiLevelType w:val="multilevel"/>
    <w:tmpl w:val="143B47E0"/>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17DB51BB"/>
    <w:multiLevelType w:val="multilevel"/>
    <w:tmpl w:val="17DB51BB"/>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15:restartNumberingAfterBreak="0">
    <w:nsid w:val="18110700"/>
    <w:multiLevelType w:val="multilevel"/>
    <w:tmpl w:val="18110700"/>
    <w:lvl w:ilvl="0">
      <w:start w:val="1"/>
      <w:numFmt w:val="decimal"/>
      <w:lvlText w:val="(%1)"/>
      <w:lvlJc w:val="left"/>
      <w:pPr>
        <w:tabs>
          <w:tab w:val="num" w:pos="1121"/>
        </w:tabs>
        <w:ind w:left="560" w:firstLine="0"/>
      </w:pPr>
      <w:rPr>
        <w:rFonts w:hint="default"/>
      </w:rPr>
    </w:lvl>
    <w:lvl w:ilvl="1">
      <w:start w:val="1"/>
      <w:numFmt w:val="lowerLetter"/>
      <w:lvlText w:val="%2)"/>
      <w:lvlJc w:val="left"/>
      <w:pPr>
        <w:tabs>
          <w:tab w:val="num" w:pos="1400"/>
        </w:tabs>
        <w:ind w:left="1400" w:hanging="420"/>
      </w:pPr>
    </w:lvl>
    <w:lvl w:ilvl="2">
      <w:start w:val="1"/>
      <w:numFmt w:val="lowerRoman"/>
      <w:lvlText w:val="%3."/>
      <w:lvlJc w:val="right"/>
      <w:pPr>
        <w:tabs>
          <w:tab w:val="num" w:pos="1820"/>
        </w:tabs>
        <w:ind w:left="1820" w:hanging="420"/>
      </w:pPr>
    </w:lvl>
    <w:lvl w:ilvl="3">
      <w:start w:val="1"/>
      <w:numFmt w:val="decimal"/>
      <w:lvlText w:val="%4."/>
      <w:lvlJc w:val="left"/>
      <w:pPr>
        <w:tabs>
          <w:tab w:val="num" w:pos="2240"/>
        </w:tabs>
        <w:ind w:left="2240" w:hanging="420"/>
      </w:pPr>
    </w:lvl>
    <w:lvl w:ilvl="4">
      <w:start w:val="1"/>
      <w:numFmt w:val="lowerLetter"/>
      <w:lvlText w:val="%5)"/>
      <w:lvlJc w:val="left"/>
      <w:pPr>
        <w:tabs>
          <w:tab w:val="num" w:pos="2660"/>
        </w:tabs>
        <w:ind w:left="2660" w:hanging="420"/>
      </w:pPr>
    </w:lvl>
    <w:lvl w:ilvl="5">
      <w:start w:val="1"/>
      <w:numFmt w:val="lowerRoman"/>
      <w:lvlText w:val="%6."/>
      <w:lvlJc w:val="right"/>
      <w:pPr>
        <w:tabs>
          <w:tab w:val="num" w:pos="3080"/>
        </w:tabs>
        <w:ind w:left="3080" w:hanging="420"/>
      </w:pPr>
    </w:lvl>
    <w:lvl w:ilvl="6">
      <w:start w:val="1"/>
      <w:numFmt w:val="decimal"/>
      <w:lvlText w:val="%7."/>
      <w:lvlJc w:val="left"/>
      <w:pPr>
        <w:tabs>
          <w:tab w:val="num" w:pos="3500"/>
        </w:tabs>
        <w:ind w:left="3500" w:hanging="420"/>
      </w:pPr>
    </w:lvl>
    <w:lvl w:ilvl="7">
      <w:start w:val="1"/>
      <w:numFmt w:val="lowerLetter"/>
      <w:lvlText w:val="%8)"/>
      <w:lvlJc w:val="left"/>
      <w:pPr>
        <w:tabs>
          <w:tab w:val="num" w:pos="3920"/>
        </w:tabs>
        <w:ind w:left="3920" w:hanging="420"/>
      </w:pPr>
    </w:lvl>
    <w:lvl w:ilvl="8">
      <w:start w:val="1"/>
      <w:numFmt w:val="lowerRoman"/>
      <w:lvlText w:val="%9."/>
      <w:lvlJc w:val="right"/>
      <w:pPr>
        <w:tabs>
          <w:tab w:val="num" w:pos="4340"/>
        </w:tabs>
        <w:ind w:left="4340" w:hanging="420"/>
      </w:pPr>
    </w:lvl>
  </w:abstractNum>
  <w:abstractNum w:abstractNumId="14" w15:restartNumberingAfterBreak="0">
    <w:nsid w:val="1C2B5148"/>
    <w:multiLevelType w:val="multilevel"/>
    <w:tmpl w:val="1C2B5148"/>
    <w:lvl w:ilvl="0">
      <w:start w:val="1"/>
      <w:numFmt w:val="decimal"/>
      <w:lvlText w:val="%1)"/>
      <w:lvlJc w:val="left"/>
      <w:pPr>
        <w:ind w:left="980" w:hanging="420"/>
      </w:pPr>
    </w:lvl>
    <w:lvl w:ilvl="1">
      <w:start w:val="1"/>
      <w:numFmt w:val="decimal"/>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15" w15:restartNumberingAfterBreak="0">
    <w:nsid w:val="1F843748"/>
    <w:multiLevelType w:val="multilevel"/>
    <w:tmpl w:val="1F843748"/>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15:restartNumberingAfterBreak="0">
    <w:nsid w:val="22694538"/>
    <w:multiLevelType w:val="multilevel"/>
    <w:tmpl w:val="22694538"/>
    <w:lvl w:ilvl="0">
      <w:start w:val="1"/>
      <w:numFmt w:val="decimal"/>
      <w:lvlText w:val="（%1）"/>
      <w:lvlJc w:val="left"/>
      <w:pPr>
        <w:ind w:left="866"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15:restartNumberingAfterBreak="0">
    <w:nsid w:val="249B0FD3"/>
    <w:multiLevelType w:val="multilevel"/>
    <w:tmpl w:val="249B0FD3"/>
    <w:lvl w:ilvl="0">
      <w:start w:val="1"/>
      <w:numFmt w:val="lowerLetter"/>
      <w:lvlText w:val="%1)"/>
      <w:lvlJc w:val="left"/>
      <w:pPr>
        <w:ind w:left="980" w:hanging="420"/>
      </w:pPr>
    </w:lvl>
    <w:lvl w:ilvl="1">
      <w:start w:val="1"/>
      <w:numFmt w:val="lowerLetter"/>
      <w:lvlText w:val="%2)"/>
      <w:lvlJc w:val="left"/>
      <w:pPr>
        <w:ind w:left="1400" w:hanging="420"/>
      </w:pPr>
    </w:lvl>
    <w:lvl w:ilvl="2">
      <w:start w:val="1"/>
      <w:numFmt w:val="lowerLetter"/>
      <w:lvlText w:val="%3)"/>
      <w:lvlJc w:val="lef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18" w15:restartNumberingAfterBreak="0">
    <w:nsid w:val="280B5EC9"/>
    <w:multiLevelType w:val="multilevel"/>
    <w:tmpl w:val="280B5EC9"/>
    <w:lvl w:ilvl="0">
      <w:start w:val="1"/>
      <w:numFmt w:val="decimal"/>
      <w:lvlText w:val="（%1）"/>
      <w:lvlJc w:val="left"/>
      <w:pPr>
        <w:ind w:left="1089" w:hanging="420"/>
      </w:pPr>
      <w:rPr>
        <w:rFonts w:hint="eastAsia"/>
      </w:rPr>
    </w:lvl>
    <w:lvl w:ilvl="1">
      <w:start w:val="1"/>
      <w:numFmt w:val="lowerLetter"/>
      <w:lvlText w:val="%2)"/>
      <w:lvlJc w:val="left"/>
      <w:pPr>
        <w:ind w:left="1509" w:hanging="420"/>
      </w:pPr>
    </w:lvl>
    <w:lvl w:ilvl="2">
      <w:start w:val="1"/>
      <w:numFmt w:val="lowerRoman"/>
      <w:lvlText w:val="%3."/>
      <w:lvlJc w:val="right"/>
      <w:pPr>
        <w:ind w:left="1929" w:hanging="420"/>
      </w:pPr>
    </w:lvl>
    <w:lvl w:ilvl="3">
      <w:start w:val="1"/>
      <w:numFmt w:val="decimal"/>
      <w:lvlText w:val="%4."/>
      <w:lvlJc w:val="left"/>
      <w:pPr>
        <w:ind w:left="2349" w:hanging="420"/>
      </w:pPr>
    </w:lvl>
    <w:lvl w:ilvl="4">
      <w:start w:val="1"/>
      <w:numFmt w:val="lowerLetter"/>
      <w:lvlText w:val="%5)"/>
      <w:lvlJc w:val="left"/>
      <w:pPr>
        <w:ind w:left="2769" w:hanging="420"/>
      </w:pPr>
    </w:lvl>
    <w:lvl w:ilvl="5">
      <w:start w:val="1"/>
      <w:numFmt w:val="lowerRoman"/>
      <w:lvlText w:val="%6."/>
      <w:lvlJc w:val="right"/>
      <w:pPr>
        <w:ind w:left="3189" w:hanging="420"/>
      </w:pPr>
    </w:lvl>
    <w:lvl w:ilvl="6">
      <w:start w:val="1"/>
      <w:numFmt w:val="decimal"/>
      <w:lvlText w:val="%7."/>
      <w:lvlJc w:val="left"/>
      <w:pPr>
        <w:ind w:left="3609" w:hanging="420"/>
      </w:pPr>
    </w:lvl>
    <w:lvl w:ilvl="7">
      <w:start w:val="1"/>
      <w:numFmt w:val="lowerLetter"/>
      <w:lvlText w:val="%8)"/>
      <w:lvlJc w:val="left"/>
      <w:pPr>
        <w:ind w:left="4029" w:hanging="420"/>
      </w:pPr>
    </w:lvl>
    <w:lvl w:ilvl="8">
      <w:start w:val="1"/>
      <w:numFmt w:val="lowerRoman"/>
      <w:lvlText w:val="%9."/>
      <w:lvlJc w:val="right"/>
      <w:pPr>
        <w:ind w:left="4449" w:hanging="420"/>
      </w:pPr>
    </w:lvl>
  </w:abstractNum>
  <w:abstractNum w:abstractNumId="19" w15:restartNumberingAfterBreak="0">
    <w:nsid w:val="29B65A35"/>
    <w:multiLevelType w:val="multilevel"/>
    <w:tmpl w:val="29B65A35"/>
    <w:lvl w:ilvl="0">
      <w:start w:val="1"/>
      <w:numFmt w:val="decimal"/>
      <w:lvlText w:val="（%1）"/>
      <w:lvlJc w:val="left"/>
      <w:pPr>
        <w:tabs>
          <w:tab w:val="num" w:pos="1540"/>
        </w:tabs>
        <w:ind w:left="1540" w:hanging="420"/>
      </w:pPr>
      <w:rPr>
        <w:rFonts w:hint="eastAsia"/>
      </w:rPr>
    </w:lvl>
    <w:lvl w:ilvl="1">
      <w:start w:val="1"/>
      <w:numFmt w:val="decimal"/>
      <w:lvlText w:val="%2）"/>
      <w:lvlJc w:val="left"/>
      <w:pPr>
        <w:tabs>
          <w:tab w:val="num" w:pos="1700"/>
        </w:tabs>
        <w:ind w:left="1700" w:hanging="720"/>
      </w:pPr>
      <w:rPr>
        <w:rFonts w:hint="default"/>
      </w:rPr>
    </w:lvl>
    <w:lvl w:ilvl="2">
      <w:start w:val="1"/>
      <w:numFmt w:val="lowerRoman"/>
      <w:lvlText w:val="%3."/>
      <w:lvlJc w:val="right"/>
      <w:pPr>
        <w:tabs>
          <w:tab w:val="num" w:pos="1820"/>
        </w:tabs>
        <w:ind w:left="1820" w:hanging="420"/>
      </w:pPr>
    </w:lvl>
    <w:lvl w:ilvl="3">
      <w:start w:val="1"/>
      <w:numFmt w:val="decimal"/>
      <w:lvlText w:val="%4."/>
      <w:lvlJc w:val="left"/>
      <w:pPr>
        <w:tabs>
          <w:tab w:val="num" w:pos="2240"/>
        </w:tabs>
        <w:ind w:left="2240" w:hanging="420"/>
      </w:pPr>
    </w:lvl>
    <w:lvl w:ilvl="4">
      <w:start w:val="1"/>
      <w:numFmt w:val="lowerLetter"/>
      <w:lvlText w:val="%5)"/>
      <w:lvlJc w:val="left"/>
      <w:pPr>
        <w:tabs>
          <w:tab w:val="num" w:pos="2660"/>
        </w:tabs>
        <w:ind w:left="2660" w:hanging="420"/>
      </w:pPr>
    </w:lvl>
    <w:lvl w:ilvl="5">
      <w:start w:val="1"/>
      <w:numFmt w:val="lowerRoman"/>
      <w:lvlText w:val="%6."/>
      <w:lvlJc w:val="right"/>
      <w:pPr>
        <w:tabs>
          <w:tab w:val="num" w:pos="3080"/>
        </w:tabs>
        <w:ind w:left="3080" w:hanging="420"/>
      </w:pPr>
    </w:lvl>
    <w:lvl w:ilvl="6">
      <w:start w:val="1"/>
      <w:numFmt w:val="decimal"/>
      <w:lvlText w:val="%7."/>
      <w:lvlJc w:val="left"/>
      <w:pPr>
        <w:tabs>
          <w:tab w:val="num" w:pos="3500"/>
        </w:tabs>
        <w:ind w:left="3500" w:hanging="420"/>
      </w:pPr>
    </w:lvl>
    <w:lvl w:ilvl="7">
      <w:start w:val="1"/>
      <w:numFmt w:val="lowerLetter"/>
      <w:lvlText w:val="%8)"/>
      <w:lvlJc w:val="left"/>
      <w:pPr>
        <w:tabs>
          <w:tab w:val="num" w:pos="3920"/>
        </w:tabs>
        <w:ind w:left="3920" w:hanging="420"/>
      </w:pPr>
    </w:lvl>
    <w:lvl w:ilvl="8">
      <w:start w:val="1"/>
      <w:numFmt w:val="lowerRoman"/>
      <w:lvlText w:val="%9."/>
      <w:lvlJc w:val="right"/>
      <w:pPr>
        <w:tabs>
          <w:tab w:val="num" w:pos="4340"/>
        </w:tabs>
        <w:ind w:left="4340" w:hanging="420"/>
      </w:pPr>
    </w:lvl>
  </w:abstractNum>
  <w:abstractNum w:abstractNumId="20" w15:restartNumberingAfterBreak="0">
    <w:nsid w:val="2B3E2B6C"/>
    <w:multiLevelType w:val="multilevel"/>
    <w:tmpl w:val="2B3E2B6C"/>
    <w:lvl w:ilvl="0">
      <w:start w:val="1"/>
      <w:numFmt w:val="decimal"/>
      <w:lvlText w:val="（%1）"/>
      <w:lvlJc w:val="left"/>
      <w:pPr>
        <w:tabs>
          <w:tab w:val="num" w:pos="1855"/>
        </w:tabs>
        <w:ind w:left="1855" w:hanging="720"/>
      </w:pPr>
      <w:rPr>
        <w:rFonts w:hint="default"/>
      </w:rPr>
    </w:lvl>
    <w:lvl w:ilvl="1">
      <w:start w:val="1"/>
      <w:numFmt w:val="lowerLetter"/>
      <w:lvlText w:val="%2)"/>
      <w:lvlJc w:val="left"/>
      <w:pPr>
        <w:tabs>
          <w:tab w:val="num" w:pos="1400"/>
        </w:tabs>
        <w:ind w:left="1400" w:hanging="420"/>
      </w:pPr>
    </w:lvl>
    <w:lvl w:ilvl="2">
      <w:start w:val="1"/>
      <w:numFmt w:val="lowerRoman"/>
      <w:lvlText w:val="%3."/>
      <w:lvlJc w:val="right"/>
      <w:pPr>
        <w:tabs>
          <w:tab w:val="num" w:pos="1820"/>
        </w:tabs>
        <w:ind w:left="1820" w:hanging="420"/>
      </w:pPr>
    </w:lvl>
    <w:lvl w:ilvl="3">
      <w:start w:val="1"/>
      <w:numFmt w:val="decimal"/>
      <w:lvlText w:val="%4."/>
      <w:lvlJc w:val="left"/>
      <w:pPr>
        <w:tabs>
          <w:tab w:val="num" w:pos="2240"/>
        </w:tabs>
        <w:ind w:left="2240" w:hanging="420"/>
      </w:pPr>
    </w:lvl>
    <w:lvl w:ilvl="4">
      <w:start w:val="1"/>
      <w:numFmt w:val="lowerLetter"/>
      <w:lvlText w:val="%5)"/>
      <w:lvlJc w:val="left"/>
      <w:pPr>
        <w:tabs>
          <w:tab w:val="num" w:pos="2660"/>
        </w:tabs>
        <w:ind w:left="2660" w:hanging="420"/>
      </w:pPr>
    </w:lvl>
    <w:lvl w:ilvl="5">
      <w:start w:val="1"/>
      <w:numFmt w:val="lowerRoman"/>
      <w:lvlText w:val="%6."/>
      <w:lvlJc w:val="right"/>
      <w:pPr>
        <w:tabs>
          <w:tab w:val="num" w:pos="3080"/>
        </w:tabs>
        <w:ind w:left="3080" w:hanging="420"/>
      </w:pPr>
    </w:lvl>
    <w:lvl w:ilvl="6">
      <w:start w:val="1"/>
      <w:numFmt w:val="decimal"/>
      <w:lvlText w:val="%7."/>
      <w:lvlJc w:val="left"/>
      <w:pPr>
        <w:tabs>
          <w:tab w:val="num" w:pos="3500"/>
        </w:tabs>
        <w:ind w:left="3500" w:hanging="420"/>
      </w:pPr>
    </w:lvl>
    <w:lvl w:ilvl="7">
      <w:start w:val="1"/>
      <w:numFmt w:val="lowerLetter"/>
      <w:lvlText w:val="%8)"/>
      <w:lvlJc w:val="left"/>
      <w:pPr>
        <w:tabs>
          <w:tab w:val="num" w:pos="3920"/>
        </w:tabs>
        <w:ind w:left="3920" w:hanging="420"/>
      </w:pPr>
    </w:lvl>
    <w:lvl w:ilvl="8">
      <w:start w:val="1"/>
      <w:numFmt w:val="lowerRoman"/>
      <w:lvlText w:val="%9."/>
      <w:lvlJc w:val="right"/>
      <w:pPr>
        <w:tabs>
          <w:tab w:val="num" w:pos="4340"/>
        </w:tabs>
        <w:ind w:left="4340" w:hanging="420"/>
      </w:pPr>
    </w:lvl>
  </w:abstractNum>
  <w:abstractNum w:abstractNumId="21" w15:restartNumberingAfterBreak="0">
    <w:nsid w:val="2CE21062"/>
    <w:multiLevelType w:val="multilevel"/>
    <w:tmpl w:val="2CE21062"/>
    <w:lvl w:ilvl="0">
      <w:start w:val="1"/>
      <w:numFmt w:val="decimal"/>
      <w:lvlText w:val="%1)"/>
      <w:lvlJc w:val="left"/>
      <w:pPr>
        <w:ind w:left="420" w:hanging="420"/>
      </w:pPr>
    </w:lvl>
    <w:lvl w:ilvl="1">
      <w:start w:val="1"/>
      <w:numFmt w:val="decimal"/>
      <w:lvlText w:val="（%2）"/>
      <w:lvlJc w:val="left"/>
      <w:pPr>
        <w:ind w:left="1140" w:hanging="720"/>
      </w:pPr>
      <w:rPr>
        <w:rFonts w:hint="default"/>
      </w:rPr>
    </w:lvl>
    <w:lvl w:ilvl="2">
      <w:start w:val="1"/>
      <w:numFmt w:val="decimal"/>
      <w:lvlText w:val="%3)"/>
      <w:lvlJc w:val="left"/>
      <w:pPr>
        <w:ind w:left="1200" w:hanging="360"/>
      </w:pPr>
      <w:rPr>
        <w:rFonts w:hint="default"/>
      </w:rPr>
    </w:lvl>
    <w:lvl w:ilvl="3">
      <w:start w:val="1"/>
      <w:numFmt w:val="decimalEnclosedCircle"/>
      <w:lvlText w:val="%4"/>
      <w:lvlJc w:val="left"/>
      <w:pPr>
        <w:ind w:left="2100" w:hanging="840"/>
      </w:pPr>
      <w:rPr>
        <w:rFonts w:hint="default"/>
      </w:r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2" w15:restartNumberingAfterBreak="0">
    <w:nsid w:val="30A31D9E"/>
    <w:multiLevelType w:val="multilevel"/>
    <w:tmpl w:val="30A31D9E"/>
    <w:lvl w:ilvl="0">
      <w:start w:val="1"/>
      <w:numFmt w:val="decimal"/>
      <w:lvlText w:val="%1)"/>
      <w:lvlJc w:val="left"/>
      <w:pPr>
        <w:ind w:left="980" w:hanging="420"/>
      </w:pPr>
    </w:lvl>
    <w:lvl w:ilvl="1">
      <w:start w:val="1"/>
      <w:numFmt w:val="decimal"/>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23" w15:restartNumberingAfterBreak="0">
    <w:nsid w:val="31891512"/>
    <w:multiLevelType w:val="multilevel"/>
    <w:tmpl w:val="31891512"/>
    <w:lvl w:ilvl="0">
      <w:start w:val="1"/>
      <w:numFmt w:val="decimal"/>
      <w:lvlText w:val="%1)"/>
      <w:lvlJc w:val="left"/>
      <w:pPr>
        <w:ind w:left="980" w:hanging="420"/>
      </w:p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24" w15:restartNumberingAfterBreak="0">
    <w:nsid w:val="32E65033"/>
    <w:multiLevelType w:val="multilevel"/>
    <w:tmpl w:val="32E65033"/>
    <w:lvl w:ilvl="0">
      <w:start w:val="1"/>
      <w:numFmt w:val="decimal"/>
      <w:suff w:val="nothing"/>
      <w:lvlText w:val="%1）"/>
      <w:lvlJc w:val="left"/>
      <w:pPr>
        <w:ind w:left="0" w:firstLine="567"/>
      </w:pPr>
      <w:rPr>
        <w:rFonts w:hint="eastAsia"/>
      </w:rPr>
    </w:lvl>
    <w:lvl w:ilvl="1">
      <w:start w:val="1"/>
      <w:numFmt w:val="lowerLetter"/>
      <w:lvlText w:val="%2)"/>
      <w:lvlJc w:val="left"/>
      <w:pPr>
        <w:ind w:left="1040" w:hanging="420"/>
      </w:pPr>
    </w:lvl>
    <w:lvl w:ilvl="2">
      <w:start w:val="1"/>
      <w:numFmt w:val="lowerRoman"/>
      <w:lvlText w:val="%3."/>
      <w:lvlJc w:val="right"/>
      <w:pPr>
        <w:ind w:left="1460" w:hanging="420"/>
      </w:pPr>
    </w:lvl>
    <w:lvl w:ilvl="3">
      <w:start w:val="1"/>
      <w:numFmt w:val="decimal"/>
      <w:lvlText w:val="%4."/>
      <w:lvlJc w:val="left"/>
      <w:pPr>
        <w:ind w:left="1880" w:hanging="420"/>
      </w:pPr>
    </w:lvl>
    <w:lvl w:ilvl="4">
      <w:start w:val="1"/>
      <w:numFmt w:val="lowerLetter"/>
      <w:lvlText w:val="%5)"/>
      <w:lvlJc w:val="left"/>
      <w:pPr>
        <w:ind w:left="2300" w:hanging="420"/>
      </w:pPr>
    </w:lvl>
    <w:lvl w:ilvl="5">
      <w:start w:val="1"/>
      <w:numFmt w:val="lowerRoman"/>
      <w:lvlText w:val="%6."/>
      <w:lvlJc w:val="right"/>
      <w:pPr>
        <w:ind w:left="2720" w:hanging="420"/>
      </w:pPr>
    </w:lvl>
    <w:lvl w:ilvl="6">
      <w:start w:val="1"/>
      <w:numFmt w:val="decimal"/>
      <w:lvlText w:val="%7."/>
      <w:lvlJc w:val="left"/>
      <w:pPr>
        <w:ind w:left="3140" w:hanging="420"/>
      </w:pPr>
    </w:lvl>
    <w:lvl w:ilvl="7">
      <w:start w:val="1"/>
      <w:numFmt w:val="lowerLetter"/>
      <w:lvlText w:val="%8)"/>
      <w:lvlJc w:val="left"/>
      <w:pPr>
        <w:ind w:left="3560" w:hanging="420"/>
      </w:pPr>
    </w:lvl>
    <w:lvl w:ilvl="8">
      <w:start w:val="1"/>
      <w:numFmt w:val="lowerRoman"/>
      <w:lvlText w:val="%9."/>
      <w:lvlJc w:val="right"/>
      <w:pPr>
        <w:ind w:left="3980" w:hanging="420"/>
      </w:pPr>
    </w:lvl>
  </w:abstractNum>
  <w:abstractNum w:abstractNumId="25" w15:restartNumberingAfterBreak="0">
    <w:nsid w:val="330E6808"/>
    <w:multiLevelType w:val="multilevel"/>
    <w:tmpl w:val="330E6808"/>
    <w:lvl w:ilvl="0">
      <w:start w:val="1"/>
      <w:numFmt w:val="decimal"/>
      <w:lvlText w:val="(%1)"/>
      <w:lvlJc w:val="left"/>
      <w:pPr>
        <w:tabs>
          <w:tab w:val="num" w:pos="1121"/>
        </w:tabs>
        <w:ind w:left="560" w:firstLine="0"/>
      </w:pPr>
      <w:rPr>
        <w:rFonts w:hint="default"/>
      </w:rPr>
    </w:lvl>
    <w:lvl w:ilvl="1">
      <w:start w:val="1"/>
      <w:numFmt w:val="lowerLetter"/>
      <w:lvlText w:val="%2)"/>
      <w:lvlJc w:val="left"/>
      <w:pPr>
        <w:tabs>
          <w:tab w:val="num" w:pos="1400"/>
        </w:tabs>
        <w:ind w:left="1400" w:hanging="420"/>
      </w:pPr>
    </w:lvl>
    <w:lvl w:ilvl="2">
      <w:start w:val="1"/>
      <w:numFmt w:val="lowerRoman"/>
      <w:lvlText w:val="%3."/>
      <w:lvlJc w:val="right"/>
      <w:pPr>
        <w:tabs>
          <w:tab w:val="num" w:pos="1820"/>
        </w:tabs>
        <w:ind w:left="1820" w:hanging="420"/>
      </w:pPr>
    </w:lvl>
    <w:lvl w:ilvl="3">
      <w:start w:val="1"/>
      <w:numFmt w:val="decimal"/>
      <w:lvlText w:val="%4."/>
      <w:lvlJc w:val="left"/>
      <w:pPr>
        <w:tabs>
          <w:tab w:val="num" w:pos="2240"/>
        </w:tabs>
        <w:ind w:left="2240" w:hanging="420"/>
      </w:pPr>
    </w:lvl>
    <w:lvl w:ilvl="4">
      <w:start w:val="1"/>
      <w:numFmt w:val="lowerLetter"/>
      <w:lvlText w:val="%5)"/>
      <w:lvlJc w:val="left"/>
      <w:pPr>
        <w:tabs>
          <w:tab w:val="num" w:pos="2660"/>
        </w:tabs>
        <w:ind w:left="2660" w:hanging="420"/>
      </w:pPr>
    </w:lvl>
    <w:lvl w:ilvl="5">
      <w:start w:val="1"/>
      <w:numFmt w:val="lowerRoman"/>
      <w:lvlText w:val="%6."/>
      <w:lvlJc w:val="right"/>
      <w:pPr>
        <w:tabs>
          <w:tab w:val="num" w:pos="3080"/>
        </w:tabs>
        <w:ind w:left="3080" w:hanging="420"/>
      </w:pPr>
    </w:lvl>
    <w:lvl w:ilvl="6">
      <w:start w:val="1"/>
      <w:numFmt w:val="decimal"/>
      <w:lvlText w:val="%7."/>
      <w:lvlJc w:val="left"/>
      <w:pPr>
        <w:tabs>
          <w:tab w:val="num" w:pos="3500"/>
        </w:tabs>
        <w:ind w:left="3500" w:hanging="420"/>
      </w:pPr>
    </w:lvl>
    <w:lvl w:ilvl="7">
      <w:start w:val="1"/>
      <w:numFmt w:val="lowerLetter"/>
      <w:lvlText w:val="%8)"/>
      <w:lvlJc w:val="left"/>
      <w:pPr>
        <w:tabs>
          <w:tab w:val="num" w:pos="3920"/>
        </w:tabs>
        <w:ind w:left="3920" w:hanging="420"/>
      </w:pPr>
    </w:lvl>
    <w:lvl w:ilvl="8">
      <w:start w:val="1"/>
      <w:numFmt w:val="lowerRoman"/>
      <w:lvlText w:val="%9."/>
      <w:lvlJc w:val="right"/>
      <w:pPr>
        <w:tabs>
          <w:tab w:val="num" w:pos="4340"/>
        </w:tabs>
        <w:ind w:left="4340" w:hanging="420"/>
      </w:pPr>
    </w:lvl>
  </w:abstractNum>
  <w:abstractNum w:abstractNumId="26" w15:restartNumberingAfterBreak="0">
    <w:nsid w:val="33119D19"/>
    <w:multiLevelType w:val="singleLevel"/>
    <w:tmpl w:val="33119D19"/>
    <w:lvl w:ilvl="0">
      <w:start w:val="1"/>
      <w:numFmt w:val="decimal"/>
      <w:suff w:val="nothing"/>
      <w:lvlText w:val="%1）"/>
      <w:lvlJc w:val="left"/>
    </w:lvl>
  </w:abstractNum>
  <w:abstractNum w:abstractNumId="27" w15:restartNumberingAfterBreak="0">
    <w:nsid w:val="340C7AFC"/>
    <w:multiLevelType w:val="multilevel"/>
    <w:tmpl w:val="340C7AFC"/>
    <w:lvl w:ilvl="0">
      <w:start w:val="1"/>
      <w:numFmt w:val="decimal"/>
      <w:lvlText w:val="（%1）"/>
      <w:lvlJc w:val="left"/>
      <w:pPr>
        <w:tabs>
          <w:tab w:val="num" w:pos="1280"/>
        </w:tabs>
        <w:ind w:left="1280" w:hanging="720"/>
      </w:pPr>
      <w:rPr>
        <w:rFonts w:hint="default"/>
      </w:rPr>
    </w:lvl>
    <w:lvl w:ilvl="1">
      <w:start w:val="1"/>
      <w:numFmt w:val="lowerLetter"/>
      <w:lvlText w:val="%2)"/>
      <w:lvlJc w:val="left"/>
      <w:pPr>
        <w:tabs>
          <w:tab w:val="num" w:pos="1400"/>
        </w:tabs>
        <w:ind w:left="1400" w:hanging="420"/>
      </w:pPr>
    </w:lvl>
    <w:lvl w:ilvl="2">
      <w:start w:val="1"/>
      <w:numFmt w:val="lowerRoman"/>
      <w:lvlText w:val="%3."/>
      <w:lvlJc w:val="right"/>
      <w:pPr>
        <w:tabs>
          <w:tab w:val="num" w:pos="1820"/>
        </w:tabs>
        <w:ind w:left="1820" w:hanging="420"/>
      </w:pPr>
    </w:lvl>
    <w:lvl w:ilvl="3">
      <w:start w:val="1"/>
      <w:numFmt w:val="decimal"/>
      <w:lvlText w:val="%4."/>
      <w:lvlJc w:val="left"/>
      <w:pPr>
        <w:tabs>
          <w:tab w:val="num" w:pos="2240"/>
        </w:tabs>
        <w:ind w:left="2240" w:hanging="420"/>
      </w:pPr>
    </w:lvl>
    <w:lvl w:ilvl="4">
      <w:start w:val="1"/>
      <w:numFmt w:val="lowerLetter"/>
      <w:lvlText w:val="%5)"/>
      <w:lvlJc w:val="left"/>
      <w:pPr>
        <w:tabs>
          <w:tab w:val="num" w:pos="2660"/>
        </w:tabs>
        <w:ind w:left="2660" w:hanging="420"/>
      </w:pPr>
    </w:lvl>
    <w:lvl w:ilvl="5">
      <w:start w:val="1"/>
      <w:numFmt w:val="lowerRoman"/>
      <w:lvlText w:val="%6."/>
      <w:lvlJc w:val="right"/>
      <w:pPr>
        <w:tabs>
          <w:tab w:val="num" w:pos="3080"/>
        </w:tabs>
        <w:ind w:left="3080" w:hanging="420"/>
      </w:pPr>
    </w:lvl>
    <w:lvl w:ilvl="6">
      <w:start w:val="1"/>
      <w:numFmt w:val="decimal"/>
      <w:lvlText w:val="%7."/>
      <w:lvlJc w:val="left"/>
      <w:pPr>
        <w:tabs>
          <w:tab w:val="num" w:pos="3500"/>
        </w:tabs>
        <w:ind w:left="3500" w:hanging="420"/>
      </w:pPr>
    </w:lvl>
    <w:lvl w:ilvl="7">
      <w:start w:val="1"/>
      <w:numFmt w:val="lowerLetter"/>
      <w:lvlText w:val="%8)"/>
      <w:lvlJc w:val="left"/>
      <w:pPr>
        <w:tabs>
          <w:tab w:val="num" w:pos="3920"/>
        </w:tabs>
        <w:ind w:left="3920" w:hanging="420"/>
      </w:pPr>
    </w:lvl>
    <w:lvl w:ilvl="8">
      <w:start w:val="1"/>
      <w:numFmt w:val="lowerRoman"/>
      <w:lvlText w:val="%9."/>
      <w:lvlJc w:val="right"/>
      <w:pPr>
        <w:tabs>
          <w:tab w:val="num" w:pos="4340"/>
        </w:tabs>
        <w:ind w:left="4340" w:hanging="420"/>
      </w:pPr>
    </w:lvl>
  </w:abstractNum>
  <w:abstractNum w:abstractNumId="28" w15:restartNumberingAfterBreak="0">
    <w:nsid w:val="34D046B0"/>
    <w:multiLevelType w:val="multilevel"/>
    <w:tmpl w:val="34D046B0"/>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9" w15:restartNumberingAfterBreak="0">
    <w:nsid w:val="3D511DCA"/>
    <w:multiLevelType w:val="multilevel"/>
    <w:tmpl w:val="3D511DCA"/>
    <w:lvl w:ilvl="0">
      <w:start w:val="1"/>
      <w:numFmt w:val="decimal"/>
      <w:lvlText w:val="（%1）"/>
      <w:lvlJc w:val="left"/>
      <w:pPr>
        <w:ind w:left="980" w:hanging="420"/>
      </w:pPr>
      <w:rPr>
        <w:rFonts w:hint="eastAsia"/>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30" w15:restartNumberingAfterBreak="0">
    <w:nsid w:val="3D5C2F6B"/>
    <w:multiLevelType w:val="multilevel"/>
    <w:tmpl w:val="3D5C2F6B"/>
    <w:lvl w:ilvl="0">
      <w:start w:val="1"/>
      <w:numFmt w:val="decimal"/>
      <w:lvlText w:val="（%1）"/>
      <w:lvlJc w:val="left"/>
      <w:pPr>
        <w:tabs>
          <w:tab w:val="num" w:pos="1540"/>
        </w:tabs>
        <w:ind w:left="1540" w:hanging="420"/>
      </w:pPr>
      <w:rPr>
        <w:rFonts w:hint="eastAsia"/>
      </w:rPr>
    </w:lvl>
    <w:lvl w:ilvl="1">
      <w:start w:val="1"/>
      <w:numFmt w:val="lowerLetter"/>
      <w:lvlText w:val="%2)"/>
      <w:lvlJc w:val="left"/>
      <w:pPr>
        <w:tabs>
          <w:tab w:val="num" w:pos="1400"/>
        </w:tabs>
        <w:ind w:left="1400" w:hanging="420"/>
      </w:pPr>
    </w:lvl>
    <w:lvl w:ilvl="2">
      <w:start w:val="1"/>
      <w:numFmt w:val="lowerRoman"/>
      <w:lvlText w:val="%3."/>
      <w:lvlJc w:val="right"/>
      <w:pPr>
        <w:tabs>
          <w:tab w:val="num" w:pos="1820"/>
        </w:tabs>
        <w:ind w:left="1820" w:hanging="420"/>
      </w:pPr>
    </w:lvl>
    <w:lvl w:ilvl="3">
      <w:start w:val="1"/>
      <w:numFmt w:val="decimal"/>
      <w:lvlText w:val="%4."/>
      <w:lvlJc w:val="left"/>
      <w:pPr>
        <w:tabs>
          <w:tab w:val="num" w:pos="2240"/>
        </w:tabs>
        <w:ind w:left="2240" w:hanging="420"/>
      </w:pPr>
    </w:lvl>
    <w:lvl w:ilvl="4">
      <w:start w:val="1"/>
      <w:numFmt w:val="lowerLetter"/>
      <w:lvlText w:val="%5)"/>
      <w:lvlJc w:val="left"/>
      <w:pPr>
        <w:tabs>
          <w:tab w:val="num" w:pos="2660"/>
        </w:tabs>
        <w:ind w:left="2660" w:hanging="420"/>
      </w:pPr>
    </w:lvl>
    <w:lvl w:ilvl="5">
      <w:start w:val="1"/>
      <w:numFmt w:val="lowerRoman"/>
      <w:lvlText w:val="%6."/>
      <w:lvlJc w:val="right"/>
      <w:pPr>
        <w:tabs>
          <w:tab w:val="num" w:pos="3080"/>
        </w:tabs>
        <w:ind w:left="3080" w:hanging="420"/>
      </w:pPr>
    </w:lvl>
    <w:lvl w:ilvl="6">
      <w:start w:val="1"/>
      <w:numFmt w:val="decimal"/>
      <w:lvlText w:val="%7."/>
      <w:lvlJc w:val="left"/>
      <w:pPr>
        <w:tabs>
          <w:tab w:val="num" w:pos="3500"/>
        </w:tabs>
        <w:ind w:left="3500" w:hanging="420"/>
      </w:pPr>
    </w:lvl>
    <w:lvl w:ilvl="7">
      <w:start w:val="1"/>
      <w:numFmt w:val="lowerLetter"/>
      <w:lvlText w:val="%8)"/>
      <w:lvlJc w:val="left"/>
      <w:pPr>
        <w:tabs>
          <w:tab w:val="num" w:pos="3920"/>
        </w:tabs>
        <w:ind w:left="3920" w:hanging="420"/>
      </w:pPr>
    </w:lvl>
    <w:lvl w:ilvl="8">
      <w:start w:val="1"/>
      <w:numFmt w:val="lowerRoman"/>
      <w:lvlText w:val="%9."/>
      <w:lvlJc w:val="right"/>
      <w:pPr>
        <w:tabs>
          <w:tab w:val="num" w:pos="4340"/>
        </w:tabs>
        <w:ind w:left="4340" w:hanging="420"/>
      </w:pPr>
    </w:lvl>
  </w:abstractNum>
  <w:abstractNum w:abstractNumId="31" w15:restartNumberingAfterBreak="0">
    <w:nsid w:val="43793BA8"/>
    <w:multiLevelType w:val="multilevel"/>
    <w:tmpl w:val="43793BA8"/>
    <w:lvl w:ilvl="0">
      <w:start w:val="1"/>
      <w:numFmt w:val="decimalEnclosedCircle"/>
      <w:lvlText w:val="%1"/>
      <w:lvlJc w:val="left"/>
      <w:pPr>
        <w:tabs>
          <w:tab w:val="num" w:pos="1926"/>
        </w:tabs>
        <w:ind w:left="1926" w:hanging="980"/>
      </w:pPr>
      <w:rPr>
        <w:rFonts w:hint="eastAsia"/>
      </w:rPr>
    </w:lvl>
    <w:lvl w:ilvl="1">
      <w:start w:val="1"/>
      <w:numFmt w:val="lowerLetter"/>
      <w:lvlText w:val="%2)"/>
      <w:lvlJc w:val="left"/>
      <w:pPr>
        <w:tabs>
          <w:tab w:val="num" w:pos="840"/>
        </w:tabs>
        <w:ind w:left="840" w:hanging="420"/>
      </w:pPr>
    </w:lvl>
    <w:lvl w:ilvl="2">
      <w:start w:val="1"/>
      <w:numFmt w:val="decimal"/>
      <w:lvlText w:val="（%3）"/>
      <w:lvlJc w:val="left"/>
      <w:pPr>
        <w:tabs>
          <w:tab w:val="num" w:pos="2115"/>
        </w:tabs>
        <w:ind w:left="2115" w:hanging="1275"/>
      </w:pPr>
      <w:rPr>
        <w:rFonts w:hint="default"/>
      </w:r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2" w15:restartNumberingAfterBreak="0">
    <w:nsid w:val="43F846BC"/>
    <w:multiLevelType w:val="multilevel"/>
    <w:tmpl w:val="43F846BC"/>
    <w:lvl w:ilvl="0">
      <w:start w:val="1"/>
      <w:numFmt w:val="decimal"/>
      <w:lvlText w:val="(%1)"/>
      <w:lvlJc w:val="left"/>
      <w:pPr>
        <w:tabs>
          <w:tab w:val="num" w:pos="1121"/>
        </w:tabs>
        <w:ind w:left="560" w:firstLine="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3" w15:restartNumberingAfterBreak="0">
    <w:nsid w:val="4793233D"/>
    <w:multiLevelType w:val="multilevel"/>
    <w:tmpl w:val="4793233D"/>
    <w:lvl w:ilvl="0">
      <w:start w:val="1"/>
      <w:numFmt w:val="decimal"/>
      <w:lvlText w:val="（%1）"/>
      <w:lvlJc w:val="left"/>
      <w:pPr>
        <w:ind w:left="1280" w:hanging="720"/>
      </w:pPr>
      <w:rPr>
        <w:rFonts w:hint="default"/>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34" w15:restartNumberingAfterBreak="0">
    <w:nsid w:val="488A2377"/>
    <w:multiLevelType w:val="multilevel"/>
    <w:tmpl w:val="488A2377"/>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5" w15:restartNumberingAfterBreak="0">
    <w:nsid w:val="4F5C5183"/>
    <w:multiLevelType w:val="multilevel"/>
    <w:tmpl w:val="4F5C5183"/>
    <w:lvl w:ilvl="0">
      <w:start w:val="1"/>
      <w:numFmt w:val="lowerLetter"/>
      <w:lvlText w:val="%1)"/>
      <w:lvlJc w:val="left"/>
      <w:pPr>
        <w:ind w:left="980" w:hanging="420"/>
      </w:pPr>
    </w:lvl>
    <w:lvl w:ilvl="1">
      <w:start w:val="1"/>
      <w:numFmt w:val="decimal"/>
      <w:lvlText w:val="（%2）"/>
      <w:lvlJc w:val="left"/>
      <w:pPr>
        <w:tabs>
          <w:tab w:val="num" w:pos="1700"/>
        </w:tabs>
        <w:ind w:left="1700" w:hanging="720"/>
      </w:pPr>
      <w:rPr>
        <w:rFonts w:hint="default"/>
      </w:rPr>
    </w:lvl>
    <w:lvl w:ilvl="2">
      <w:start w:val="1"/>
      <w:numFmt w:val="lowerLetter"/>
      <w:lvlText w:val="%3)"/>
      <w:lvlJc w:val="left"/>
      <w:pPr>
        <w:ind w:left="1820" w:hanging="420"/>
      </w:pPr>
    </w:lvl>
    <w:lvl w:ilvl="3">
      <w:start w:val="1"/>
      <w:numFmt w:val="decimalEnclosedCircle"/>
      <w:lvlText w:val="%4"/>
      <w:lvlJc w:val="left"/>
      <w:pPr>
        <w:ind w:left="2660" w:hanging="840"/>
      </w:pPr>
      <w:rPr>
        <w:rFonts w:hint="default"/>
      </w:r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36" w15:restartNumberingAfterBreak="0">
    <w:nsid w:val="5A6D6292"/>
    <w:multiLevelType w:val="multilevel"/>
    <w:tmpl w:val="5A6D6292"/>
    <w:lvl w:ilvl="0">
      <w:start w:val="1"/>
      <w:numFmt w:val="decimal"/>
      <w:lvlText w:val="%1)"/>
      <w:lvlJc w:val="left"/>
      <w:pPr>
        <w:ind w:left="1120" w:hanging="420"/>
      </w:pPr>
    </w:lvl>
    <w:lvl w:ilvl="1">
      <w:start w:val="1"/>
      <w:numFmt w:val="lowerLetter"/>
      <w:lvlText w:val="%2)"/>
      <w:lvlJc w:val="left"/>
      <w:pPr>
        <w:ind w:left="1540" w:hanging="420"/>
      </w:pPr>
    </w:lvl>
    <w:lvl w:ilvl="2">
      <w:start w:val="1"/>
      <w:numFmt w:val="lowerRoman"/>
      <w:lvlText w:val="%3."/>
      <w:lvlJc w:val="right"/>
      <w:pPr>
        <w:ind w:left="1960" w:hanging="420"/>
      </w:pPr>
    </w:lvl>
    <w:lvl w:ilvl="3">
      <w:start w:val="1"/>
      <w:numFmt w:val="decimal"/>
      <w:lvlText w:val="%4."/>
      <w:lvlJc w:val="left"/>
      <w:pPr>
        <w:ind w:left="2380" w:hanging="420"/>
      </w:pPr>
    </w:lvl>
    <w:lvl w:ilvl="4">
      <w:start w:val="1"/>
      <w:numFmt w:val="lowerLetter"/>
      <w:lvlText w:val="%5)"/>
      <w:lvlJc w:val="left"/>
      <w:pPr>
        <w:ind w:left="2800" w:hanging="420"/>
      </w:pPr>
    </w:lvl>
    <w:lvl w:ilvl="5">
      <w:start w:val="1"/>
      <w:numFmt w:val="lowerRoman"/>
      <w:lvlText w:val="%6."/>
      <w:lvlJc w:val="right"/>
      <w:pPr>
        <w:ind w:left="3220" w:hanging="420"/>
      </w:pPr>
    </w:lvl>
    <w:lvl w:ilvl="6">
      <w:start w:val="1"/>
      <w:numFmt w:val="decimal"/>
      <w:lvlText w:val="%7."/>
      <w:lvlJc w:val="left"/>
      <w:pPr>
        <w:ind w:left="3640" w:hanging="420"/>
      </w:pPr>
    </w:lvl>
    <w:lvl w:ilvl="7">
      <w:start w:val="1"/>
      <w:numFmt w:val="lowerLetter"/>
      <w:lvlText w:val="%8)"/>
      <w:lvlJc w:val="left"/>
      <w:pPr>
        <w:ind w:left="4060" w:hanging="420"/>
      </w:pPr>
    </w:lvl>
    <w:lvl w:ilvl="8">
      <w:start w:val="1"/>
      <w:numFmt w:val="lowerRoman"/>
      <w:lvlText w:val="%9."/>
      <w:lvlJc w:val="right"/>
      <w:pPr>
        <w:ind w:left="4480" w:hanging="420"/>
      </w:pPr>
    </w:lvl>
  </w:abstractNum>
  <w:abstractNum w:abstractNumId="37" w15:restartNumberingAfterBreak="0">
    <w:nsid w:val="5A6E040C"/>
    <w:multiLevelType w:val="multilevel"/>
    <w:tmpl w:val="5A6E040C"/>
    <w:lvl w:ilvl="0">
      <w:start w:val="1"/>
      <w:numFmt w:val="decimal"/>
      <w:lvlText w:val="%1)"/>
      <w:lvlJc w:val="left"/>
      <w:pPr>
        <w:ind w:left="980" w:hanging="420"/>
      </w:p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38" w15:restartNumberingAfterBreak="0">
    <w:nsid w:val="5BE93CCB"/>
    <w:multiLevelType w:val="multilevel"/>
    <w:tmpl w:val="5BE93CCB"/>
    <w:lvl w:ilvl="0">
      <w:start w:val="1"/>
      <w:numFmt w:val="decimal"/>
      <w:lvlText w:val="%1)"/>
      <w:lvlJc w:val="left"/>
      <w:pPr>
        <w:tabs>
          <w:tab w:val="num" w:pos="1246"/>
        </w:tabs>
        <w:ind w:left="1093" w:hanging="113"/>
      </w:pPr>
      <w:rPr>
        <w:rFonts w:hint="eastAsia"/>
      </w:rPr>
    </w:lvl>
    <w:lvl w:ilvl="1">
      <w:start w:val="1"/>
      <w:numFmt w:val="lowerLetter"/>
      <w:lvlText w:val="%2)"/>
      <w:lvlJc w:val="left"/>
      <w:pPr>
        <w:tabs>
          <w:tab w:val="num" w:pos="1366"/>
        </w:tabs>
        <w:ind w:left="1366" w:hanging="420"/>
      </w:pPr>
    </w:lvl>
    <w:lvl w:ilvl="2">
      <w:start w:val="1"/>
      <w:numFmt w:val="lowerRoman"/>
      <w:lvlText w:val="%3."/>
      <w:lvlJc w:val="right"/>
      <w:pPr>
        <w:tabs>
          <w:tab w:val="num" w:pos="1786"/>
        </w:tabs>
        <w:ind w:left="1786" w:hanging="420"/>
      </w:pPr>
    </w:lvl>
    <w:lvl w:ilvl="3">
      <w:start w:val="1"/>
      <w:numFmt w:val="decimal"/>
      <w:lvlText w:val="%4."/>
      <w:lvlJc w:val="left"/>
      <w:pPr>
        <w:tabs>
          <w:tab w:val="num" w:pos="2206"/>
        </w:tabs>
        <w:ind w:left="2206" w:hanging="420"/>
      </w:pPr>
    </w:lvl>
    <w:lvl w:ilvl="4">
      <w:start w:val="1"/>
      <w:numFmt w:val="lowerLetter"/>
      <w:lvlText w:val="%5)"/>
      <w:lvlJc w:val="left"/>
      <w:pPr>
        <w:tabs>
          <w:tab w:val="num" w:pos="2626"/>
        </w:tabs>
        <w:ind w:left="2626" w:hanging="420"/>
      </w:pPr>
    </w:lvl>
    <w:lvl w:ilvl="5">
      <w:start w:val="1"/>
      <w:numFmt w:val="lowerRoman"/>
      <w:lvlText w:val="%6."/>
      <w:lvlJc w:val="right"/>
      <w:pPr>
        <w:tabs>
          <w:tab w:val="num" w:pos="3046"/>
        </w:tabs>
        <w:ind w:left="3046" w:hanging="420"/>
      </w:pPr>
    </w:lvl>
    <w:lvl w:ilvl="6">
      <w:start w:val="1"/>
      <w:numFmt w:val="decimal"/>
      <w:lvlText w:val="%7."/>
      <w:lvlJc w:val="left"/>
      <w:pPr>
        <w:tabs>
          <w:tab w:val="num" w:pos="3466"/>
        </w:tabs>
        <w:ind w:left="3466" w:hanging="420"/>
      </w:pPr>
    </w:lvl>
    <w:lvl w:ilvl="7">
      <w:start w:val="1"/>
      <w:numFmt w:val="lowerLetter"/>
      <w:lvlText w:val="%8)"/>
      <w:lvlJc w:val="left"/>
      <w:pPr>
        <w:tabs>
          <w:tab w:val="num" w:pos="3886"/>
        </w:tabs>
        <w:ind w:left="3886" w:hanging="420"/>
      </w:pPr>
    </w:lvl>
    <w:lvl w:ilvl="8">
      <w:start w:val="1"/>
      <w:numFmt w:val="lowerRoman"/>
      <w:lvlText w:val="%9."/>
      <w:lvlJc w:val="right"/>
      <w:pPr>
        <w:tabs>
          <w:tab w:val="num" w:pos="4306"/>
        </w:tabs>
        <w:ind w:left="4306" w:hanging="420"/>
      </w:pPr>
    </w:lvl>
  </w:abstractNum>
  <w:abstractNum w:abstractNumId="39" w15:restartNumberingAfterBreak="0">
    <w:nsid w:val="5C3828B8"/>
    <w:multiLevelType w:val="multilevel"/>
    <w:tmpl w:val="5C3828B8"/>
    <w:lvl w:ilvl="0">
      <w:start w:val="1"/>
      <w:numFmt w:val="lowerLetter"/>
      <w:lvlText w:val="%1)"/>
      <w:lvlJc w:val="left"/>
      <w:pPr>
        <w:ind w:left="980" w:hanging="420"/>
      </w:pPr>
    </w:lvl>
    <w:lvl w:ilvl="1">
      <w:start w:val="1"/>
      <w:numFmt w:val="decimal"/>
      <w:lvlText w:val="（%2）"/>
      <w:lvlJc w:val="left"/>
      <w:pPr>
        <w:tabs>
          <w:tab w:val="num" w:pos="1700"/>
        </w:tabs>
        <w:ind w:left="1700" w:hanging="720"/>
      </w:pPr>
      <w:rPr>
        <w:rFonts w:hint="default"/>
      </w:rPr>
    </w:lvl>
    <w:lvl w:ilvl="2">
      <w:start w:val="1"/>
      <w:numFmt w:val="decimal"/>
      <w:lvlText w:val="%3）"/>
      <w:lvlJc w:val="left"/>
      <w:pPr>
        <w:ind w:left="2240" w:hanging="840"/>
      </w:pPr>
      <w:rPr>
        <w:rFonts w:hint="default"/>
      </w:r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40" w15:restartNumberingAfterBreak="0">
    <w:nsid w:val="62786ACA"/>
    <w:multiLevelType w:val="multilevel"/>
    <w:tmpl w:val="62786ACA"/>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1" w15:restartNumberingAfterBreak="0">
    <w:nsid w:val="65203F5D"/>
    <w:multiLevelType w:val="multilevel"/>
    <w:tmpl w:val="65203F5D"/>
    <w:lvl w:ilvl="0">
      <w:start w:val="1"/>
      <w:numFmt w:val="decimal"/>
      <w:lvlText w:val="%1"/>
      <w:lvlJc w:val="left"/>
      <w:pPr>
        <w:tabs>
          <w:tab w:val="num" w:pos="420"/>
        </w:tabs>
        <w:ind w:left="420" w:hanging="4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42" w15:restartNumberingAfterBreak="0">
    <w:nsid w:val="661613C5"/>
    <w:multiLevelType w:val="multilevel"/>
    <w:tmpl w:val="661613C5"/>
    <w:lvl w:ilvl="0">
      <w:start w:val="1"/>
      <w:numFmt w:val="decimal"/>
      <w:lvlText w:val="%1)"/>
      <w:lvlJc w:val="left"/>
      <w:pPr>
        <w:ind w:left="980" w:hanging="420"/>
      </w:p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43" w15:restartNumberingAfterBreak="0">
    <w:nsid w:val="66865DFB"/>
    <w:multiLevelType w:val="multilevel"/>
    <w:tmpl w:val="66865DFB"/>
    <w:lvl w:ilvl="0">
      <w:start w:val="1"/>
      <w:numFmt w:val="decimal"/>
      <w:lvlText w:val="%1)"/>
      <w:lvlJc w:val="left"/>
      <w:pPr>
        <w:ind w:left="980" w:hanging="420"/>
      </w:p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44" w15:restartNumberingAfterBreak="0">
    <w:nsid w:val="688B60F9"/>
    <w:multiLevelType w:val="multilevel"/>
    <w:tmpl w:val="688B60F9"/>
    <w:lvl w:ilvl="0">
      <w:start w:val="1"/>
      <w:numFmt w:val="upperLetter"/>
      <w:lvlText w:val="%1."/>
      <w:lvlJc w:val="left"/>
      <w:pPr>
        <w:ind w:left="964" w:hanging="420"/>
      </w:pPr>
    </w:lvl>
    <w:lvl w:ilvl="1">
      <w:start w:val="1"/>
      <w:numFmt w:val="lowerLetter"/>
      <w:lvlText w:val="%2)"/>
      <w:lvlJc w:val="left"/>
      <w:pPr>
        <w:ind w:left="1384" w:hanging="420"/>
      </w:pPr>
    </w:lvl>
    <w:lvl w:ilvl="2">
      <w:start w:val="1"/>
      <w:numFmt w:val="lowerRoman"/>
      <w:lvlText w:val="%3."/>
      <w:lvlJc w:val="right"/>
      <w:pPr>
        <w:ind w:left="1804" w:hanging="420"/>
      </w:pPr>
    </w:lvl>
    <w:lvl w:ilvl="3">
      <w:start w:val="1"/>
      <w:numFmt w:val="decimal"/>
      <w:lvlText w:val="%4."/>
      <w:lvlJc w:val="left"/>
      <w:pPr>
        <w:ind w:left="2224" w:hanging="420"/>
      </w:pPr>
    </w:lvl>
    <w:lvl w:ilvl="4">
      <w:start w:val="1"/>
      <w:numFmt w:val="lowerLetter"/>
      <w:lvlText w:val="%5)"/>
      <w:lvlJc w:val="left"/>
      <w:pPr>
        <w:ind w:left="2644" w:hanging="420"/>
      </w:pPr>
    </w:lvl>
    <w:lvl w:ilvl="5">
      <w:start w:val="1"/>
      <w:numFmt w:val="lowerRoman"/>
      <w:lvlText w:val="%6."/>
      <w:lvlJc w:val="right"/>
      <w:pPr>
        <w:ind w:left="3064" w:hanging="420"/>
      </w:pPr>
    </w:lvl>
    <w:lvl w:ilvl="6">
      <w:start w:val="1"/>
      <w:numFmt w:val="decimal"/>
      <w:lvlText w:val="%7."/>
      <w:lvlJc w:val="left"/>
      <w:pPr>
        <w:ind w:left="3484" w:hanging="420"/>
      </w:pPr>
    </w:lvl>
    <w:lvl w:ilvl="7">
      <w:start w:val="1"/>
      <w:numFmt w:val="lowerLetter"/>
      <w:lvlText w:val="%8)"/>
      <w:lvlJc w:val="left"/>
      <w:pPr>
        <w:ind w:left="3904" w:hanging="420"/>
      </w:pPr>
    </w:lvl>
    <w:lvl w:ilvl="8">
      <w:start w:val="1"/>
      <w:numFmt w:val="lowerRoman"/>
      <w:lvlText w:val="%9."/>
      <w:lvlJc w:val="right"/>
      <w:pPr>
        <w:ind w:left="4324" w:hanging="420"/>
      </w:pPr>
    </w:lvl>
  </w:abstractNum>
  <w:abstractNum w:abstractNumId="45" w15:restartNumberingAfterBreak="0">
    <w:nsid w:val="69732503"/>
    <w:multiLevelType w:val="multilevel"/>
    <w:tmpl w:val="69732503"/>
    <w:lvl w:ilvl="0">
      <w:start w:val="1"/>
      <w:numFmt w:val="decimal"/>
      <w:lvlText w:val="（%1）"/>
      <w:lvlJc w:val="left"/>
      <w:pPr>
        <w:ind w:left="980" w:hanging="420"/>
      </w:pPr>
      <w:rPr>
        <w:rFonts w:hint="eastAsia"/>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46" w15:restartNumberingAfterBreak="0">
    <w:nsid w:val="697B5FA1"/>
    <w:multiLevelType w:val="multilevel"/>
    <w:tmpl w:val="697B5FA1"/>
    <w:lvl w:ilvl="0">
      <w:start w:val="1"/>
      <w:numFmt w:val="decimal"/>
      <w:lvlText w:val="（%1）"/>
      <w:lvlJc w:val="left"/>
      <w:pPr>
        <w:ind w:left="980" w:hanging="420"/>
      </w:pPr>
      <w:rPr>
        <w:rFonts w:hint="eastAsia"/>
      </w:rPr>
    </w:lvl>
    <w:lvl w:ilvl="1">
      <w:start w:val="1"/>
      <w:numFmt w:val="decimalEnclosedCircle"/>
      <w:lvlText w:val="%2"/>
      <w:lvlJc w:val="left"/>
      <w:pPr>
        <w:ind w:left="1340" w:hanging="360"/>
      </w:pPr>
      <w:rPr>
        <w:rFonts w:hint="default"/>
      </w:r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47" w15:restartNumberingAfterBreak="0">
    <w:nsid w:val="69AD7228"/>
    <w:multiLevelType w:val="multilevel"/>
    <w:tmpl w:val="69AD7228"/>
    <w:lvl w:ilvl="0">
      <w:start w:val="1"/>
      <w:numFmt w:val="decimal"/>
      <w:lvlText w:val="（%1）"/>
      <w:lvlJc w:val="left"/>
      <w:pPr>
        <w:ind w:left="980" w:hanging="420"/>
      </w:pPr>
      <w:rPr>
        <w:rFonts w:hint="eastAsia"/>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48" w15:restartNumberingAfterBreak="0">
    <w:nsid w:val="6BB53FA2"/>
    <w:multiLevelType w:val="multilevel"/>
    <w:tmpl w:val="6BB53FA2"/>
    <w:lvl w:ilvl="0">
      <w:start w:val="1"/>
      <w:numFmt w:val="decimal"/>
      <w:lvlText w:val="%1)"/>
      <w:lvlJc w:val="left"/>
      <w:pPr>
        <w:ind w:left="980" w:hanging="420"/>
      </w:p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49" w15:restartNumberingAfterBreak="0">
    <w:nsid w:val="6E684D4D"/>
    <w:multiLevelType w:val="multilevel"/>
    <w:tmpl w:val="6E684D4D"/>
    <w:lvl w:ilvl="0">
      <w:start w:val="1"/>
      <w:numFmt w:val="decimal"/>
      <w:lvlText w:val="%1)"/>
      <w:lvlJc w:val="left"/>
      <w:pPr>
        <w:ind w:left="980" w:hanging="420"/>
      </w:pPr>
    </w:lvl>
    <w:lvl w:ilvl="1">
      <w:start w:val="1"/>
      <w:numFmt w:val="decimal"/>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50" w15:restartNumberingAfterBreak="0">
    <w:nsid w:val="6FC821F1"/>
    <w:multiLevelType w:val="multilevel"/>
    <w:tmpl w:val="6FC821F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1" w15:restartNumberingAfterBreak="0">
    <w:nsid w:val="70BD5EBD"/>
    <w:multiLevelType w:val="multilevel"/>
    <w:tmpl w:val="70BD5EBD"/>
    <w:lvl w:ilvl="0">
      <w:start w:val="1"/>
      <w:numFmt w:val="decimal"/>
      <w:lvlText w:val="%1)"/>
      <w:lvlJc w:val="left"/>
      <w:pPr>
        <w:ind w:left="420" w:hanging="420"/>
      </w:pPr>
    </w:lvl>
    <w:lvl w:ilvl="1">
      <w:start w:val="1"/>
      <w:numFmt w:val="lowerLetter"/>
      <w:lvlText w:val="%2)"/>
      <w:lvlJc w:val="left"/>
      <w:pPr>
        <w:ind w:left="840" w:hanging="420"/>
      </w:pPr>
    </w:lvl>
    <w:lvl w:ilvl="2">
      <w:start w:val="1"/>
      <w:numFmt w:val="decimal"/>
      <w:lvlText w:val="%3)"/>
      <w:lvlJc w:val="lef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2" w15:restartNumberingAfterBreak="0">
    <w:nsid w:val="72E21EB8"/>
    <w:multiLevelType w:val="multilevel"/>
    <w:tmpl w:val="72E21EB8"/>
    <w:lvl w:ilvl="0">
      <w:start w:val="1"/>
      <w:numFmt w:val="decimal"/>
      <w:lvlText w:val="%1"/>
      <w:lvlJc w:val="left"/>
      <w:pPr>
        <w:tabs>
          <w:tab w:val="num" w:pos="420"/>
        </w:tabs>
        <w:ind w:left="420" w:hanging="4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53" w15:restartNumberingAfterBreak="0">
    <w:nsid w:val="748433D6"/>
    <w:multiLevelType w:val="multilevel"/>
    <w:tmpl w:val="748433D6"/>
    <w:lvl w:ilvl="0">
      <w:start w:val="1"/>
      <w:numFmt w:val="decimal"/>
      <w:lvlText w:val="（%1）"/>
      <w:lvlJc w:val="left"/>
      <w:pPr>
        <w:ind w:left="1271" w:hanging="420"/>
      </w:pPr>
      <w:rPr>
        <w:rFonts w:hint="eastAsia"/>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decimal"/>
      <w:lvlText w:val="（%6）"/>
      <w:lvlJc w:val="left"/>
      <w:pPr>
        <w:ind w:left="3080" w:hanging="420"/>
      </w:pPr>
      <w:rPr>
        <w:rFonts w:hint="eastAsia"/>
      </w:r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54" w15:restartNumberingAfterBreak="0">
    <w:nsid w:val="74A36D2C"/>
    <w:multiLevelType w:val="multilevel"/>
    <w:tmpl w:val="74A36D2C"/>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5" w15:restartNumberingAfterBreak="0">
    <w:nsid w:val="75725530"/>
    <w:multiLevelType w:val="multilevel"/>
    <w:tmpl w:val="75725530"/>
    <w:lvl w:ilvl="0">
      <w:start w:val="1"/>
      <w:numFmt w:val="decimal"/>
      <w:lvlText w:val="%1)"/>
      <w:lvlJc w:val="left"/>
      <w:pPr>
        <w:ind w:left="980" w:hanging="420"/>
      </w:pPr>
    </w:lvl>
    <w:lvl w:ilvl="1">
      <w:start w:val="1"/>
      <w:numFmt w:val="decimal"/>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56" w15:restartNumberingAfterBreak="0">
    <w:nsid w:val="75B85E98"/>
    <w:multiLevelType w:val="multilevel"/>
    <w:tmpl w:val="75B85E98"/>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7" w15:restartNumberingAfterBreak="0">
    <w:nsid w:val="77A11BAD"/>
    <w:multiLevelType w:val="multilevel"/>
    <w:tmpl w:val="77A11BAD"/>
    <w:lvl w:ilvl="0">
      <w:start w:val="1"/>
      <w:numFmt w:val="decimal"/>
      <w:lvlText w:val="%1)"/>
      <w:lvlJc w:val="left"/>
      <w:pPr>
        <w:ind w:left="980" w:hanging="420"/>
      </w:p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58" w15:restartNumberingAfterBreak="0">
    <w:nsid w:val="78F23772"/>
    <w:multiLevelType w:val="multilevel"/>
    <w:tmpl w:val="78F23772"/>
    <w:lvl w:ilvl="0">
      <w:start w:val="1"/>
      <w:numFmt w:val="decimal"/>
      <w:lvlText w:val="%1)"/>
      <w:lvlJc w:val="left"/>
      <w:pPr>
        <w:ind w:left="980" w:hanging="420"/>
      </w:p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num w:numId="1" w16cid:durableId="478033526">
    <w:abstractNumId w:val="20"/>
  </w:num>
  <w:num w:numId="2" w16cid:durableId="372266803">
    <w:abstractNumId w:val="41"/>
  </w:num>
  <w:num w:numId="3" w16cid:durableId="338389235">
    <w:abstractNumId w:val="8"/>
  </w:num>
  <w:num w:numId="4" w16cid:durableId="306083660">
    <w:abstractNumId w:val="31"/>
  </w:num>
  <w:num w:numId="5" w16cid:durableId="2016951798">
    <w:abstractNumId w:val="38"/>
  </w:num>
  <w:num w:numId="6" w16cid:durableId="1325352649">
    <w:abstractNumId w:val="52"/>
  </w:num>
  <w:num w:numId="7" w16cid:durableId="1187326405">
    <w:abstractNumId w:val="25"/>
  </w:num>
  <w:num w:numId="8" w16cid:durableId="766081288">
    <w:abstractNumId w:val="10"/>
  </w:num>
  <w:num w:numId="9" w16cid:durableId="1898083628">
    <w:abstractNumId w:val="7"/>
  </w:num>
  <w:num w:numId="10" w16cid:durableId="1515420991">
    <w:abstractNumId w:val="24"/>
    <w:lvlOverride w:ilvl="0">
      <w:startOverride w:val="1"/>
    </w:lvlOverride>
  </w:num>
  <w:num w:numId="11" w16cid:durableId="635336150">
    <w:abstractNumId w:val="29"/>
  </w:num>
  <w:num w:numId="12" w16cid:durableId="1411612256">
    <w:abstractNumId w:val="44"/>
  </w:num>
  <w:num w:numId="13" w16cid:durableId="2041315375">
    <w:abstractNumId w:val="53"/>
  </w:num>
  <w:num w:numId="14" w16cid:durableId="1215586042">
    <w:abstractNumId w:val="27"/>
  </w:num>
  <w:num w:numId="15" w16cid:durableId="1880822993">
    <w:abstractNumId w:val="49"/>
  </w:num>
  <w:num w:numId="16" w16cid:durableId="1237863648">
    <w:abstractNumId w:val="22"/>
  </w:num>
  <w:num w:numId="17" w16cid:durableId="1984386730">
    <w:abstractNumId w:val="55"/>
  </w:num>
  <w:num w:numId="18" w16cid:durableId="2051101232">
    <w:abstractNumId w:val="14"/>
  </w:num>
  <w:num w:numId="19" w16cid:durableId="1171334116">
    <w:abstractNumId w:val="3"/>
  </w:num>
  <w:num w:numId="20" w16cid:durableId="428889373">
    <w:abstractNumId w:val="35"/>
  </w:num>
  <w:num w:numId="21" w16cid:durableId="317736702">
    <w:abstractNumId w:val="17"/>
  </w:num>
  <w:num w:numId="22" w16cid:durableId="973144913">
    <w:abstractNumId w:val="11"/>
  </w:num>
  <w:num w:numId="23" w16cid:durableId="1453867442">
    <w:abstractNumId w:val="45"/>
  </w:num>
  <w:num w:numId="24" w16cid:durableId="2127387711">
    <w:abstractNumId w:val="46"/>
  </w:num>
  <w:num w:numId="25" w16cid:durableId="372584865">
    <w:abstractNumId w:val="12"/>
  </w:num>
  <w:num w:numId="26" w16cid:durableId="854923323">
    <w:abstractNumId w:val="19"/>
  </w:num>
  <w:num w:numId="27" w16cid:durableId="1042317273">
    <w:abstractNumId w:val="5"/>
  </w:num>
  <w:num w:numId="28" w16cid:durableId="226838999">
    <w:abstractNumId w:val="51"/>
  </w:num>
  <w:num w:numId="29" w16cid:durableId="2080252935">
    <w:abstractNumId w:val="42"/>
  </w:num>
  <w:num w:numId="30" w16cid:durableId="1251280208">
    <w:abstractNumId w:val="36"/>
  </w:num>
  <w:num w:numId="31" w16cid:durableId="17194835">
    <w:abstractNumId w:val="43"/>
  </w:num>
  <w:num w:numId="32" w16cid:durableId="1201166464">
    <w:abstractNumId w:val="37"/>
  </w:num>
  <w:num w:numId="33" w16cid:durableId="1672103137">
    <w:abstractNumId w:val="9"/>
  </w:num>
  <w:num w:numId="34" w16cid:durableId="469828883">
    <w:abstractNumId w:val="0"/>
  </w:num>
  <w:num w:numId="35" w16cid:durableId="1184393870">
    <w:abstractNumId w:val="4"/>
  </w:num>
  <w:num w:numId="36" w16cid:durableId="594482083">
    <w:abstractNumId w:val="16"/>
  </w:num>
  <w:num w:numId="37" w16cid:durableId="350303413">
    <w:abstractNumId w:val="56"/>
  </w:num>
  <w:num w:numId="38" w16cid:durableId="1342388976">
    <w:abstractNumId w:val="1"/>
  </w:num>
  <w:num w:numId="39" w16cid:durableId="1463377595">
    <w:abstractNumId w:val="28"/>
  </w:num>
  <w:num w:numId="40" w16cid:durableId="136456597">
    <w:abstractNumId w:val="21"/>
  </w:num>
  <w:num w:numId="41" w16cid:durableId="1862738575">
    <w:abstractNumId w:val="47"/>
  </w:num>
  <w:num w:numId="42" w16cid:durableId="2094622472">
    <w:abstractNumId w:val="13"/>
  </w:num>
  <w:num w:numId="43" w16cid:durableId="1786149749">
    <w:abstractNumId w:val="18"/>
  </w:num>
  <w:num w:numId="44" w16cid:durableId="483008756">
    <w:abstractNumId w:val="34"/>
  </w:num>
  <w:num w:numId="45" w16cid:durableId="1672024276">
    <w:abstractNumId w:val="58"/>
  </w:num>
  <w:num w:numId="46" w16cid:durableId="1339697740">
    <w:abstractNumId w:val="48"/>
  </w:num>
  <w:num w:numId="47" w16cid:durableId="1475485700">
    <w:abstractNumId w:val="57"/>
  </w:num>
  <w:num w:numId="48" w16cid:durableId="1815291592">
    <w:abstractNumId w:val="23"/>
  </w:num>
  <w:num w:numId="49" w16cid:durableId="75134385">
    <w:abstractNumId w:val="30"/>
  </w:num>
  <w:num w:numId="50" w16cid:durableId="1808205366">
    <w:abstractNumId w:val="2"/>
  </w:num>
  <w:num w:numId="51" w16cid:durableId="102195993">
    <w:abstractNumId w:val="33"/>
  </w:num>
  <w:num w:numId="52" w16cid:durableId="45108911">
    <w:abstractNumId w:val="50"/>
  </w:num>
  <w:num w:numId="53" w16cid:durableId="1185048598">
    <w:abstractNumId w:val="39"/>
  </w:num>
  <w:num w:numId="54" w16cid:durableId="1579631527">
    <w:abstractNumId w:val="40"/>
  </w:num>
  <w:num w:numId="55" w16cid:durableId="569802695">
    <w:abstractNumId w:val="54"/>
  </w:num>
  <w:num w:numId="56" w16cid:durableId="1376659215">
    <w:abstractNumId w:val="15"/>
  </w:num>
  <w:num w:numId="57" w16cid:durableId="384108814">
    <w:abstractNumId w:val="32"/>
  </w:num>
  <w:num w:numId="58" w16cid:durableId="203057727">
    <w:abstractNumId w:val="26"/>
  </w:num>
  <w:num w:numId="59" w16cid:durableId="981544005">
    <w:abstractNumId w:val="6"/>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3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223"/>
  <w:drawingGridVerticalSpacing w:val="156"/>
  <w:displayVerticalDrawingGridEvery w:val="2"/>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YjMzNGQwMjIwNjZjYjUxNGIyNTljODhiMjhlNzRiYzQifQ=="/>
  </w:docVars>
  <w:rsids>
    <w:rsidRoot w:val="00946F49"/>
    <w:rsid w:val="000012F7"/>
    <w:rsid w:val="000020BC"/>
    <w:rsid w:val="00002D7A"/>
    <w:rsid w:val="00002E2F"/>
    <w:rsid w:val="00003817"/>
    <w:rsid w:val="00003AEB"/>
    <w:rsid w:val="000042CD"/>
    <w:rsid w:val="000047A2"/>
    <w:rsid w:val="000049D1"/>
    <w:rsid w:val="00004A23"/>
    <w:rsid w:val="00004E3A"/>
    <w:rsid w:val="00004F8B"/>
    <w:rsid w:val="000053A6"/>
    <w:rsid w:val="00005553"/>
    <w:rsid w:val="00005A0C"/>
    <w:rsid w:val="00006236"/>
    <w:rsid w:val="0000672C"/>
    <w:rsid w:val="00006AD8"/>
    <w:rsid w:val="00007725"/>
    <w:rsid w:val="00007E7C"/>
    <w:rsid w:val="000101E1"/>
    <w:rsid w:val="000111CB"/>
    <w:rsid w:val="00012F49"/>
    <w:rsid w:val="00013340"/>
    <w:rsid w:val="000133DE"/>
    <w:rsid w:val="00013992"/>
    <w:rsid w:val="00014331"/>
    <w:rsid w:val="0001475F"/>
    <w:rsid w:val="00014A02"/>
    <w:rsid w:val="00015D8E"/>
    <w:rsid w:val="00015E54"/>
    <w:rsid w:val="00016B01"/>
    <w:rsid w:val="0001773B"/>
    <w:rsid w:val="00017803"/>
    <w:rsid w:val="0002101F"/>
    <w:rsid w:val="0002121F"/>
    <w:rsid w:val="00021AC0"/>
    <w:rsid w:val="00021AD3"/>
    <w:rsid w:val="00021C96"/>
    <w:rsid w:val="00021CF2"/>
    <w:rsid w:val="00022309"/>
    <w:rsid w:val="0002240E"/>
    <w:rsid w:val="00023DDE"/>
    <w:rsid w:val="00024043"/>
    <w:rsid w:val="0002438B"/>
    <w:rsid w:val="00025322"/>
    <w:rsid w:val="0002592E"/>
    <w:rsid w:val="00025DF8"/>
    <w:rsid w:val="00025E67"/>
    <w:rsid w:val="00026C62"/>
    <w:rsid w:val="00027747"/>
    <w:rsid w:val="000301A9"/>
    <w:rsid w:val="00030210"/>
    <w:rsid w:val="000305DC"/>
    <w:rsid w:val="00030BA9"/>
    <w:rsid w:val="00030DDA"/>
    <w:rsid w:val="0003104D"/>
    <w:rsid w:val="000316C7"/>
    <w:rsid w:val="000318C5"/>
    <w:rsid w:val="00031E82"/>
    <w:rsid w:val="00032135"/>
    <w:rsid w:val="000329E0"/>
    <w:rsid w:val="0003338B"/>
    <w:rsid w:val="00033940"/>
    <w:rsid w:val="000345B6"/>
    <w:rsid w:val="00035584"/>
    <w:rsid w:val="000358BB"/>
    <w:rsid w:val="00035B25"/>
    <w:rsid w:val="00035E33"/>
    <w:rsid w:val="00036B5B"/>
    <w:rsid w:val="00037928"/>
    <w:rsid w:val="00040268"/>
    <w:rsid w:val="000404A1"/>
    <w:rsid w:val="0004150B"/>
    <w:rsid w:val="000418E6"/>
    <w:rsid w:val="00041CA9"/>
    <w:rsid w:val="00041DE9"/>
    <w:rsid w:val="00042B99"/>
    <w:rsid w:val="00042B9A"/>
    <w:rsid w:val="00043995"/>
    <w:rsid w:val="0004404E"/>
    <w:rsid w:val="000444BA"/>
    <w:rsid w:val="000446B6"/>
    <w:rsid w:val="00045D1B"/>
    <w:rsid w:val="00046028"/>
    <w:rsid w:val="00046063"/>
    <w:rsid w:val="000460E9"/>
    <w:rsid w:val="0004611D"/>
    <w:rsid w:val="000466FF"/>
    <w:rsid w:val="00046962"/>
    <w:rsid w:val="00047E19"/>
    <w:rsid w:val="000501FD"/>
    <w:rsid w:val="00050BAD"/>
    <w:rsid w:val="00051071"/>
    <w:rsid w:val="0005143F"/>
    <w:rsid w:val="00051942"/>
    <w:rsid w:val="00052A64"/>
    <w:rsid w:val="00052A7C"/>
    <w:rsid w:val="00053015"/>
    <w:rsid w:val="000530DF"/>
    <w:rsid w:val="00053B4C"/>
    <w:rsid w:val="00053B82"/>
    <w:rsid w:val="00053DA0"/>
    <w:rsid w:val="000540F7"/>
    <w:rsid w:val="00054B03"/>
    <w:rsid w:val="00055EA8"/>
    <w:rsid w:val="00056A94"/>
    <w:rsid w:val="00056C05"/>
    <w:rsid w:val="0005712E"/>
    <w:rsid w:val="0005743D"/>
    <w:rsid w:val="0005784F"/>
    <w:rsid w:val="00060C80"/>
    <w:rsid w:val="00060DBD"/>
    <w:rsid w:val="00060FC5"/>
    <w:rsid w:val="000610A0"/>
    <w:rsid w:val="000611DC"/>
    <w:rsid w:val="00061610"/>
    <w:rsid w:val="0006198A"/>
    <w:rsid w:val="000619C7"/>
    <w:rsid w:val="00061AC4"/>
    <w:rsid w:val="00062529"/>
    <w:rsid w:val="00062607"/>
    <w:rsid w:val="00062673"/>
    <w:rsid w:val="00062B44"/>
    <w:rsid w:val="0006378D"/>
    <w:rsid w:val="00063A89"/>
    <w:rsid w:val="000640E3"/>
    <w:rsid w:val="00064158"/>
    <w:rsid w:val="00064AC9"/>
    <w:rsid w:val="00064AFE"/>
    <w:rsid w:val="00065724"/>
    <w:rsid w:val="00065868"/>
    <w:rsid w:val="0006589E"/>
    <w:rsid w:val="00065A58"/>
    <w:rsid w:val="00065B2A"/>
    <w:rsid w:val="00065F24"/>
    <w:rsid w:val="000666AA"/>
    <w:rsid w:val="00066B5F"/>
    <w:rsid w:val="000678A0"/>
    <w:rsid w:val="0006790E"/>
    <w:rsid w:val="000706B6"/>
    <w:rsid w:val="00070B46"/>
    <w:rsid w:val="00070E37"/>
    <w:rsid w:val="00070FD6"/>
    <w:rsid w:val="000711AF"/>
    <w:rsid w:val="0007137C"/>
    <w:rsid w:val="00071875"/>
    <w:rsid w:val="000718AA"/>
    <w:rsid w:val="000720E6"/>
    <w:rsid w:val="0007239E"/>
    <w:rsid w:val="00072711"/>
    <w:rsid w:val="000727E4"/>
    <w:rsid w:val="000728BF"/>
    <w:rsid w:val="00072AC3"/>
    <w:rsid w:val="00072E83"/>
    <w:rsid w:val="0007324F"/>
    <w:rsid w:val="00073288"/>
    <w:rsid w:val="00075314"/>
    <w:rsid w:val="000753EB"/>
    <w:rsid w:val="000760BA"/>
    <w:rsid w:val="000765BE"/>
    <w:rsid w:val="00077362"/>
    <w:rsid w:val="00077E1B"/>
    <w:rsid w:val="000803D6"/>
    <w:rsid w:val="00081133"/>
    <w:rsid w:val="00081630"/>
    <w:rsid w:val="00081A9F"/>
    <w:rsid w:val="000825A8"/>
    <w:rsid w:val="000832E4"/>
    <w:rsid w:val="000835E4"/>
    <w:rsid w:val="00084AC9"/>
    <w:rsid w:val="000850FB"/>
    <w:rsid w:val="00085312"/>
    <w:rsid w:val="0008585E"/>
    <w:rsid w:val="00086796"/>
    <w:rsid w:val="00086967"/>
    <w:rsid w:val="00086D0B"/>
    <w:rsid w:val="00086D3F"/>
    <w:rsid w:val="00086F30"/>
    <w:rsid w:val="00086F81"/>
    <w:rsid w:val="00086F9A"/>
    <w:rsid w:val="00086FF3"/>
    <w:rsid w:val="000877CF"/>
    <w:rsid w:val="00090CEF"/>
    <w:rsid w:val="000913C8"/>
    <w:rsid w:val="00091B32"/>
    <w:rsid w:val="000920D5"/>
    <w:rsid w:val="0009274F"/>
    <w:rsid w:val="00092817"/>
    <w:rsid w:val="000930B1"/>
    <w:rsid w:val="000936AE"/>
    <w:rsid w:val="00093C82"/>
    <w:rsid w:val="00093D7F"/>
    <w:rsid w:val="00093E02"/>
    <w:rsid w:val="000943F4"/>
    <w:rsid w:val="0009444F"/>
    <w:rsid w:val="00094675"/>
    <w:rsid w:val="00095246"/>
    <w:rsid w:val="00095559"/>
    <w:rsid w:val="00095EFB"/>
    <w:rsid w:val="000963BF"/>
    <w:rsid w:val="00096A23"/>
    <w:rsid w:val="00097729"/>
    <w:rsid w:val="00097776"/>
    <w:rsid w:val="00097899"/>
    <w:rsid w:val="00097E4F"/>
    <w:rsid w:val="000A0456"/>
    <w:rsid w:val="000A1141"/>
    <w:rsid w:val="000A1FF5"/>
    <w:rsid w:val="000A2CDC"/>
    <w:rsid w:val="000A317B"/>
    <w:rsid w:val="000A3D4F"/>
    <w:rsid w:val="000A3F10"/>
    <w:rsid w:val="000A410D"/>
    <w:rsid w:val="000A4543"/>
    <w:rsid w:val="000A49B6"/>
    <w:rsid w:val="000A4C97"/>
    <w:rsid w:val="000A5730"/>
    <w:rsid w:val="000A6D58"/>
    <w:rsid w:val="000A700F"/>
    <w:rsid w:val="000A70E5"/>
    <w:rsid w:val="000B06D3"/>
    <w:rsid w:val="000B0BB1"/>
    <w:rsid w:val="000B0C01"/>
    <w:rsid w:val="000B0FEA"/>
    <w:rsid w:val="000B106D"/>
    <w:rsid w:val="000B1DD9"/>
    <w:rsid w:val="000B26FD"/>
    <w:rsid w:val="000B2FF2"/>
    <w:rsid w:val="000B331E"/>
    <w:rsid w:val="000B3441"/>
    <w:rsid w:val="000B437A"/>
    <w:rsid w:val="000B4FEB"/>
    <w:rsid w:val="000B53E8"/>
    <w:rsid w:val="000B5C19"/>
    <w:rsid w:val="000B5C9B"/>
    <w:rsid w:val="000B5CE6"/>
    <w:rsid w:val="000B5E0D"/>
    <w:rsid w:val="000B6B27"/>
    <w:rsid w:val="000B6B62"/>
    <w:rsid w:val="000B6BCA"/>
    <w:rsid w:val="000B73DF"/>
    <w:rsid w:val="000B7410"/>
    <w:rsid w:val="000C026F"/>
    <w:rsid w:val="000C09E4"/>
    <w:rsid w:val="000C0BA1"/>
    <w:rsid w:val="000C0D9F"/>
    <w:rsid w:val="000C112B"/>
    <w:rsid w:val="000C150B"/>
    <w:rsid w:val="000C1571"/>
    <w:rsid w:val="000C1602"/>
    <w:rsid w:val="000C1A87"/>
    <w:rsid w:val="000C300A"/>
    <w:rsid w:val="000C3045"/>
    <w:rsid w:val="000C346C"/>
    <w:rsid w:val="000C3EB0"/>
    <w:rsid w:val="000C3EB6"/>
    <w:rsid w:val="000C40DD"/>
    <w:rsid w:val="000C4FA2"/>
    <w:rsid w:val="000C5A63"/>
    <w:rsid w:val="000C5C34"/>
    <w:rsid w:val="000C5D76"/>
    <w:rsid w:val="000C657C"/>
    <w:rsid w:val="000C766A"/>
    <w:rsid w:val="000C79B3"/>
    <w:rsid w:val="000C7AA6"/>
    <w:rsid w:val="000C7AC1"/>
    <w:rsid w:val="000D0E40"/>
    <w:rsid w:val="000D1232"/>
    <w:rsid w:val="000D13BF"/>
    <w:rsid w:val="000D1445"/>
    <w:rsid w:val="000D2906"/>
    <w:rsid w:val="000D29C6"/>
    <w:rsid w:val="000D2C9E"/>
    <w:rsid w:val="000D3383"/>
    <w:rsid w:val="000D36F4"/>
    <w:rsid w:val="000D3E9F"/>
    <w:rsid w:val="000D489B"/>
    <w:rsid w:val="000D4917"/>
    <w:rsid w:val="000D52AA"/>
    <w:rsid w:val="000D619F"/>
    <w:rsid w:val="000D6486"/>
    <w:rsid w:val="000D6B1F"/>
    <w:rsid w:val="000D6ED4"/>
    <w:rsid w:val="000D7374"/>
    <w:rsid w:val="000D7A71"/>
    <w:rsid w:val="000E0E5C"/>
    <w:rsid w:val="000E1552"/>
    <w:rsid w:val="000E2315"/>
    <w:rsid w:val="000E23EC"/>
    <w:rsid w:val="000E271F"/>
    <w:rsid w:val="000E2E7A"/>
    <w:rsid w:val="000E324E"/>
    <w:rsid w:val="000E40F0"/>
    <w:rsid w:val="000E4D48"/>
    <w:rsid w:val="000E52D0"/>
    <w:rsid w:val="000E53D0"/>
    <w:rsid w:val="000E5A5D"/>
    <w:rsid w:val="000E5C09"/>
    <w:rsid w:val="000E5CB9"/>
    <w:rsid w:val="000E5EF1"/>
    <w:rsid w:val="000E6257"/>
    <w:rsid w:val="000E6A18"/>
    <w:rsid w:val="000E6A26"/>
    <w:rsid w:val="000E6BD9"/>
    <w:rsid w:val="000E70E1"/>
    <w:rsid w:val="000E72F8"/>
    <w:rsid w:val="000E7F7C"/>
    <w:rsid w:val="000F09E8"/>
    <w:rsid w:val="000F1052"/>
    <w:rsid w:val="000F1757"/>
    <w:rsid w:val="000F2228"/>
    <w:rsid w:val="000F267D"/>
    <w:rsid w:val="000F2CE0"/>
    <w:rsid w:val="000F2FCA"/>
    <w:rsid w:val="000F307F"/>
    <w:rsid w:val="000F3214"/>
    <w:rsid w:val="000F324A"/>
    <w:rsid w:val="000F3438"/>
    <w:rsid w:val="000F345B"/>
    <w:rsid w:val="000F3622"/>
    <w:rsid w:val="000F3A7C"/>
    <w:rsid w:val="000F43C1"/>
    <w:rsid w:val="000F44D8"/>
    <w:rsid w:val="000F4560"/>
    <w:rsid w:val="000F500C"/>
    <w:rsid w:val="000F53F1"/>
    <w:rsid w:val="000F6C22"/>
    <w:rsid w:val="000F6EDF"/>
    <w:rsid w:val="000F7635"/>
    <w:rsid w:val="001008A9"/>
    <w:rsid w:val="001008F3"/>
    <w:rsid w:val="00100B01"/>
    <w:rsid w:val="00100B22"/>
    <w:rsid w:val="00101589"/>
    <w:rsid w:val="00101CC4"/>
    <w:rsid w:val="0010249A"/>
    <w:rsid w:val="0010372C"/>
    <w:rsid w:val="00103EE9"/>
    <w:rsid w:val="00103F3F"/>
    <w:rsid w:val="00103FC7"/>
    <w:rsid w:val="00104424"/>
    <w:rsid w:val="00104D4B"/>
    <w:rsid w:val="00105C45"/>
    <w:rsid w:val="00105E3C"/>
    <w:rsid w:val="00106555"/>
    <w:rsid w:val="00106D6F"/>
    <w:rsid w:val="001070DE"/>
    <w:rsid w:val="001074DB"/>
    <w:rsid w:val="00107526"/>
    <w:rsid w:val="00107CFB"/>
    <w:rsid w:val="00107E3C"/>
    <w:rsid w:val="00107FB8"/>
    <w:rsid w:val="0011281C"/>
    <w:rsid w:val="00112AEF"/>
    <w:rsid w:val="00112D0D"/>
    <w:rsid w:val="00113600"/>
    <w:rsid w:val="0011486A"/>
    <w:rsid w:val="00115629"/>
    <w:rsid w:val="001158C0"/>
    <w:rsid w:val="00115C78"/>
    <w:rsid w:val="0011636A"/>
    <w:rsid w:val="00116729"/>
    <w:rsid w:val="001168B5"/>
    <w:rsid w:val="00116EE1"/>
    <w:rsid w:val="00117999"/>
    <w:rsid w:val="001206CF"/>
    <w:rsid w:val="00120A58"/>
    <w:rsid w:val="0012117E"/>
    <w:rsid w:val="00122D56"/>
    <w:rsid w:val="001230C2"/>
    <w:rsid w:val="0012370D"/>
    <w:rsid w:val="001239AF"/>
    <w:rsid w:val="00124102"/>
    <w:rsid w:val="001241B3"/>
    <w:rsid w:val="00125F10"/>
    <w:rsid w:val="00126965"/>
    <w:rsid w:val="00127208"/>
    <w:rsid w:val="00127ADF"/>
    <w:rsid w:val="001303A4"/>
    <w:rsid w:val="001309B0"/>
    <w:rsid w:val="00130A72"/>
    <w:rsid w:val="0013207A"/>
    <w:rsid w:val="00132CE1"/>
    <w:rsid w:val="001334B0"/>
    <w:rsid w:val="001343AA"/>
    <w:rsid w:val="0013482B"/>
    <w:rsid w:val="001348C6"/>
    <w:rsid w:val="00134A20"/>
    <w:rsid w:val="00134B7E"/>
    <w:rsid w:val="001351F9"/>
    <w:rsid w:val="0013540F"/>
    <w:rsid w:val="00135A22"/>
    <w:rsid w:val="00135D1A"/>
    <w:rsid w:val="00136B25"/>
    <w:rsid w:val="001370E7"/>
    <w:rsid w:val="0013717F"/>
    <w:rsid w:val="001372BA"/>
    <w:rsid w:val="001375DD"/>
    <w:rsid w:val="00137A7E"/>
    <w:rsid w:val="001400F0"/>
    <w:rsid w:val="00140622"/>
    <w:rsid w:val="0014081C"/>
    <w:rsid w:val="00140CD1"/>
    <w:rsid w:val="00140E28"/>
    <w:rsid w:val="001414F4"/>
    <w:rsid w:val="0014218B"/>
    <w:rsid w:val="00143355"/>
    <w:rsid w:val="00143D45"/>
    <w:rsid w:val="00143EC2"/>
    <w:rsid w:val="00144482"/>
    <w:rsid w:val="00144D7A"/>
    <w:rsid w:val="0014510A"/>
    <w:rsid w:val="00146842"/>
    <w:rsid w:val="00147207"/>
    <w:rsid w:val="001475DB"/>
    <w:rsid w:val="0014776D"/>
    <w:rsid w:val="00147780"/>
    <w:rsid w:val="0014799C"/>
    <w:rsid w:val="001507B3"/>
    <w:rsid w:val="00150B98"/>
    <w:rsid w:val="0015105B"/>
    <w:rsid w:val="0015135E"/>
    <w:rsid w:val="00151B50"/>
    <w:rsid w:val="001520BE"/>
    <w:rsid w:val="00152670"/>
    <w:rsid w:val="0015275B"/>
    <w:rsid w:val="00152DF1"/>
    <w:rsid w:val="001540A7"/>
    <w:rsid w:val="0015571D"/>
    <w:rsid w:val="001559A6"/>
    <w:rsid w:val="00155FE0"/>
    <w:rsid w:val="001563D5"/>
    <w:rsid w:val="00156688"/>
    <w:rsid w:val="0015673F"/>
    <w:rsid w:val="00156766"/>
    <w:rsid w:val="0015693A"/>
    <w:rsid w:val="00156DA3"/>
    <w:rsid w:val="0015736A"/>
    <w:rsid w:val="001575A1"/>
    <w:rsid w:val="0015781D"/>
    <w:rsid w:val="00157B75"/>
    <w:rsid w:val="00157E1F"/>
    <w:rsid w:val="0016018F"/>
    <w:rsid w:val="00160289"/>
    <w:rsid w:val="0016030B"/>
    <w:rsid w:val="00160612"/>
    <w:rsid w:val="0016067F"/>
    <w:rsid w:val="00160829"/>
    <w:rsid w:val="00160CF3"/>
    <w:rsid w:val="00161225"/>
    <w:rsid w:val="001614BB"/>
    <w:rsid w:val="0016161A"/>
    <w:rsid w:val="00161C1B"/>
    <w:rsid w:val="00162D67"/>
    <w:rsid w:val="00162F40"/>
    <w:rsid w:val="001630C3"/>
    <w:rsid w:val="00163516"/>
    <w:rsid w:val="00163FDD"/>
    <w:rsid w:val="00165257"/>
    <w:rsid w:val="0016541D"/>
    <w:rsid w:val="0016586C"/>
    <w:rsid w:val="0016599A"/>
    <w:rsid w:val="00165F3E"/>
    <w:rsid w:val="0016600E"/>
    <w:rsid w:val="00166C5C"/>
    <w:rsid w:val="001670F5"/>
    <w:rsid w:val="00167819"/>
    <w:rsid w:val="00170CDF"/>
    <w:rsid w:val="0017140B"/>
    <w:rsid w:val="00171674"/>
    <w:rsid w:val="00171C2D"/>
    <w:rsid w:val="00172668"/>
    <w:rsid w:val="0017496A"/>
    <w:rsid w:val="00174A88"/>
    <w:rsid w:val="00175003"/>
    <w:rsid w:val="001755CE"/>
    <w:rsid w:val="00175B55"/>
    <w:rsid w:val="00175F56"/>
    <w:rsid w:val="00176C02"/>
    <w:rsid w:val="00176DD2"/>
    <w:rsid w:val="001779DE"/>
    <w:rsid w:val="00177C83"/>
    <w:rsid w:val="00180E84"/>
    <w:rsid w:val="001812FF"/>
    <w:rsid w:val="00181910"/>
    <w:rsid w:val="00182240"/>
    <w:rsid w:val="001822C4"/>
    <w:rsid w:val="00182DE3"/>
    <w:rsid w:val="00183013"/>
    <w:rsid w:val="0018341E"/>
    <w:rsid w:val="001834D5"/>
    <w:rsid w:val="001845A1"/>
    <w:rsid w:val="00184EC3"/>
    <w:rsid w:val="00184F8E"/>
    <w:rsid w:val="001850F2"/>
    <w:rsid w:val="0018533F"/>
    <w:rsid w:val="001855AD"/>
    <w:rsid w:val="001867E5"/>
    <w:rsid w:val="001868D0"/>
    <w:rsid w:val="00186F9F"/>
    <w:rsid w:val="00187707"/>
    <w:rsid w:val="00190144"/>
    <w:rsid w:val="00190F06"/>
    <w:rsid w:val="00190F3E"/>
    <w:rsid w:val="00191972"/>
    <w:rsid w:val="0019197D"/>
    <w:rsid w:val="00191D30"/>
    <w:rsid w:val="00192AB3"/>
    <w:rsid w:val="00192C95"/>
    <w:rsid w:val="00193D2F"/>
    <w:rsid w:val="001940E6"/>
    <w:rsid w:val="001955E5"/>
    <w:rsid w:val="001956C0"/>
    <w:rsid w:val="00195962"/>
    <w:rsid w:val="00196052"/>
    <w:rsid w:val="00196D19"/>
    <w:rsid w:val="00196D5A"/>
    <w:rsid w:val="00196F75"/>
    <w:rsid w:val="00197627"/>
    <w:rsid w:val="00197DA2"/>
    <w:rsid w:val="00197E74"/>
    <w:rsid w:val="001A04D1"/>
    <w:rsid w:val="001A050C"/>
    <w:rsid w:val="001A0DDA"/>
    <w:rsid w:val="001A0F57"/>
    <w:rsid w:val="001A0FD8"/>
    <w:rsid w:val="001A14B2"/>
    <w:rsid w:val="001A1B02"/>
    <w:rsid w:val="001A2AF7"/>
    <w:rsid w:val="001A2D3D"/>
    <w:rsid w:val="001A3CB6"/>
    <w:rsid w:val="001A4288"/>
    <w:rsid w:val="001A4A57"/>
    <w:rsid w:val="001A5D40"/>
    <w:rsid w:val="001A6133"/>
    <w:rsid w:val="001A618E"/>
    <w:rsid w:val="001A628F"/>
    <w:rsid w:val="001A6352"/>
    <w:rsid w:val="001A6AEE"/>
    <w:rsid w:val="001A72A9"/>
    <w:rsid w:val="001A7987"/>
    <w:rsid w:val="001A79DD"/>
    <w:rsid w:val="001B08C4"/>
    <w:rsid w:val="001B12BC"/>
    <w:rsid w:val="001B1395"/>
    <w:rsid w:val="001B1C6A"/>
    <w:rsid w:val="001B1D6D"/>
    <w:rsid w:val="001B2274"/>
    <w:rsid w:val="001B2518"/>
    <w:rsid w:val="001B3573"/>
    <w:rsid w:val="001B3C50"/>
    <w:rsid w:val="001B4A46"/>
    <w:rsid w:val="001B4A76"/>
    <w:rsid w:val="001B4F41"/>
    <w:rsid w:val="001B543E"/>
    <w:rsid w:val="001B5D44"/>
    <w:rsid w:val="001B603B"/>
    <w:rsid w:val="001B6653"/>
    <w:rsid w:val="001B6E99"/>
    <w:rsid w:val="001B7792"/>
    <w:rsid w:val="001B78DB"/>
    <w:rsid w:val="001C0013"/>
    <w:rsid w:val="001C074B"/>
    <w:rsid w:val="001C0A97"/>
    <w:rsid w:val="001C1735"/>
    <w:rsid w:val="001C1CDD"/>
    <w:rsid w:val="001C1DF0"/>
    <w:rsid w:val="001C203B"/>
    <w:rsid w:val="001C2D29"/>
    <w:rsid w:val="001C3485"/>
    <w:rsid w:val="001C3862"/>
    <w:rsid w:val="001C3B46"/>
    <w:rsid w:val="001C3D15"/>
    <w:rsid w:val="001C5044"/>
    <w:rsid w:val="001C5EB9"/>
    <w:rsid w:val="001C5FBC"/>
    <w:rsid w:val="001C600F"/>
    <w:rsid w:val="001C6357"/>
    <w:rsid w:val="001C6E5F"/>
    <w:rsid w:val="001C70B6"/>
    <w:rsid w:val="001C78F8"/>
    <w:rsid w:val="001D0951"/>
    <w:rsid w:val="001D0A6C"/>
    <w:rsid w:val="001D0E39"/>
    <w:rsid w:val="001D114B"/>
    <w:rsid w:val="001D23C1"/>
    <w:rsid w:val="001D4D01"/>
    <w:rsid w:val="001D56C4"/>
    <w:rsid w:val="001D5E8F"/>
    <w:rsid w:val="001D6111"/>
    <w:rsid w:val="001D6489"/>
    <w:rsid w:val="001D670F"/>
    <w:rsid w:val="001D6BF8"/>
    <w:rsid w:val="001D73D3"/>
    <w:rsid w:val="001D73DF"/>
    <w:rsid w:val="001D78F7"/>
    <w:rsid w:val="001D7AA1"/>
    <w:rsid w:val="001E0E71"/>
    <w:rsid w:val="001E0E84"/>
    <w:rsid w:val="001E1054"/>
    <w:rsid w:val="001E1277"/>
    <w:rsid w:val="001E16FA"/>
    <w:rsid w:val="001E1D64"/>
    <w:rsid w:val="001E222A"/>
    <w:rsid w:val="001E2672"/>
    <w:rsid w:val="001E272E"/>
    <w:rsid w:val="001E4514"/>
    <w:rsid w:val="001E5313"/>
    <w:rsid w:val="001E63E6"/>
    <w:rsid w:val="001E6754"/>
    <w:rsid w:val="001E6E92"/>
    <w:rsid w:val="001E73F2"/>
    <w:rsid w:val="001F0814"/>
    <w:rsid w:val="001F09E7"/>
    <w:rsid w:val="001F1337"/>
    <w:rsid w:val="001F1354"/>
    <w:rsid w:val="001F1D7C"/>
    <w:rsid w:val="001F20D9"/>
    <w:rsid w:val="001F231E"/>
    <w:rsid w:val="001F236F"/>
    <w:rsid w:val="001F2E6A"/>
    <w:rsid w:val="001F2F7A"/>
    <w:rsid w:val="001F319A"/>
    <w:rsid w:val="001F31FC"/>
    <w:rsid w:val="001F3C39"/>
    <w:rsid w:val="001F409F"/>
    <w:rsid w:val="001F4E06"/>
    <w:rsid w:val="001F50F8"/>
    <w:rsid w:val="001F50FF"/>
    <w:rsid w:val="001F528C"/>
    <w:rsid w:val="001F5325"/>
    <w:rsid w:val="001F55D5"/>
    <w:rsid w:val="001F5EBF"/>
    <w:rsid w:val="001F610A"/>
    <w:rsid w:val="001F65D0"/>
    <w:rsid w:val="001F66D5"/>
    <w:rsid w:val="001F6745"/>
    <w:rsid w:val="001F6DF8"/>
    <w:rsid w:val="001F73D9"/>
    <w:rsid w:val="001F74FC"/>
    <w:rsid w:val="001F7BFC"/>
    <w:rsid w:val="001F7D70"/>
    <w:rsid w:val="002004E2"/>
    <w:rsid w:val="002015AC"/>
    <w:rsid w:val="00201ABF"/>
    <w:rsid w:val="002022F5"/>
    <w:rsid w:val="0020383D"/>
    <w:rsid w:val="002038C2"/>
    <w:rsid w:val="00203918"/>
    <w:rsid w:val="00204045"/>
    <w:rsid w:val="002042AF"/>
    <w:rsid w:val="00204530"/>
    <w:rsid w:val="0020463E"/>
    <w:rsid w:val="00204C59"/>
    <w:rsid w:val="00204E07"/>
    <w:rsid w:val="002056D1"/>
    <w:rsid w:val="00205966"/>
    <w:rsid w:val="00206636"/>
    <w:rsid w:val="0021077E"/>
    <w:rsid w:val="00210C6F"/>
    <w:rsid w:val="0021105D"/>
    <w:rsid w:val="00211200"/>
    <w:rsid w:val="00211F03"/>
    <w:rsid w:val="002123B6"/>
    <w:rsid w:val="00212EB9"/>
    <w:rsid w:val="00212EEA"/>
    <w:rsid w:val="002135E8"/>
    <w:rsid w:val="00213950"/>
    <w:rsid w:val="00213D1F"/>
    <w:rsid w:val="00215009"/>
    <w:rsid w:val="00215754"/>
    <w:rsid w:val="00215AC2"/>
    <w:rsid w:val="00215C79"/>
    <w:rsid w:val="00215E73"/>
    <w:rsid w:val="00216CD9"/>
    <w:rsid w:val="00217768"/>
    <w:rsid w:val="00220025"/>
    <w:rsid w:val="0022006E"/>
    <w:rsid w:val="002202A6"/>
    <w:rsid w:val="0022044F"/>
    <w:rsid w:val="002206C2"/>
    <w:rsid w:val="0022076C"/>
    <w:rsid w:val="00220CB9"/>
    <w:rsid w:val="00220D24"/>
    <w:rsid w:val="0022140E"/>
    <w:rsid w:val="002215B4"/>
    <w:rsid w:val="002215F1"/>
    <w:rsid w:val="002229E5"/>
    <w:rsid w:val="00222E80"/>
    <w:rsid w:val="002230F3"/>
    <w:rsid w:val="00223276"/>
    <w:rsid w:val="0022417E"/>
    <w:rsid w:val="00224ED2"/>
    <w:rsid w:val="0022610F"/>
    <w:rsid w:val="002269D0"/>
    <w:rsid w:val="00226BD8"/>
    <w:rsid w:val="00230A62"/>
    <w:rsid w:val="00230AD7"/>
    <w:rsid w:val="00231D5D"/>
    <w:rsid w:val="0023202A"/>
    <w:rsid w:val="00232557"/>
    <w:rsid w:val="0023285E"/>
    <w:rsid w:val="00232DFD"/>
    <w:rsid w:val="00233BCB"/>
    <w:rsid w:val="002346FF"/>
    <w:rsid w:val="00234932"/>
    <w:rsid w:val="00234FC4"/>
    <w:rsid w:val="002351BA"/>
    <w:rsid w:val="0023554B"/>
    <w:rsid w:val="0023568D"/>
    <w:rsid w:val="00235BE1"/>
    <w:rsid w:val="00235C2A"/>
    <w:rsid w:val="00235D90"/>
    <w:rsid w:val="0023644B"/>
    <w:rsid w:val="00236B34"/>
    <w:rsid w:val="00236D3F"/>
    <w:rsid w:val="002372BE"/>
    <w:rsid w:val="00237986"/>
    <w:rsid w:val="00237D59"/>
    <w:rsid w:val="0024048D"/>
    <w:rsid w:val="00241B0F"/>
    <w:rsid w:val="0024219C"/>
    <w:rsid w:val="00242249"/>
    <w:rsid w:val="00243372"/>
    <w:rsid w:val="00243816"/>
    <w:rsid w:val="0024383C"/>
    <w:rsid w:val="00243960"/>
    <w:rsid w:val="00244458"/>
    <w:rsid w:val="00244962"/>
    <w:rsid w:val="002456CA"/>
    <w:rsid w:val="0024601B"/>
    <w:rsid w:val="00247EED"/>
    <w:rsid w:val="002502C7"/>
    <w:rsid w:val="0025060A"/>
    <w:rsid w:val="002506C5"/>
    <w:rsid w:val="0025185A"/>
    <w:rsid w:val="00251942"/>
    <w:rsid w:val="0025242E"/>
    <w:rsid w:val="0025244B"/>
    <w:rsid w:val="00252AF1"/>
    <w:rsid w:val="00252BED"/>
    <w:rsid w:val="00252EAB"/>
    <w:rsid w:val="00253B69"/>
    <w:rsid w:val="00254451"/>
    <w:rsid w:val="00254572"/>
    <w:rsid w:val="00254AFA"/>
    <w:rsid w:val="00254F0A"/>
    <w:rsid w:val="00255612"/>
    <w:rsid w:val="00255D8D"/>
    <w:rsid w:val="00255F32"/>
    <w:rsid w:val="00256ADA"/>
    <w:rsid w:val="00256CA3"/>
    <w:rsid w:val="00256DCD"/>
    <w:rsid w:val="00257774"/>
    <w:rsid w:val="00257FE6"/>
    <w:rsid w:val="00260BF5"/>
    <w:rsid w:val="00260F8C"/>
    <w:rsid w:val="00261172"/>
    <w:rsid w:val="00261CEB"/>
    <w:rsid w:val="00262238"/>
    <w:rsid w:val="002624E8"/>
    <w:rsid w:val="002624FE"/>
    <w:rsid w:val="00262A19"/>
    <w:rsid w:val="00262C78"/>
    <w:rsid w:val="00263DC1"/>
    <w:rsid w:val="00264131"/>
    <w:rsid w:val="002641E8"/>
    <w:rsid w:val="002654E5"/>
    <w:rsid w:val="00265727"/>
    <w:rsid w:val="00265826"/>
    <w:rsid w:val="0026582C"/>
    <w:rsid w:val="00265915"/>
    <w:rsid w:val="002663B4"/>
    <w:rsid w:val="00266951"/>
    <w:rsid w:val="00266CF8"/>
    <w:rsid w:val="00267506"/>
    <w:rsid w:val="002675F5"/>
    <w:rsid w:val="00267927"/>
    <w:rsid w:val="00267E7D"/>
    <w:rsid w:val="002713C5"/>
    <w:rsid w:val="002716FA"/>
    <w:rsid w:val="00271BDB"/>
    <w:rsid w:val="00272360"/>
    <w:rsid w:val="00272D5F"/>
    <w:rsid w:val="002735D8"/>
    <w:rsid w:val="00274341"/>
    <w:rsid w:val="002743E0"/>
    <w:rsid w:val="00274536"/>
    <w:rsid w:val="002745B4"/>
    <w:rsid w:val="00274758"/>
    <w:rsid w:val="00275074"/>
    <w:rsid w:val="00275745"/>
    <w:rsid w:val="00276687"/>
    <w:rsid w:val="002767BA"/>
    <w:rsid w:val="00276C24"/>
    <w:rsid w:val="00276C5E"/>
    <w:rsid w:val="0027733F"/>
    <w:rsid w:val="00277956"/>
    <w:rsid w:val="00277A0B"/>
    <w:rsid w:val="00277E21"/>
    <w:rsid w:val="00277FDF"/>
    <w:rsid w:val="0028005A"/>
    <w:rsid w:val="0028035D"/>
    <w:rsid w:val="0028051D"/>
    <w:rsid w:val="0028079C"/>
    <w:rsid w:val="00280D4B"/>
    <w:rsid w:val="00280E5C"/>
    <w:rsid w:val="00280F76"/>
    <w:rsid w:val="00281F38"/>
    <w:rsid w:val="002825F1"/>
    <w:rsid w:val="0028272C"/>
    <w:rsid w:val="00282C24"/>
    <w:rsid w:val="00283139"/>
    <w:rsid w:val="00283248"/>
    <w:rsid w:val="00283B59"/>
    <w:rsid w:val="002840E3"/>
    <w:rsid w:val="0028477B"/>
    <w:rsid w:val="00285065"/>
    <w:rsid w:val="0028561B"/>
    <w:rsid w:val="00286117"/>
    <w:rsid w:val="00286AB9"/>
    <w:rsid w:val="00287571"/>
    <w:rsid w:val="002910B9"/>
    <w:rsid w:val="002917F9"/>
    <w:rsid w:val="00292154"/>
    <w:rsid w:val="00292E9E"/>
    <w:rsid w:val="00292F59"/>
    <w:rsid w:val="00293E7C"/>
    <w:rsid w:val="002946D1"/>
    <w:rsid w:val="00294D79"/>
    <w:rsid w:val="00294E04"/>
    <w:rsid w:val="002954E1"/>
    <w:rsid w:val="002961CE"/>
    <w:rsid w:val="00297C81"/>
    <w:rsid w:val="00297CCB"/>
    <w:rsid w:val="002A0080"/>
    <w:rsid w:val="002A0289"/>
    <w:rsid w:val="002A1336"/>
    <w:rsid w:val="002A17F8"/>
    <w:rsid w:val="002A1827"/>
    <w:rsid w:val="002A2BAB"/>
    <w:rsid w:val="002A2CC9"/>
    <w:rsid w:val="002A3036"/>
    <w:rsid w:val="002A5673"/>
    <w:rsid w:val="002A614B"/>
    <w:rsid w:val="002A6180"/>
    <w:rsid w:val="002A6E3A"/>
    <w:rsid w:val="002A707E"/>
    <w:rsid w:val="002A72D9"/>
    <w:rsid w:val="002A7501"/>
    <w:rsid w:val="002A7E28"/>
    <w:rsid w:val="002B0275"/>
    <w:rsid w:val="002B0E3D"/>
    <w:rsid w:val="002B1379"/>
    <w:rsid w:val="002B14A3"/>
    <w:rsid w:val="002B1596"/>
    <w:rsid w:val="002B2646"/>
    <w:rsid w:val="002B4658"/>
    <w:rsid w:val="002B4824"/>
    <w:rsid w:val="002B5128"/>
    <w:rsid w:val="002B5541"/>
    <w:rsid w:val="002B554B"/>
    <w:rsid w:val="002B590F"/>
    <w:rsid w:val="002B5A25"/>
    <w:rsid w:val="002B5E60"/>
    <w:rsid w:val="002B6189"/>
    <w:rsid w:val="002B6207"/>
    <w:rsid w:val="002B7304"/>
    <w:rsid w:val="002B7342"/>
    <w:rsid w:val="002C017A"/>
    <w:rsid w:val="002C0EC8"/>
    <w:rsid w:val="002C1928"/>
    <w:rsid w:val="002C1AA7"/>
    <w:rsid w:val="002C1D0A"/>
    <w:rsid w:val="002C1DB7"/>
    <w:rsid w:val="002C1F61"/>
    <w:rsid w:val="002C25B8"/>
    <w:rsid w:val="002C28A4"/>
    <w:rsid w:val="002C28AA"/>
    <w:rsid w:val="002C2BE2"/>
    <w:rsid w:val="002C2DE7"/>
    <w:rsid w:val="002C3EED"/>
    <w:rsid w:val="002C413F"/>
    <w:rsid w:val="002C4AEF"/>
    <w:rsid w:val="002C5CD7"/>
    <w:rsid w:val="002C5D13"/>
    <w:rsid w:val="002D03FF"/>
    <w:rsid w:val="002D0CD1"/>
    <w:rsid w:val="002D0CFC"/>
    <w:rsid w:val="002D116B"/>
    <w:rsid w:val="002D1730"/>
    <w:rsid w:val="002D2C92"/>
    <w:rsid w:val="002D2D48"/>
    <w:rsid w:val="002D2D8D"/>
    <w:rsid w:val="002D303F"/>
    <w:rsid w:val="002D3185"/>
    <w:rsid w:val="002D34A5"/>
    <w:rsid w:val="002D3B87"/>
    <w:rsid w:val="002D40E1"/>
    <w:rsid w:val="002D5510"/>
    <w:rsid w:val="002D5F79"/>
    <w:rsid w:val="002D5FF3"/>
    <w:rsid w:val="002D631D"/>
    <w:rsid w:val="002D6420"/>
    <w:rsid w:val="002D6CE2"/>
    <w:rsid w:val="002D7C0B"/>
    <w:rsid w:val="002E0B84"/>
    <w:rsid w:val="002E0E4D"/>
    <w:rsid w:val="002E0ECB"/>
    <w:rsid w:val="002E1640"/>
    <w:rsid w:val="002E1B2D"/>
    <w:rsid w:val="002E29AF"/>
    <w:rsid w:val="002E2A55"/>
    <w:rsid w:val="002E2B09"/>
    <w:rsid w:val="002E2FAD"/>
    <w:rsid w:val="002E32F8"/>
    <w:rsid w:val="002E3527"/>
    <w:rsid w:val="002E387B"/>
    <w:rsid w:val="002E534E"/>
    <w:rsid w:val="002E56D6"/>
    <w:rsid w:val="002E6017"/>
    <w:rsid w:val="002E601C"/>
    <w:rsid w:val="002E6594"/>
    <w:rsid w:val="002E7943"/>
    <w:rsid w:val="002F00BE"/>
    <w:rsid w:val="002F00EB"/>
    <w:rsid w:val="002F0A2E"/>
    <w:rsid w:val="002F0D36"/>
    <w:rsid w:val="002F136C"/>
    <w:rsid w:val="002F16C8"/>
    <w:rsid w:val="002F2B51"/>
    <w:rsid w:val="002F34FE"/>
    <w:rsid w:val="002F3518"/>
    <w:rsid w:val="002F3659"/>
    <w:rsid w:val="002F3862"/>
    <w:rsid w:val="002F4029"/>
    <w:rsid w:val="002F42D4"/>
    <w:rsid w:val="002F43E7"/>
    <w:rsid w:val="002F454B"/>
    <w:rsid w:val="002F4DC0"/>
    <w:rsid w:val="002F506C"/>
    <w:rsid w:val="002F56C5"/>
    <w:rsid w:val="002F5A81"/>
    <w:rsid w:val="002F60D9"/>
    <w:rsid w:val="002F6487"/>
    <w:rsid w:val="002F759A"/>
    <w:rsid w:val="002F75CA"/>
    <w:rsid w:val="002F7745"/>
    <w:rsid w:val="002F79A7"/>
    <w:rsid w:val="002F7DC0"/>
    <w:rsid w:val="00300F2C"/>
    <w:rsid w:val="0030142D"/>
    <w:rsid w:val="00301F3D"/>
    <w:rsid w:val="003028E3"/>
    <w:rsid w:val="00302D5E"/>
    <w:rsid w:val="00302FE4"/>
    <w:rsid w:val="003031F3"/>
    <w:rsid w:val="00303296"/>
    <w:rsid w:val="00303414"/>
    <w:rsid w:val="003037D2"/>
    <w:rsid w:val="00303B5D"/>
    <w:rsid w:val="00303DA6"/>
    <w:rsid w:val="00304E77"/>
    <w:rsid w:val="0030521C"/>
    <w:rsid w:val="00305247"/>
    <w:rsid w:val="00305D25"/>
    <w:rsid w:val="00306174"/>
    <w:rsid w:val="00306645"/>
    <w:rsid w:val="00306AAE"/>
    <w:rsid w:val="00307BD3"/>
    <w:rsid w:val="00307C40"/>
    <w:rsid w:val="003106BB"/>
    <w:rsid w:val="00311334"/>
    <w:rsid w:val="0031143E"/>
    <w:rsid w:val="0031174B"/>
    <w:rsid w:val="00311E69"/>
    <w:rsid w:val="003123F4"/>
    <w:rsid w:val="0031270B"/>
    <w:rsid w:val="003127C9"/>
    <w:rsid w:val="00312BD4"/>
    <w:rsid w:val="0031301A"/>
    <w:rsid w:val="00313300"/>
    <w:rsid w:val="003139F9"/>
    <w:rsid w:val="00313D62"/>
    <w:rsid w:val="00315078"/>
    <w:rsid w:val="00315AE7"/>
    <w:rsid w:val="00316478"/>
    <w:rsid w:val="00316766"/>
    <w:rsid w:val="00316A62"/>
    <w:rsid w:val="00316CB9"/>
    <w:rsid w:val="00317C78"/>
    <w:rsid w:val="00320175"/>
    <w:rsid w:val="003206CA"/>
    <w:rsid w:val="00321364"/>
    <w:rsid w:val="003219BE"/>
    <w:rsid w:val="00322980"/>
    <w:rsid w:val="00322DB0"/>
    <w:rsid w:val="00323D52"/>
    <w:rsid w:val="00323FC7"/>
    <w:rsid w:val="00324380"/>
    <w:rsid w:val="00324BBB"/>
    <w:rsid w:val="00324CFB"/>
    <w:rsid w:val="003251B3"/>
    <w:rsid w:val="0032533C"/>
    <w:rsid w:val="003253C4"/>
    <w:rsid w:val="0032578F"/>
    <w:rsid w:val="00327244"/>
    <w:rsid w:val="0032765F"/>
    <w:rsid w:val="0032784A"/>
    <w:rsid w:val="00330022"/>
    <w:rsid w:val="003309D4"/>
    <w:rsid w:val="00330B8A"/>
    <w:rsid w:val="00331018"/>
    <w:rsid w:val="0033181E"/>
    <w:rsid w:val="00331950"/>
    <w:rsid w:val="003327E2"/>
    <w:rsid w:val="00332C80"/>
    <w:rsid w:val="003332D6"/>
    <w:rsid w:val="00333912"/>
    <w:rsid w:val="00334569"/>
    <w:rsid w:val="00334AA1"/>
    <w:rsid w:val="00334CDD"/>
    <w:rsid w:val="003355F4"/>
    <w:rsid w:val="00335657"/>
    <w:rsid w:val="0033621C"/>
    <w:rsid w:val="00336A61"/>
    <w:rsid w:val="00336F3B"/>
    <w:rsid w:val="003377F4"/>
    <w:rsid w:val="00337AC0"/>
    <w:rsid w:val="00337EE9"/>
    <w:rsid w:val="00340722"/>
    <w:rsid w:val="00341181"/>
    <w:rsid w:val="003417AF"/>
    <w:rsid w:val="00341AF2"/>
    <w:rsid w:val="00341BF5"/>
    <w:rsid w:val="003422C6"/>
    <w:rsid w:val="003422EA"/>
    <w:rsid w:val="003429A4"/>
    <w:rsid w:val="00342E7A"/>
    <w:rsid w:val="0034321D"/>
    <w:rsid w:val="003439FD"/>
    <w:rsid w:val="00343C25"/>
    <w:rsid w:val="003440A6"/>
    <w:rsid w:val="0034442B"/>
    <w:rsid w:val="003444C4"/>
    <w:rsid w:val="00344687"/>
    <w:rsid w:val="0034491B"/>
    <w:rsid w:val="003451FF"/>
    <w:rsid w:val="00345692"/>
    <w:rsid w:val="0034595B"/>
    <w:rsid w:val="003470D7"/>
    <w:rsid w:val="00347B6B"/>
    <w:rsid w:val="00347CC7"/>
    <w:rsid w:val="00347E91"/>
    <w:rsid w:val="00347F9C"/>
    <w:rsid w:val="003506E3"/>
    <w:rsid w:val="00350BCB"/>
    <w:rsid w:val="003511B2"/>
    <w:rsid w:val="003511C3"/>
    <w:rsid w:val="00351304"/>
    <w:rsid w:val="0035135B"/>
    <w:rsid w:val="003519B3"/>
    <w:rsid w:val="00351C28"/>
    <w:rsid w:val="00351D6B"/>
    <w:rsid w:val="00351F5B"/>
    <w:rsid w:val="003523B4"/>
    <w:rsid w:val="00352EFD"/>
    <w:rsid w:val="00353314"/>
    <w:rsid w:val="0035350D"/>
    <w:rsid w:val="00353DDD"/>
    <w:rsid w:val="00353F9C"/>
    <w:rsid w:val="0035407A"/>
    <w:rsid w:val="003543C0"/>
    <w:rsid w:val="00354691"/>
    <w:rsid w:val="00355C9B"/>
    <w:rsid w:val="003563BC"/>
    <w:rsid w:val="00357061"/>
    <w:rsid w:val="0035726C"/>
    <w:rsid w:val="00357AAB"/>
    <w:rsid w:val="00360193"/>
    <w:rsid w:val="00360B64"/>
    <w:rsid w:val="003612F9"/>
    <w:rsid w:val="00362452"/>
    <w:rsid w:val="003624C6"/>
    <w:rsid w:val="00363160"/>
    <w:rsid w:val="003649FE"/>
    <w:rsid w:val="00365380"/>
    <w:rsid w:val="00366522"/>
    <w:rsid w:val="00366E0D"/>
    <w:rsid w:val="003675B1"/>
    <w:rsid w:val="0036786F"/>
    <w:rsid w:val="00367E57"/>
    <w:rsid w:val="00367FB1"/>
    <w:rsid w:val="0037032F"/>
    <w:rsid w:val="0037037D"/>
    <w:rsid w:val="0037095F"/>
    <w:rsid w:val="0037145E"/>
    <w:rsid w:val="003716B3"/>
    <w:rsid w:val="003718F7"/>
    <w:rsid w:val="00372412"/>
    <w:rsid w:val="00372EC2"/>
    <w:rsid w:val="00373CF4"/>
    <w:rsid w:val="003741C1"/>
    <w:rsid w:val="003743B1"/>
    <w:rsid w:val="0037447A"/>
    <w:rsid w:val="00374726"/>
    <w:rsid w:val="003756C6"/>
    <w:rsid w:val="003758C8"/>
    <w:rsid w:val="00375C8E"/>
    <w:rsid w:val="00375CB7"/>
    <w:rsid w:val="0037612A"/>
    <w:rsid w:val="0037635E"/>
    <w:rsid w:val="00376516"/>
    <w:rsid w:val="0037675C"/>
    <w:rsid w:val="003773C3"/>
    <w:rsid w:val="00377DAF"/>
    <w:rsid w:val="00380564"/>
    <w:rsid w:val="003806DA"/>
    <w:rsid w:val="00380FD3"/>
    <w:rsid w:val="003812FA"/>
    <w:rsid w:val="00382031"/>
    <w:rsid w:val="0038224C"/>
    <w:rsid w:val="003826BA"/>
    <w:rsid w:val="003826DC"/>
    <w:rsid w:val="00384110"/>
    <w:rsid w:val="00384759"/>
    <w:rsid w:val="00384BD2"/>
    <w:rsid w:val="003863C0"/>
    <w:rsid w:val="00386560"/>
    <w:rsid w:val="0038658E"/>
    <w:rsid w:val="00387876"/>
    <w:rsid w:val="00387C64"/>
    <w:rsid w:val="0039088E"/>
    <w:rsid w:val="00391ECF"/>
    <w:rsid w:val="00392255"/>
    <w:rsid w:val="00392755"/>
    <w:rsid w:val="00392B73"/>
    <w:rsid w:val="0039340C"/>
    <w:rsid w:val="003956F0"/>
    <w:rsid w:val="00396037"/>
    <w:rsid w:val="003966E7"/>
    <w:rsid w:val="00396908"/>
    <w:rsid w:val="00397104"/>
    <w:rsid w:val="00397B62"/>
    <w:rsid w:val="00397D1E"/>
    <w:rsid w:val="003A1068"/>
    <w:rsid w:val="003A16B6"/>
    <w:rsid w:val="003A1B6A"/>
    <w:rsid w:val="003A30BF"/>
    <w:rsid w:val="003A3F55"/>
    <w:rsid w:val="003A4455"/>
    <w:rsid w:val="003A4734"/>
    <w:rsid w:val="003A519B"/>
    <w:rsid w:val="003A5A87"/>
    <w:rsid w:val="003A5DCE"/>
    <w:rsid w:val="003A6C72"/>
    <w:rsid w:val="003A7D5B"/>
    <w:rsid w:val="003A7D92"/>
    <w:rsid w:val="003B01EF"/>
    <w:rsid w:val="003B0312"/>
    <w:rsid w:val="003B09F2"/>
    <w:rsid w:val="003B2474"/>
    <w:rsid w:val="003B3106"/>
    <w:rsid w:val="003B3918"/>
    <w:rsid w:val="003B3C3B"/>
    <w:rsid w:val="003B3F09"/>
    <w:rsid w:val="003B4271"/>
    <w:rsid w:val="003B448E"/>
    <w:rsid w:val="003B5386"/>
    <w:rsid w:val="003B68E8"/>
    <w:rsid w:val="003B7638"/>
    <w:rsid w:val="003B76CE"/>
    <w:rsid w:val="003B7A9C"/>
    <w:rsid w:val="003B7AEE"/>
    <w:rsid w:val="003B7C60"/>
    <w:rsid w:val="003C0C2D"/>
    <w:rsid w:val="003C0E8C"/>
    <w:rsid w:val="003C12D0"/>
    <w:rsid w:val="003C1423"/>
    <w:rsid w:val="003C18ED"/>
    <w:rsid w:val="003C1D39"/>
    <w:rsid w:val="003C1D92"/>
    <w:rsid w:val="003C1F33"/>
    <w:rsid w:val="003C236F"/>
    <w:rsid w:val="003C260C"/>
    <w:rsid w:val="003C300B"/>
    <w:rsid w:val="003C365B"/>
    <w:rsid w:val="003C3C6F"/>
    <w:rsid w:val="003C557B"/>
    <w:rsid w:val="003C5706"/>
    <w:rsid w:val="003C6555"/>
    <w:rsid w:val="003C676F"/>
    <w:rsid w:val="003C6B30"/>
    <w:rsid w:val="003C6F37"/>
    <w:rsid w:val="003C70D8"/>
    <w:rsid w:val="003C7A7D"/>
    <w:rsid w:val="003D01D2"/>
    <w:rsid w:val="003D0752"/>
    <w:rsid w:val="003D0902"/>
    <w:rsid w:val="003D0EC4"/>
    <w:rsid w:val="003D15FD"/>
    <w:rsid w:val="003D1CF0"/>
    <w:rsid w:val="003D21B7"/>
    <w:rsid w:val="003D249B"/>
    <w:rsid w:val="003D24BA"/>
    <w:rsid w:val="003D2823"/>
    <w:rsid w:val="003D326D"/>
    <w:rsid w:val="003D3E0C"/>
    <w:rsid w:val="003D3FC8"/>
    <w:rsid w:val="003D4098"/>
    <w:rsid w:val="003D4398"/>
    <w:rsid w:val="003D488F"/>
    <w:rsid w:val="003D5853"/>
    <w:rsid w:val="003D5FF5"/>
    <w:rsid w:val="003D6605"/>
    <w:rsid w:val="003D6651"/>
    <w:rsid w:val="003D7366"/>
    <w:rsid w:val="003D7656"/>
    <w:rsid w:val="003D7B44"/>
    <w:rsid w:val="003D7E5A"/>
    <w:rsid w:val="003D7E5D"/>
    <w:rsid w:val="003D7E80"/>
    <w:rsid w:val="003E0108"/>
    <w:rsid w:val="003E04C3"/>
    <w:rsid w:val="003E0763"/>
    <w:rsid w:val="003E177A"/>
    <w:rsid w:val="003E1989"/>
    <w:rsid w:val="003E1B54"/>
    <w:rsid w:val="003E1CD0"/>
    <w:rsid w:val="003E2873"/>
    <w:rsid w:val="003E32F0"/>
    <w:rsid w:val="003E401F"/>
    <w:rsid w:val="003E4685"/>
    <w:rsid w:val="003E48F8"/>
    <w:rsid w:val="003E4EE2"/>
    <w:rsid w:val="003E56C2"/>
    <w:rsid w:val="003E57C2"/>
    <w:rsid w:val="003E5F27"/>
    <w:rsid w:val="003E6133"/>
    <w:rsid w:val="003E6413"/>
    <w:rsid w:val="003E65D2"/>
    <w:rsid w:val="003E6C56"/>
    <w:rsid w:val="003E6DF1"/>
    <w:rsid w:val="003E7D52"/>
    <w:rsid w:val="003E7F34"/>
    <w:rsid w:val="003F036D"/>
    <w:rsid w:val="003F04ED"/>
    <w:rsid w:val="003F0868"/>
    <w:rsid w:val="003F091D"/>
    <w:rsid w:val="003F0A91"/>
    <w:rsid w:val="003F1884"/>
    <w:rsid w:val="003F1F4D"/>
    <w:rsid w:val="003F2A45"/>
    <w:rsid w:val="003F2EA8"/>
    <w:rsid w:val="003F3A21"/>
    <w:rsid w:val="003F3D45"/>
    <w:rsid w:val="003F42A2"/>
    <w:rsid w:val="003F4BDD"/>
    <w:rsid w:val="003F4E88"/>
    <w:rsid w:val="003F4E8A"/>
    <w:rsid w:val="003F615C"/>
    <w:rsid w:val="003F6202"/>
    <w:rsid w:val="003F630C"/>
    <w:rsid w:val="003F73FA"/>
    <w:rsid w:val="003F7CDD"/>
    <w:rsid w:val="00400021"/>
    <w:rsid w:val="004000C4"/>
    <w:rsid w:val="00400397"/>
    <w:rsid w:val="0040073E"/>
    <w:rsid w:val="00400AE5"/>
    <w:rsid w:val="00400EA8"/>
    <w:rsid w:val="00401513"/>
    <w:rsid w:val="00401D0B"/>
    <w:rsid w:val="00401F56"/>
    <w:rsid w:val="00401F96"/>
    <w:rsid w:val="004020E9"/>
    <w:rsid w:val="004023CF"/>
    <w:rsid w:val="004038B2"/>
    <w:rsid w:val="00403ADC"/>
    <w:rsid w:val="00403BC0"/>
    <w:rsid w:val="00403C48"/>
    <w:rsid w:val="00403C4B"/>
    <w:rsid w:val="00404197"/>
    <w:rsid w:val="004050ED"/>
    <w:rsid w:val="00405711"/>
    <w:rsid w:val="00405728"/>
    <w:rsid w:val="0040596B"/>
    <w:rsid w:val="00405DF3"/>
    <w:rsid w:val="00406371"/>
    <w:rsid w:val="00406631"/>
    <w:rsid w:val="004068D5"/>
    <w:rsid w:val="0040746D"/>
    <w:rsid w:val="00407A74"/>
    <w:rsid w:val="00407DDB"/>
    <w:rsid w:val="00411488"/>
    <w:rsid w:val="00411558"/>
    <w:rsid w:val="0041252B"/>
    <w:rsid w:val="00413090"/>
    <w:rsid w:val="004133EB"/>
    <w:rsid w:val="00415E79"/>
    <w:rsid w:val="0041692F"/>
    <w:rsid w:val="00416C81"/>
    <w:rsid w:val="00416CCC"/>
    <w:rsid w:val="00417A5E"/>
    <w:rsid w:val="00420559"/>
    <w:rsid w:val="0042091C"/>
    <w:rsid w:val="00421149"/>
    <w:rsid w:val="004211AF"/>
    <w:rsid w:val="00421585"/>
    <w:rsid w:val="0042216E"/>
    <w:rsid w:val="00422238"/>
    <w:rsid w:val="00422ADF"/>
    <w:rsid w:val="00422CCC"/>
    <w:rsid w:val="00422E88"/>
    <w:rsid w:val="00423075"/>
    <w:rsid w:val="00424177"/>
    <w:rsid w:val="00424991"/>
    <w:rsid w:val="00424D6A"/>
    <w:rsid w:val="00424E0B"/>
    <w:rsid w:val="00424F10"/>
    <w:rsid w:val="0042503F"/>
    <w:rsid w:val="00425053"/>
    <w:rsid w:val="004250BA"/>
    <w:rsid w:val="0042704E"/>
    <w:rsid w:val="00427171"/>
    <w:rsid w:val="00427FBF"/>
    <w:rsid w:val="00430338"/>
    <w:rsid w:val="004306E8"/>
    <w:rsid w:val="00431A77"/>
    <w:rsid w:val="004328E0"/>
    <w:rsid w:val="00433031"/>
    <w:rsid w:val="00433529"/>
    <w:rsid w:val="004340AB"/>
    <w:rsid w:val="00434A93"/>
    <w:rsid w:val="0043511D"/>
    <w:rsid w:val="0043514E"/>
    <w:rsid w:val="00435DC2"/>
    <w:rsid w:val="00435F07"/>
    <w:rsid w:val="00435FDD"/>
    <w:rsid w:val="00436809"/>
    <w:rsid w:val="00436B7A"/>
    <w:rsid w:val="00436C36"/>
    <w:rsid w:val="00436C3B"/>
    <w:rsid w:val="004378BE"/>
    <w:rsid w:val="00437C59"/>
    <w:rsid w:val="00437F25"/>
    <w:rsid w:val="004403D1"/>
    <w:rsid w:val="00441083"/>
    <w:rsid w:val="004410C8"/>
    <w:rsid w:val="00441781"/>
    <w:rsid w:val="00441C78"/>
    <w:rsid w:val="004427F2"/>
    <w:rsid w:val="004433DD"/>
    <w:rsid w:val="00443E22"/>
    <w:rsid w:val="00444C7D"/>
    <w:rsid w:val="00445ADA"/>
    <w:rsid w:val="00445B13"/>
    <w:rsid w:val="00445C82"/>
    <w:rsid w:val="00446852"/>
    <w:rsid w:val="00446B45"/>
    <w:rsid w:val="00447945"/>
    <w:rsid w:val="004503CE"/>
    <w:rsid w:val="004504E5"/>
    <w:rsid w:val="004507DB"/>
    <w:rsid w:val="00450850"/>
    <w:rsid w:val="00450C05"/>
    <w:rsid w:val="00452725"/>
    <w:rsid w:val="00453064"/>
    <w:rsid w:val="00453301"/>
    <w:rsid w:val="004539C7"/>
    <w:rsid w:val="00453CF8"/>
    <w:rsid w:val="00453E29"/>
    <w:rsid w:val="004545A3"/>
    <w:rsid w:val="004551C9"/>
    <w:rsid w:val="00455D1C"/>
    <w:rsid w:val="00456057"/>
    <w:rsid w:val="00456CB7"/>
    <w:rsid w:val="00456FD5"/>
    <w:rsid w:val="00457A5E"/>
    <w:rsid w:val="0046036E"/>
    <w:rsid w:val="00460814"/>
    <w:rsid w:val="00460AB1"/>
    <w:rsid w:val="00462AD6"/>
    <w:rsid w:val="00463080"/>
    <w:rsid w:val="0046377D"/>
    <w:rsid w:val="00463E66"/>
    <w:rsid w:val="00464109"/>
    <w:rsid w:val="00464738"/>
    <w:rsid w:val="00464796"/>
    <w:rsid w:val="00465471"/>
    <w:rsid w:val="00465961"/>
    <w:rsid w:val="00466F47"/>
    <w:rsid w:val="0046775D"/>
    <w:rsid w:val="00470495"/>
    <w:rsid w:val="0047065D"/>
    <w:rsid w:val="00470828"/>
    <w:rsid w:val="00471168"/>
    <w:rsid w:val="0047175D"/>
    <w:rsid w:val="00471961"/>
    <w:rsid w:val="00471CFE"/>
    <w:rsid w:val="00471F8A"/>
    <w:rsid w:val="004720C9"/>
    <w:rsid w:val="004725F6"/>
    <w:rsid w:val="00472A96"/>
    <w:rsid w:val="00472AB5"/>
    <w:rsid w:val="00473389"/>
    <w:rsid w:val="00473454"/>
    <w:rsid w:val="00474096"/>
    <w:rsid w:val="004740D8"/>
    <w:rsid w:val="00474B7D"/>
    <w:rsid w:val="004751B2"/>
    <w:rsid w:val="004753D6"/>
    <w:rsid w:val="00475564"/>
    <w:rsid w:val="00475BC0"/>
    <w:rsid w:val="00475F2B"/>
    <w:rsid w:val="00476190"/>
    <w:rsid w:val="0047648F"/>
    <w:rsid w:val="00476CF2"/>
    <w:rsid w:val="00476E24"/>
    <w:rsid w:val="00477BF6"/>
    <w:rsid w:val="00477D72"/>
    <w:rsid w:val="00477D7F"/>
    <w:rsid w:val="0048045E"/>
    <w:rsid w:val="004804A3"/>
    <w:rsid w:val="00480837"/>
    <w:rsid w:val="0048138C"/>
    <w:rsid w:val="00481D4F"/>
    <w:rsid w:val="004821B4"/>
    <w:rsid w:val="004847D9"/>
    <w:rsid w:val="00485830"/>
    <w:rsid w:val="00486C9B"/>
    <w:rsid w:val="0049043D"/>
    <w:rsid w:val="00490B36"/>
    <w:rsid w:val="00490B4B"/>
    <w:rsid w:val="00490E69"/>
    <w:rsid w:val="0049110D"/>
    <w:rsid w:val="00491506"/>
    <w:rsid w:val="0049176E"/>
    <w:rsid w:val="00492002"/>
    <w:rsid w:val="00492641"/>
    <w:rsid w:val="00492675"/>
    <w:rsid w:val="0049270B"/>
    <w:rsid w:val="00492744"/>
    <w:rsid w:val="00492D48"/>
    <w:rsid w:val="00492F9C"/>
    <w:rsid w:val="00492FB8"/>
    <w:rsid w:val="00493888"/>
    <w:rsid w:val="0049403D"/>
    <w:rsid w:val="004947E0"/>
    <w:rsid w:val="00494AEA"/>
    <w:rsid w:val="00494B5C"/>
    <w:rsid w:val="00494D58"/>
    <w:rsid w:val="00494F73"/>
    <w:rsid w:val="00495116"/>
    <w:rsid w:val="00495240"/>
    <w:rsid w:val="004952B0"/>
    <w:rsid w:val="00495D04"/>
    <w:rsid w:val="004962AC"/>
    <w:rsid w:val="004978CC"/>
    <w:rsid w:val="00497931"/>
    <w:rsid w:val="004A053D"/>
    <w:rsid w:val="004A1292"/>
    <w:rsid w:val="004A161F"/>
    <w:rsid w:val="004A16D2"/>
    <w:rsid w:val="004A2B1A"/>
    <w:rsid w:val="004A36E7"/>
    <w:rsid w:val="004A3E22"/>
    <w:rsid w:val="004A41A1"/>
    <w:rsid w:val="004A42AA"/>
    <w:rsid w:val="004A4BBC"/>
    <w:rsid w:val="004A4BFD"/>
    <w:rsid w:val="004A5BD2"/>
    <w:rsid w:val="004A5D78"/>
    <w:rsid w:val="004A5FDF"/>
    <w:rsid w:val="004A6736"/>
    <w:rsid w:val="004A673F"/>
    <w:rsid w:val="004A689A"/>
    <w:rsid w:val="004A6B94"/>
    <w:rsid w:val="004A6EC4"/>
    <w:rsid w:val="004A7F2A"/>
    <w:rsid w:val="004B0488"/>
    <w:rsid w:val="004B07A5"/>
    <w:rsid w:val="004B0E70"/>
    <w:rsid w:val="004B0EB7"/>
    <w:rsid w:val="004B1395"/>
    <w:rsid w:val="004B146A"/>
    <w:rsid w:val="004B17A9"/>
    <w:rsid w:val="004B1C1B"/>
    <w:rsid w:val="004B260F"/>
    <w:rsid w:val="004B35F5"/>
    <w:rsid w:val="004B378C"/>
    <w:rsid w:val="004B3A30"/>
    <w:rsid w:val="004B3A78"/>
    <w:rsid w:val="004B520B"/>
    <w:rsid w:val="004B53D1"/>
    <w:rsid w:val="004B6055"/>
    <w:rsid w:val="004B6390"/>
    <w:rsid w:val="004B6E4E"/>
    <w:rsid w:val="004B7C5F"/>
    <w:rsid w:val="004C05F9"/>
    <w:rsid w:val="004C15C7"/>
    <w:rsid w:val="004C2668"/>
    <w:rsid w:val="004C3530"/>
    <w:rsid w:val="004C5926"/>
    <w:rsid w:val="004C5D0D"/>
    <w:rsid w:val="004C6B63"/>
    <w:rsid w:val="004C715B"/>
    <w:rsid w:val="004C719F"/>
    <w:rsid w:val="004C7719"/>
    <w:rsid w:val="004C77EC"/>
    <w:rsid w:val="004D09A8"/>
    <w:rsid w:val="004D0B6B"/>
    <w:rsid w:val="004D0BEC"/>
    <w:rsid w:val="004D2271"/>
    <w:rsid w:val="004D32EC"/>
    <w:rsid w:val="004D36C0"/>
    <w:rsid w:val="004D36F1"/>
    <w:rsid w:val="004D3C81"/>
    <w:rsid w:val="004D4080"/>
    <w:rsid w:val="004D4742"/>
    <w:rsid w:val="004D510D"/>
    <w:rsid w:val="004D5B9C"/>
    <w:rsid w:val="004D5BAB"/>
    <w:rsid w:val="004D60DA"/>
    <w:rsid w:val="004D656C"/>
    <w:rsid w:val="004D67BB"/>
    <w:rsid w:val="004D7203"/>
    <w:rsid w:val="004D7695"/>
    <w:rsid w:val="004D76FC"/>
    <w:rsid w:val="004D7E7D"/>
    <w:rsid w:val="004E04A1"/>
    <w:rsid w:val="004E0B07"/>
    <w:rsid w:val="004E12D9"/>
    <w:rsid w:val="004E1359"/>
    <w:rsid w:val="004E1708"/>
    <w:rsid w:val="004E1C5F"/>
    <w:rsid w:val="004E26C0"/>
    <w:rsid w:val="004E29E5"/>
    <w:rsid w:val="004E2C17"/>
    <w:rsid w:val="004E3EF1"/>
    <w:rsid w:val="004E471C"/>
    <w:rsid w:val="004E4A30"/>
    <w:rsid w:val="004E4CB3"/>
    <w:rsid w:val="004E52A1"/>
    <w:rsid w:val="004E5C9C"/>
    <w:rsid w:val="004E5DAD"/>
    <w:rsid w:val="004E6794"/>
    <w:rsid w:val="004E6B3E"/>
    <w:rsid w:val="004E7144"/>
    <w:rsid w:val="004E744B"/>
    <w:rsid w:val="004E745F"/>
    <w:rsid w:val="004E76B6"/>
    <w:rsid w:val="004E7E5C"/>
    <w:rsid w:val="004F03A9"/>
    <w:rsid w:val="004F0C3B"/>
    <w:rsid w:val="004F108B"/>
    <w:rsid w:val="004F1579"/>
    <w:rsid w:val="004F15D9"/>
    <w:rsid w:val="004F1A69"/>
    <w:rsid w:val="004F1E15"/>
    <w:rsid w:val="004F31B7"/>
    <w:rsid w:val="004F3344"/>
    <w:rsid w:val="004F45C8"/>
    <w:rsid w:val="004F47F4"/>
    <w:rsid w:val="004F49C6"/>
    <w:rsid w:val="004F4B48"/>
    <w:rsid w:val="004F4D07"/>
    <w:rsid w:val="004F50DE"/>
    <w:rsid w:val="004F6142"/>
    <w:rsid w:val="004F619E"/>
    <w:rsid w:val="004F781D"/>
    <w:rsid w:val="004F782E"/>
    <w:rsid w:val="005002FC"/>
    <w:rsid w:val="005016AA"/>
    <w:rsid w:val="00503360"/>
    <w:rsid w:val="005034F0"/>
    <w:rsid w:val="00504043"/>
    <w:rsid w:val="0050405D"/>
    <w:rsid w:val="0050411F"/>
    <w:rsid w:val="00504342"/>
    <w:rsid w:val="005045E8"/>
    <w:rsid w:val="00504780"/>
    <w:rsid w:val="00504B4B"/>
    <w:rsid w:val="0050582A"/>
    <w:rsid w:val="0050597F"/>
    <w:rsid w:val="0050600F"/>
    <w:rsid w:val="0050674E"/>
    <w:rsid w:val="00507FC3"/>
    <w:rsid w:val="00510C31"/>
    <w:rsid w:val="005111FE"/>
    <w:rsid w:val="0051179C"/>
    <w:rsid w:val="00511BFF"/>
    <w:rsid w:val="00512140"/>
    <w:rsid w:val="0051337D"/>
    <w:rsid w:val="00513927"/>
    <w:rsid w:val="00514302"/>
    <w:rsid w:val="00514834"/>
    <w:rsid w:val="00514B4F"/>
    <w:rsid w:val="00515146"/>
    <w:rsid w:val="005159A2"/>
    <w:rsid w:val="00516370"/>
    <w:rsid w:val="0051687F"/>
    <w:rsid w:val="00517149"/>
    <w:rsid w:val="0052074A"/>
    <w:rsid w:val="005209F1"/>
    <w:rsid w:val="00520ED6"/>
    <w:rsid w:val="0052190A"/>
    <w:rsid w:val="00521963"/>
    <w:rsid w:val="00521A06"/>
    <w:rsid w:val="00524082"/>
    <w:rsid w:val="00524111"/>
    <w:rsid w:val="005243C8"/>
    <w:rsid w:val="00524AE5"/>
    <w:rsid w:val="00524D72"/>
    <w:rsid w:val="0052533B"/>
    <w:rsid w:val="00525DEC"/>
    <w:rsid w:val="00526251"/>
    <w:rsid w:val="00526B33"/>
    <w:rsid w:val="00526B4E"/>
    <w:rsid w:val="005270AC"/>
    <w:rsid w:val="005309F1"/>
    <w:rsid w:val="00530C5C"/>
    <w:rsid w:val="005310AD"/>
    <w:rsid w:val="005310F0"/>
    <w:rsid w:val="00531703"/>
    <w:rsid w:val="00532130"/>
    <w:rsid w:val="005323F0"/>
    <w:rsid w:val="00532EDA"/>
    <w:rsid w:val="00532EF8"/>
    <w:rsid w:val="0053329E"/>
    <w:rsid w:val="0053337C"/>
    <w:rsid w:val="0053385E"/>
    <w:rsid w:val="00533FDC"/>
    <w:rsid w:val="0053407C"/>
    <w:rsid w:val="005345C2"/>
    <w:rsid w:val="005347D1"/>
    <w:rsid w:val="00534E60"/>
    <w:rsid w:val="00535D4A"/>
    <w:rsid w:val="00535E90"/>
    <w:rsid w:val="00536434"/>
    <w:rsid w:val="005367AF"/>
    <w:rsid w:val="0053689B"/>
    <w:rsid w:val="005368D5"/>
    <w:rsid w:val="00536900"/>
    <w:rsid w:val="0053699F"/>
    <w:rsid w:val="005369DF"/>
    <w:rsid w:val="00536AFB"/>
    <w:rsid w:val="00536C08"/>
    <w:rsid w:val="00536F36"/>
    <w:rsid w:val="00537EE8"/>
    <w:rsid w:val="00537FF2"/>
    <w:rsid w:val="00540F3A"/>
    <w:rsid w:val="005418E1"/>
    <w:rsid w:val="00541C63"/>
    <w:rsid w:val="00541D65"/>
    <w:rsid w:val="0054247B"/>
    <w:rsid w:val="0054266F"/>
    <w:rsid w:val="00542A06"/>
    <w:rsid w:val="00543DF7"/>
    <w:rsid w:val="0054449D"/>
    <w:rsid w:val="00544729"/>
    <w:rsid w:val="00544C42"/>
    <w:rsid w:val="0054563E"/>
    <w:rsid w:val="00545A24"/>
    <w:rsid w:val="0054651F"/>
    <w:rsid w:val="00546953"/>
    <w:rsid w:val="00546BEC"/>
    <w:rsid w:val="005470B8"/>
    <w:rsid w:val="005477A4"/>
    <w:rsid w:val="00547A9B"/>
    <w:rsid w:val="00547F00"/>
    <w:rsid w:val="00550230"/>
    <w:rsid w:val="005511FF"/>
    <w:rsid w:val="005518C7"/>
    <w:rsid w:val="00551C4A"/>
    <w:rsid w:val="005526AC"/>
    <w:rsid w:val="0055339E"/>
    <w:rsid w:val="00553BAC"/>
    <w:rsid w:val="00553CE7"/>
    <w:rsid w:val="005541AB"/>
    <w:rsid w:val="00554780"/>
    <w:rsid w:val="005548E8"/>
    <w:rsid w:val="00554A3C"/>
    <w:rsid w:val="0055574E"/>
    <w:rsid w:val="00556E83"/>
    <w:rsid w:val="00556FE5"/>
    <w:rsid w:val="00557118"/>
    <w:rsid w:val="00557C38"/>
    <w:rsid w:val="00557E6D"/>
    <w:rsid w:val="005602A9"/>
    <w:rsid w:val="0056154D"/>
    <w:rsid w:val="00563046"/>
    <w:rsid w:val="005636FC"/>
    <w:rsid w:val="00563FD5"/>
    <w:rsid w:val="005646A7"/>
    <w:rsid w:val="005647BD"/>
    <w:rsid w:val="00564AC9"/>
    <w:rsid w:val="00564D62"/>
    <w:rsid w:val="0056540D"/>
    <w:rsid w:val="00565589"/>
    <w:rsid w:val="00565C4F"/>
    <w:rsid w:val="005661C4"/>
    <w:rsid w:val="00566CA8"/>
    <w:rsid w:val="00567296"/>
    <w:rsid w:val="005672BB"/>
    <w:rsid w:val="0056745A"/>
    <w:rsid w:val="00567675"/>
    <w:rsid w:val="005677AE"/>
    <w:rsid w:val="00567BE7"/>
    <w:rsid w:val="005700CB"/>
    <w:rsid w:val="00570160"/>
    <w:rsid w:val="00570217"/>
    <w:rsid w:val="00571323"/>
    <w:rsid w:val="00571422"/>
    <w:rsid w:val="0057167C"/>
    <w:rsid w:val="00572262"/>
    <w:rsid w:val="00572B61"/>
    <w:rsid w:val="00572EAE"/>
    <w:rsid w:val="00573CBA"/>
    <w:rsid w:val="00573D41"/>
    <w:rsid w:val="005745D5"/>
    <w:rsid w:val="00574BC3"/>
    <w:rsid w:val="00575053"/>
    <w:rsid w:val="005777F5"/>
    <w:rsid w:val="005779E4"/>
    <w:rsid w:val="00577BD9"/>
    <w:rsid w:val="00577BE3"/>
    <w:rsid w:val="00577D96"/>
    <w:rsid w:val="00580022"/>
    <w:rsid w:val="00580377"/>
    <w:rsid w:val="005803B2"/>
    <w:rsid w:val="00580603"/>
    <w:rsid w:val="005811A7"/>
    <w:rsid w:val="0058214D"/>
    <w:rsid w:val="00582994"/>
    <w:rsid w:val="00582B56"/>
    <w:rsid w:val="00582C81"/>
    <w:rsid w:val="00583103"/>
    <w:rsid w:val="005837B7"/>
    <w:rsid w:val="00583C9F"/>
    <w:rsid w:val="00583D42"/>
    <w:rsid w:val="00584047"/>
    <w:rsid w:val="00584555"/>
    <w:rsid w:val="0058464F"/>
    <w:rsid w:val="00584E6F"/>
    <w:rsid w:val="00584FA0"/>
    <w:rsid w:val="00585531"/>
    <w:rsid w:val="0058565E"/>
    <w:rsid w:val="005857EF"/>
    <w:rsid w:val="00585A97"/>
    <w:rsid w:val="0058620B"/>
    <w:rsid w:val="005866BC"/>
    <w:rsid w:val="00586CF0"/>
    <w:rsid w:val="005872BD"/>
    <w:rsid w:val="00587674"/>
    <w:rsid w:val="005906D9"/>
    <w:rsid w:val="00590DD1"/>
    <w:rsid w:val="00591030"/>
    <w:rsid w:val="00591525"/>
    <w:rsid w:val="005915C4"/>
    <w:rsid w:val="00591993"/>
    <w:rsid w:val="00591D17"/>
    <w:rsid w:val="00592728"/>
    <w:rsid w:val="00592BE0"/>
    <w:rsid w:val="00593374"/>
    <w:rsid w:val="00593B33"/>
    <w:rsid w:val="00593BF8"/>
    <w:rsid w:val="005941C7"/>
    <w:rsid w:val="00594E55"/>
    <w:rsid w:val="00596429"/>
    <w:rsid w:val="00596A16"/>
    <w:rsid w:val="00596A83"/>
    <w:rsid w:val="00596E5F"/>
    <w:rsid w:val="0059744B"/>
    <w:rsid w:val="005974ED"/>
    <w:rsid w:val="00597EDF"/>
    <w:rsid w:val="005A059C"/>
    <w:rsid w:val="005A1055"/>
    <w:rsid w:val="005A11E6"/>
    <w:rsid w:val="005A237E"/>
    <w:rsid w:val="005A2A84"/>
    <w:rsid w:val="005A2D72"/>
    <w:rsid w:val="005A30D6"/>
    <w:rsid w:val="005A352C"/>
    <w:rsid w:val="005A3EFE"/>
    <w:rsid w:val="005A4209"/>
    <w:rsid w:val="005A4B2D"/>
    <w:rsid w:val="005A4C38"/>
    <w:rsid w:val="005A4F48"/>
    <w:rsid w:val="005A55B7"/>
    <w:rsid w:val="005A5E3D"/>
    <w:rsid w:val="005A6EDB"/>
    <w:rsid w:val="005A6F0D"/>
    <w:rsid w:val="005A704D"/>
    <w:rsid w:val="005A723F"/>
    <w:rsid w:val="005A77F5"/>
    <w:rsid w:val="005A78BA"/>
    <w:rsid w:val="005A7EC8"/>
    <w:rsid w:val="005B01A5"/>
    <w:rsid w:val="005B01DF"/>
    <w:rsid w:val="005B06E5"/>
    <w:rsid w:val="005B1CA2"/>
    <w:rsid w:val="005B3AB2"/>
    <w:rsid w:val="005B3EC6"/>
    <w:rsid w:val="005B43AB"/>
    <w:rsid w:val="005B4557"/>
    <w:rsid w:val="005B4DB4"/>
    <w:rsid w:val="005B5203"/>
    <w:rsid w:val="005B54EF"/>
    <w:rsid w:val="005B5BAB"/>
    <w:rsid w:val="005B749C"/>
    <w:rsid w:val="005C0661"/>
    <w:rsid w:val="005C19B8"/>
    <w:rsid w:val="005C3D72"/>
    <w:rsid w:val="005C3DFD"/>
    <w:rsid w:val="005C3E17"/>
    <w:rsid w:val="005C4112"/>
    <w:rsid w:val="005C4C48"/>
    <w:rsid w:val="005C4CCA"/>
    <w:rsid w:val="005C5592"/>
    <w:rsid w:val="005C5795"/>
    <w:rsid w:val="005C5877"/>
    <w:rsid w:val="005C5DAE"/>
    <w:rsid w:val="005C6016"/>
    <w:rsid w:val="005C67E3"/>
    <w:rsid w:val="005C6BF1"/>
    <w:rsid w:val="005C73AE"/>
    <w:rsid w:val="005C7613"/>
    <w:rsid w:val="005C7C0A"/>
    <w:rsid w:val="005D01F1"/>
    <w:rsid w:val="005D097A"/>
    <w:rsid w:val="005D0A86"/>
    <w:rsid w:val="005D16C4"/>
    <w:rsid w:val="005D1CED"/>
    <w:rsid w:val="005D1E4C"/>
    <w:rsid w:val="005D22B2"/>
    <w:rsid w:val="005D2485"/>
    <w:rsid w:val="005D28FC"/>
    <w:rsid w:val="005D2BD2"/>
    <w:rsid w:val="005D30D3"/>
    <w:rsid w:val="005D32AA"/>
    <w:rsid w:val="005D5109"/>
    <w:rsid w:val="005D540A"/>
    <w:rsid w:val="005D585D"/>
    <w:rsid w:val="005D5BB4"/>
    <w:rsid w:val="005D70C1"/>
    <w:rsid w:val="005D7242"/>
    <w:rsid w:val="005D72DE"/>
    <w:rsid w:val="005D77BB"/>
    <w:rsid w:val="005D78BE"/>
    <w:rsid w:val="005E0FB0"/>
    <w:rsid w:val="005E1CC2"/>
    <w:rsid w:val="005E2982"/>
    <w:rsid w:val="005E3E6E"/>
    <w:rsid w:val="005E432A"/>
    <w:rsid w:val="005E4631"/>
    <w:rsid w:val="005E4EC4"/>
    <w:rsid w:val="005E5329"/>
    <w:rsid w:val="005E5A78"/>
    <w:rsid w:val="005E5FA9"/>
    <w:rsid w:val="005E7343"/>
    <w:rsid w:val="005E7DE8"/>
    <w:rsid w:val="005E7FC9"/>
    <w:rsid w:val="005F0C3F"/>
    <w:rsid w:val="005F0C81"/>
    <w:rsid w:val="005F1072"/>
    <w:rsid w:val="005F108A"/>
    <w:rsid w:val="005F129C"/>
    <w:rsid w:val="005F191C"/>
    <w:rsid w:val="005F1EB3"/>
    <w:rsid w:val="005F25A3"/>
    <w:rsid w:val="005F2A82"/>
    <w:rsid w:val="005F301B"/>
    <w:rsid w:val="005F348D"/>
    <w:rsid w:val="005F3CFE"/>
    <w:rsid w:val="005F46B5"/>
    <w:rsid w:val="005F478F"/>
    <w:rsid w:val="005F492C"/>
    <w:rsid w:val="005F509A"/>
    <w:rsid w:val="005F5570"/>
    <w:rsid w:val="005F5758"/>
    <w:rsid w:val="005F5AEB"/>
    <w:rsid w:val="005F5B34"/>
    <w:rsid w:val="005F671D"/>
    <w:rsid w:val="006005C8"/>
    <w:rsid w:val="006015FE"/>
    <w:rsid w:val="00601758"/>
    <w:rsid w:val="00601866"/>
    <w:rsid w:val="0060186C"/>
    <w:rsid w:val="006019FB"/>
    <w:rsid w:val="00602216"/>
    <w:rsid w:val="00602382"/>
    <w:rsid w:val="006026B1"/>
    <w:rsid w:val="00602896"/>
    <w:rsid w:val="00603584"/>
    <w:rsid w:val="006040B4"/>
    <w:rsid w:val="006046A2"/>
    <w:rsid w:val="00604823"/>
    <w:rsid w:val="006051AB"/>
    <w:rsid w:val="0060520E"/>
    <w:rsid w:val="00605274"/>
    <w:rsid w:val="00605877"/>
    <w:rsid w:val="00605B4C"/>
    <w:rsid w:val="00606014"/>
    <w:rsid w:val="00606876"/>
    <w:rsid w:val="006073D9"/>
    <w:rsid w:val="006075B8"/>
    <w:rsid w:val="006075DA"/>
    <w:rsid w:val="00607C9B"/>
    <w:rsid w:val="006103DE"/>
    <w:rsid w:val="00610B48"/>
    <w:rsid w:val="00610BC2"/>
    <w:rsid w:val="006112CB"/>
    <w:rsid w:val="00611B3A"/>
    <w:rsid w:val="00612B04"/>
    <w:rsid w:val="00612B2B"/>
    <w:rsid w:val="0061302C"/>
    <w:rsid w:val="006133A1"/>
    <w:rsid w:val="00613805"/>
    <w:rsid w:val="006139A5"/>
    <w:rsid w:val="006139D5"/>
    <w:rsid w:val="00613C8D"/>
    <w:rsid w:val="00613F34"/>
    <w:rsid w:val="006149BE"/>
    <w:rsid w:val="00614A0F"/>
    <w:rsid w:val="00614A59"/>
    <w:rsid w:val="00614C33"/>
    <w:rsid w:val="00615C6F"/>
    <w:rsid w:val="00616715"/>
    <w:rsid w:val="00616C7E"/>
    <w:rsid w:val="006177F0"/>
    <w:rsid w:val="00617A19"/>
    <w:rsid w:val="0062056A"/>
    <w:rsid w:val="0062126F"/>
    <w:rsid w:val="006214BC"/>
    <w:rsid w:val="0062168B"/>
    <w:rsid w:val="00621DCE"/>
    <w:rsid w:val="00622294"/>
    <w:rsid w:val="00623265"/>
    <w:rsid w:val="00623897"/>
    <w:rsid w:val="00624066"/>
    <w:rsid w:val="00624882"/>
    <w:rsid w:val="00624C43"/>
    <w:rsid w:val="00625247"/>
    <w:rsid w:val="0062628D"/>
    <w:rsid w:val="0062665E"/>
    <w:rsid w:val="00627006"/>
    <w:rsid w:val="0062701F"/>
    <w:rsid w:val="00627619"/>
    <w:rsid w:val="0063026D"/>
    <w:rsid w:val="00630497"/>
    <w:rsid w:val="00630ADB"/>
    <w:rsid w:val="00630E3F"/>
    <w:rsid w:val="00630F0B"/>
    <w:rsid w:val="00631172"/>
    <w:rsid w:val="006312D0"/>
    <w:rsid w:val="006313F9"/>
    <w:rsid w:val="00632636"/>
    <w:rsid w:val="00633DEF"/>
    <w:rsid w:val="00633E8D"/>
    <w:rsid w:val="00634340"/>
    <w:rsid w:val="006343DA"/>
    <w:rsid w:val="0063471B"/>
    <w:rsid w:val="006355D3"/>
    <w:rsid w:val="00635A87"/>
    <w:rsid w:val="00635BCF"/>
    <w:rsid w:val="00635E8A"/>
    <w:rsid w:val="00636198"/>
    <w:rsid w:val="00636433"/>
    <w:rsid w:val="00637330"/>
    <w:rsid w:val="006379E8"/>
    <w:rsid w:val="00637B09"/>
    <w:rsid w:val="00637D2E"/>
    <w:rsid w:val="00637F78"/>
    <w:rsid w:val="00640152"/>
    <w:rsid w:val="00641F95"/>
    <w:rsid w:val="006427F5"/>
    <w:rsid w:val="0064289E"/>
    <w:rsid w:val="00642D66"/>
    <w:rsid w:val="00642EF5"/>
    <w:rsid w:val="00643240"/>
    <w:rsid w:val="006432B8"/>
    <w:rsid w:val="00643491"/>
    <w:rsid w:val="00643889"/>
    <w:rsid w:val="00643A65"/>
    <w:rsid w:val="00643A69"/>
    <w:rsid w:val="00643F4D"/>
    <w:rsid w:val="00644970"/>
    <w:rsid w:val="006455EA"/>
    <w:rsid w:val="0064570F"/>
    <w:rsid w:val="00645759"/>
    <w:rsid w:val="00645A85"/>
    <w:rsid w:val="006479E4"/>
    <w:rsid w:val="00647B01"/>
    <w:rsid w:val="006500D8"/>
    <w:rsid w:val="00650F21"/>
    <w:rsid w:val="006514FD"/>
    <w:rsid w:val="006517F4"/>
    <w:rsid w:val="006524AC"/>
    <w:rsid w:val="0065317A"/>
    <w:rsid w:val="00653948"/>
    <w:rsid w:val="00653CE7"/>
    <w:rsid w:val="0065423E"/>
    <w:rsid w:val="006543C5"/>
    <w:rsid w:val="006544FB"/>
    <w:rsid w:val="00654A2C"/>
    <w:rsid w:val="0065519E"/>
    <w:rsid w:val="006553C7"/>
    <w:rsid w:val="00655E76"/>
    <w:rsid w:val="00655EF5"/>
    <w:rsid w:val="00656553"/>
    <w:rsid w:val="00656918"/>
    <w:rsid w:val="0065713C"/>
    <w:rsid w:val="006578B6"/>
    <w:rsid w:val="00657934"/>
    <w:rsid w:val="00660135"/>
    <w:rsid w:val="0066075D"/>
    <w:rsid w:val="00660D7E"/>
    <w:rsid w:val="006625E2"/>
    <w:rsid w:val="00662703"/>
    <w:rsid w:val="00662A9A"/>
    <w:rsid w:val="00662D36"/>
    <w:rsid w:val="0066302B"/>
    <w:rsid w:val="006639BD"/>
    <w:rsid w:val="00663DB0"/>
    <w:rsid w:val="0066468C"/>
    <w:rsid w:val="006649B5"/>
    <w:rsid w:val="00664B00"/>
    <w:rsid w:val="00665412"/>
    <w:rsid w:val="006657DB"/>
    <w:rsid w:val="006658C6"/>
    <w:rsid w:val="0066625F"/>
    <w:rsid w:val="0066674A"/>
    <w:rsid w:val="006668E5"/>
    <w:rsid w:val="00666945"/>
    <w:rsid w:val="00666A88"/>
    <w:rsid w:val="00666B2F"/>
    <w:rsid w:val="006700DA"/>
    <w:rsid w:val="00670836"/>
    <w:rsid w:val="0067084A"/>
    <w:rsid w:val="006709B9"/>
    <w:rsid w:val="00670FFF"/>
    <w:rsid w:val="0067154C"/>
    <w:rsid w:val="00671F67"/>
    <w:rsid w:val="00672580"/>
    <w:rsid w:val="00673073"/>
    <w:rsid w:val="00673102"/>
    <w:rsid w:val="00673653"/>
    <w:rsid w:val="0067408E"/>
    <w:rsid w:val="006741A9"/>
    <w:rsid w:val="006745A5"/>
    <w:rsid w:val="006748CA"/>
    <w:rsid w:val="006758AC"/>
    <w:rsid w:val="00675996"/>
    <w:rsid w:val="00677923"/>
    <w:rsid w:val="0067794C"/>
    <w:rsid w:val="0068065C"/>
    <w:rsid w:val="0068068D"/>
    <w:rsid w:val="006807FE"/>
    <w:rsid w:val="00681391"/>
    <w:rsid w:val="00681A20"/>
    <w:rsid w:val="00681B54"/>
    <w:rsid w:val="006823A1"/>
    <w:rsid w:val="00682B71"/>
    <w:rsid w:val="0068372B"/>
    <w:rsid w:val="00683FDC"/>
    <w:rsid w:val="006842C8"/>
    <w:rsid w:val="006847C9"/>
    <w:rsid w:val="00684C18"/>
    <w:rsid w:val="006856EA"/>
    <w:rsid w:val="006857D2"/>
    <w:rsid w:val="00685B5D"/>
    <w:rsid w:val="00685BC3"/>
    <w:rsid w:val="00685D47"/>
    <w:rsid w:val="006861F0"/>
    <w:rsid w:val="006870BB"/>
    <w:rsid w:val="006877A1"/>
    <w:rsid w:val="00687916"/>
    <w:rsid w:val="00687E95"/>
    <w:rsid w:val="00687ECE"/>
    <w:rsid w:val="00687F2F"/>
    <w:rsid w:val="0069069A"/>
    <w:rsid w:val="00691504"/>
    <w:rsid w:val="00691D45"/>
    <w:rsid w:val="00692C6F"/>
    <w:rsid w:val="006933CB"/>
    <w:rsid w:val="00693502"/>
    <w:rsid w:val="0069365F"/>
    <w:rsid w:val="00694058"/>
    <w:rsid w:val="0069438A"/>
    <w:rsid w:val="0069456C"/>
    <w:rsid w:val="00694D73"/>
    <w:rsid w:val="006950AE"/>
    <w:rsid w:val="00695B57"/>
    <w:rsid w:val="00695B62"/>
    <w:rsid w:val="00695D0D"/>
    <w:rsid w:val="00695EFE"/>
    <w:rsid w:val="0069602C"/>
    <w:rsid w:val="0069715C"/>
    <w:rsid w:val="00697D29"/>
    <w:rsid w:val="006A07AE"/>
    <w:rsid w:val="006A086F"/>
    <w:rsid w:val="006A12BA"/>
    <w:rsid w:val="006A1641"/>
    <w:rsid w:val="006A1E0A"/>
    <w:rsid w:val="006A2E43"/>
    <w:rsid w:val="006A3C17"/>
    <w:rsid w:val="006A484C"/>
    <w:rsid w:val="006A4C93"/>
    <w:rsid w:val="006A4E6E"/>
    <w:rsid w:val="006A6DAA"/>
    <w:rsid w:val="006A79B3"/>
    <w:rsid w:val="006A7CD8"/>
    <w:rsid w:val="006B07C8"/>
    <w:rsid w:val="006B1000"/>
    <w:rsid w:val="006B1674"/>
    <w:rsid w:val="006B1B85"/>
    <w:rsid w:val="006B1F81"/>
    <w:rsid w:val="006B2100"/>
    <w:rsid w:val="006B2570"/>
    <w:rsid w:val="006B3227"/>
    <w:rsid w:val="006B3316"/>
    <w:rsid w:val="006B3591"/>
    <w:rsid w:val="006B3659"/>
    <w:rsid w:val="006B3EC4"/>
    <w:rsid w:val="006B4116"/>
    <w:rsid w:val="006B43ED"/>
    <w:rsid w:val="006B441D"/>
    <w:rsid w:val="006B4A9F"/>
    <w:rsid w:val="006B4C5A"/>
    <w:rsid w:val="006B5325"/>
    <w:rsid w:val="006B5A76"/>
    <w:rsid w:val="006B5F3D"/>
    <w:rsid w:val="006B5F4B"/>
    <w:rsid w:val="006B6493"/>
    <w:rsid w:val="006B65CF"/>
    <w:rsid w:val="006B6BD0"/>
    <w:rsid w:val="006B72EA"/>
    <w:rsid w:val="006B76E8"/>
    <w:rsid w:val="006C16BA"/>
    <w:rsid w:val="006C2480"/>
    <w:rsid w:val="006C26EF"/>
    <w:rsid w:val="006C350A"/>
    <w:rsid w:val="006C3588"/>
    <w:rsid w:val="006C475F"/>
    <w:rsid w:val="006C4801"/>
    <w:rsid w:val="006C4B50"/>
    <w:rsid w:val="006C4D6E"/>
    <w:rsid w:val="006C53ED"/>
    <w:rsid w:val="006C6641"/>
    <w:rsid w:val="006C7EB8"/>
    <w:rsid w:val="006C7F88"/>
    <w:rsid w:val="006D0D70"/>
    <w:rsid w:val="006D119C"/>
    <w:rsid w:val="006D1675"/>
    <w:rsid w:val="006D2350"/>
    <w:rsid w:val="006D25C4"/>
    <w:rsid w:val="006D35BB"/>
    <w:rsid w:val="006D366B"/>
    <w:rsid w:val="006D3B5E"/>
    <w:rsid w:val="006D483F"/>
    <w:rsid w:val="006D4900"/>
    <w:rsid w:val="006D4EE7"/>
    <w:rsid w:val="006D617E"/>
    <w:rsid w:val="006D7728"/>
    <w:rsid w:val="006E020A"/>
    <w:rsid w:val="006E0426"/>
    <w:rsid w:val="006E08CC"/>
    <w:rsid w:val="006E0C49"/>
    <w:rsid w:val="006E0F48"/>
    <w:rsid w:val="006E234F"/>
    <w:rsid w:val="006E26DC"/>
    <w:rsid w:val="006E26F7"/>
    <w:rsid w:val="006E33FA"/>
    <w:rsid w:val="006E37EA"/>
    <w:rsid w:val="006E4078"/>
    <w:rsid w:val="006E4294"/>
    <w:rsid w:val="006E4342"/>
    <w:rsid w:val="006E4387"/>
    <w:rsid w:val="006E523C"/>
    <w:rsid w:val="006E56E6"/>
    <w:rsid w:val="006E698F"/>
    <w:rsid w:val="006E75B1"/>
    <w:rsid w:val="006E7DF6"/>
    <w:rsid w:val="006F06CD"/>
    <w:rsid w:val="006F0B8F"/>
    <w:rsid w:val="006F0F7C"/>
    <w:rsid w:val="006F11DE"/>
    <w:rsid w:val="006F2FAE"/>
    <w:rsid w:val="006F3636"/>
    <w:rsid w:val="006F364D"/>
    <w:rsid w:val="006F39D9"/>
    <w:rsid w:val="006F4574"/>
    <w:rsid w:val="006F4D27"/>
    <w:rsid w:val="006F4D72"/>
    <w:rsid w:val="006F50E2"/>
    <w:rsid w:val="006F547D"/>
    <w:rsid w:val="006F57AD"/>
    <w:rsid w:val="006F58D1"/>
    <w:rsid w:val="006F5E6F"/>
    <w:rsid w:val="006F67E0"/>
    <w:rsid w:val="006F6984"/>
    <w:rsid w:val="006F7605"/>
    <w:rsid w:val="007000DA"/>
    <w:rsid w:val="007004E5"/>
    <w:rsid w:val="007017AB"/>
    <w:rsid w:val="00702B43"/>
    <w:rsid w:val="00702E2B"/>
    <w:rsid w:val="00702FEE"/>
    <w:rsid w:val="0070348F"/>
    <w:rsid w:val="00703561"/>
    <w:rsid w:val="00703A59"/>
    <w:rsid w:val="00703A88"/>
    <w:rsid w:val="00703C63"/>
    <w:rsid w:val="00703D25"/>
    <w:rsid w:val="00703E40"/>
    <w:rsid w:val="00704471"/>
    <w:rsid w:val="007046AD"/>
    <w:rsid w:val="007048C3"/>
    <w:rsid w:val="00705903"/>
    <w:rsid w:val="00706548"/>
    <w:rsid w:val="00706AE1"/>
    <w:rsid w:val="007072B5"/>
    <w:rsid w:val="00710555"/>
    <w:rsid w:val="007105CF"/>
    <w:rsid w:val="00710E9E"/>
    <w:rsid w:val="0071104E"/>
    <w:rsid w:val="00711270"/>
    <w:rsid w:val="0071136D"/>
    <w:rsid w:val="00711392"/>
    <w:rsid w:val="00711FEE"/>
    <w:rsid w:val="00712F3C"/>
    <w:rsid w:val="00713A00"/>
    <w:rsid w:val="00713B10"/>
    <w:rsid w:val="00714511"/>
    <w:rsid w:val="00714838"/>
    <w:rsid w:val="00714C7A"/>
    <w:rsid w:val="007151A2"/>
    <w:rsid w:val="007153F8"/>
    <w:rsid w:val="00715BA3"/>
    <w:rsid w:val="00715D27"/>
    <w:rsid w:val="0071613B"/>
    <w:rsid w:val="00716659"/>
    <w:rsid w:val="00716736"/>
    <w:rsid w:val="00716E32"/>
    <w:rsid w:val="00720053"/>
    <w:rsid w:val="00720523"/>
    <w:rsid w:val="00720913"/>
    <w:rsid w:val="00721019"/>
    <w:rsid w:val="00721960"/>
    <w:rsid w:val="007222A7"/>
    <w:rsid w:val="00722B4D"/>
    <w:rsid w:val="00722D2F"/>
    <w:rsid w:val="00724378"/>
    <w:rsid w:val="00724C9F"/>
    <w:rsid w:val="00724D63"/>
    <w:rsid w:val="00725275"/>
    <w:rsid w:val="007252B4"/>
    <w:rsid w:val="00726181"/>
    <w:rsid w:val="00726558"/>
    <w:rsid w:val="00726AF3"/>
    <w:rsid w:val="00727178"/>
    <w:rsid w:val="0072737C"/>
    <w:rsid w:val="00727584"/>
    <w:rsid w:val="007278FB"/>
    <w:rsid w:val="00730C09"/>
    <w:rsid w:val="007333CE"/>
    <w:rsid w:val="007344F1"/>
    <w:rsid w:val="007346D8"/>
    <w:rsid w:val="0073482B"/>
    <w:rsid w:val="00734EC0"/>
    <w:rsid w:val="00734FB0"/>
    <w:rsid w:val="007355F9"/>
    <w:rsid w:val="00735AE9"/>
    <w:rsid w:val="00735D8A"/>
    <w:rsid w:val="007362F1"/>
    <w:rsid w:val="0073664E"/>
    <w:rsid w:val="00736BB1"/>
    <w:rsid w:val="0073761A"/>
    <w:rsid w:val="0074035E"/>
    <w:rsid w:val="00741409"/>
    <w:rsid w:val="00742FAB"/>
    <w:rsid w:val="0074365C"/>
    <w:rsid w:val="007437D7"/>
    <w:rsid w:val="007438C3"/>
    <w:rsid w:val="007443D5"/>
    <w:rsid w:val="007450EF"/>
    <w:rsid w:val="007454A9"/>
    <w:rsid w:val="007455A7"/>
    <w:rsid w:val="00745768"/>
    <w:rsid w:val="00745E53"/>
    <w:rsid w:val="007464D2"/>
    <w:rsid w:val="00746B2E"/>
    <w:rsid w:val="007476B3"/>
    <w:rsid w:val="00747C00"/>
    <w:rsid w:val="00747D38"/>
    <w:rsid w:val="007502BE"/>
    <w:rsid w:val="0075069A"/>
    <w:rsid w:val="00750A7E"/>
    <w:rsid w:val="00750D68"/>
    <w:rsid w:val="007510A0"/>
    <w:rsid w:val="00751948"/>
    <w:rsid w:val="007528D0"/>
    <w:rsid w:val="00752C5C"/>
    <w:rsid w:val="007538E8"/>
    <w:rsid w:val="007541E9"/>
    <w:rsid w:val="00754644"/>
    <w:rsid w:val="007556BE"/>
    <w:rsid w:val="00755CE0"/>
    <w:rsid w:val="0075632B"/>
    <w:rsid w:val="00756583"/>
    <w:rsid w:val="00756C00"/>
    <w:rsid w:val="007576E0"/>
    <w:rsid w:val="00757F8E"/>
    <w:rsid w:val="00760685"/>
    <w:rsid w:val="007606A7"/>
    <w:rsid w:val="00760FF2"/>
    <w:rsid w:val="0076171C"/>
    <w:rsid w:val="00761722"/>
    <w:rsid w:val="00762C16"/>
    <w:rsid w:val="00763D64"/>
    <w:rsid w:val="00763ED6"/>
    <w:rsid w:val="00764A05"/>
    <w:rsid w:val="00764CD9"/>
    <w:rsid w:val="00765468"/>
    <w:rsid w:val="007654C3"/>
    <w:rsid w:val="00765709"/>
    <w:rsid w:val="00765862"/>
    <w:rsid w:val="00766218"/>
    <w:rsid w:val="007665C5"/>
    <w:rsid w:val="00766E75"/>
    <w:rsid w:val="00767DF4"/>
    <w:rsid w:val="00770869"/>
    <w:rsid w:val="007711C5"/>
    <w:rsid w:val="007712C5"/>
    <w:rsid w:val="00771885"/>
    <w:rsid w:val="00771EA1"/>
    <w:rsid w:val="007720E5"/>
    <w:rsid w:val="00772434"/>
    <w:rsid w:val="00772CE0"/>
    <w:rsid w:val="00772E06"/>
    <w:rsid w:val="007736B4"/>
    <w:rsid w:val="00773BB5"/>
    <w:rsid w:val="00773D8A"/>
    <w:rsid w:val="007740A4"/>
    <w:rsid w:val="00774517"/>
    <w:rsid w:val="00774595"/>
    <w:rsid w:val="00775430"/>
    <w:rsid w:val="00775490"/>
    <w:rsid w:val="0077581C"/>
    <w:rsid w:val="00776058"/>
    <w:rsid w:val="00776502"/>
    <w:rsid w:val="007766BF"/>
    <w:rsid w:val="007768F5"/>
    <w:rsid w:val="00776A05"/>
    <w:rsid w:val="00776DBF"/>
    <w:rsid w:val="007779C6"/>
    <w:rsid w:val="00780718"/>
    <w:rsid w:val="00780DD6"/>
    <w:rsid w:val="00780ECA"/>
    <w:rsid w:val="007810DE"/>
    <w:rsid w:val="00781DEF"/>
    <w:rsid w:val="00782A65"/>
    <w:rsid w:val="00784017"/>
    <w:rsid w:val="00784856"/>
    <w:rsid w:val="007854C0"/>
    <w:rsid w:val="00786116"/>
    <w:rsid w:val="007866A2"/>
    <w:rsid w:val="007872C5"/>
    <w:rsid w:val="007872CA"/>
    <w:rsid w:val="00787736"/>
    <w:rsid w:val="0079007B"/>
    <w:rsid w:val="007900AC"/>
    <w:rsid w:val="00790651"/>
    <w:rsid w:val="0079116B"/>
    <w:rsid w:val="00791BFF"/>
    <w:rsid w:val="0079205C"/>
    <w:rsid w:val="007932B0"/>
    <w:rsid w:val="007933E0"/>
    <w:rsid w:val="0079347B"/>
    <w:rsid w:val="00793AF6"/>
    <w:rsid w:val="00793E7F"/>
    <w:rsid w:val="00794908"/>
    <w:rsid w:val="007949FF"/>
    <w:rsid w:val="00794BF3"/>
    <w:rsid w:val="00794CD2"/>
    <w:rsid w:val="007950E6"/>
    <w:rsid w:val="007957F2"/>
    <w:rsid w:val="00795BB1"/>
    <w:rsid w:val="00796024"/>
    <w:rsid w:val="00796DCA"/>
    <w:rsid w:val="007972B8"/>
    <w:rsid w:val="007979FC"/>
    <w:rsid w:val="007A00E1"/>
    <w:rsid w:val="007A01A7"/>
    <w:rsid w:val="007A08F3"/>
    <w:rsid w:val="007A0A8E"/>
    <w:rsid w:val="007A0AC9"/>
    <w:rsid w:val="007A0FF2"/>
    <w:rsid w:val="007A1218"/>
    <w:rsid w:val="007A1248"/>
    <w:rsid w:val="007A19C3"/>
    <w:rsid w:val="007A2D78"/>
    <w:rsid w:val="007A3492"/>
    <w:rsid w:val="007A3880"/>
    <w:rsid w:val="007A4D09"/>
    <w:rsid w:val="007A5658"/>
    <w:rsid w:val="007A56AE"/>
    <w:rsid w:val="007A5CF1"/>
    <w:rsid w:val="007A5DB6"/>
    <w:rsid w:val="007A6181"/>
    <w:rsid w:val="007A61A2"/>
    <w:rsid w:val="007A65A2"/>
    <w:rsid w:val="007A65C0"/>
    <w:rsid w:val="007A7C2F"/>
    <w:rsid w:val="007A7FF1"/>
    <w:rsid w:val="007B0819"/>
    <w:rsid w:val="007B13A7"/>
    <w:rsid w:val="007B13E9"/>
    <w:rsid w:val="007B1538"/>
    <w:rsid w:val="007B1A58"/>
    <w:rsid w:val="007B23AD"/>
    <w:rsid w:val="007B23D9"/>
    <w:rsid w:val="007B29AD"/>
    <w:rsid w:val="007B2C9F"/>
    <w:rsid w:val="007B2F51"/>
    <w:rsid w:val="007B32E0"/>
    <w:rsid w:val="007B33FB"/>
    <w:rsid w:val="007B36B5"/>
    <w:rsid w:val="007B3D1F"/>
    <w:rsid w:val="007B3F4F"/>
    <w:rsid w:val="007B3FEF"/>
    <w:rsid w:val="007B4226"/>
    <w:rsid w:val="007B58A7"/>
    <w:rsid w:val="007B5DDC"/>
    <w:rsid w:val="007B6C26"/>
    <w:rsid w:val="007B745F"/>
    <w:rsid w:val="007B7ADE"/>
    <w:rsid w:val="007B7AF8"/>
    <w:rsid w:val="007B7E12"/>
    <w:rsid w:val="007C04D7"/>
    <w:rsid w:val="007C0CAE"/>
    <w:rsid w:val="007C163C"/>
    <w:rsid w:val="007C1F84"/>
    <w:rsid w:val="007C246C"/>
    <w:rsid w:val="007C2D69"/>
    <w:rsid w:val="007C3AB1"/>
    <w:rsid w:val="007C41CA"/>
    <w:rsid w:val="007C41E2"/>
    <w:rsid w:val="007C457D"/>
    <w:rsid w:val="007C469A"/>
    <w:rsid w:val="007C4B01"/>
    <w:rsid w:val="007C4C13"/>
    <w:rsid w:val="007C649A"/>
    <w:rsid w:val="007C6887"/>
    <w:rsid w:val="007C77E0"/>
    <w:rsid w:val="007C79DD"/>
    <w:rsid w:val="007D099C"/>
    <w:rsid w:val="007D0B45"/>
    <w:rsid w:val="007D101A"/>
    <w:rsid w:val="007D1A23"/>
    <w:rsid w:val="007D1ECF"/>
    <w:rsid w:val="007D20F4"/>
    <w:rsid w:val="007D2288"/>
    <w:rsid w:val="007D269C"/>
    <w:rsid w:val="007D2809"/>
    <w:rsid w:val="007D282F"/>
    <w:rsid w:val="007D2C7F"/>
    <w:rsid w:val="007D2EBF"/>
    <w:rsid w:val="007D3509"/>
    <w:rsid w:val="007D3523"/>
    <w:rsid w:val="007D36E1"/>
    <w:rsid w:val="007D4CA6"/>
    <w:rsid w:val="007D4CBD"/>
    <w:rsid w:val="007D5679"/>
    <w:rsid w:val="007D5B5A"/>
    <w:rsid w:val="007D5B71"/>
    <w:rsid w:val="007D612D"/>
    <w:rsid w:val="007D61F3"/>
    <w:rsid w:val="007D650C"/>
    <w:rsid w:val="007D65B4"/>
    <w:rsid w:val="007D6892"/>
    <w:rsid w:val="007D6979"/>
    <w:rsid w:val="007D6FC7"/>
    <w:rsid w:val="007D78C5"/>
    <w:rsid w:val="007E09C8"/>
    <w:rsid w:val="007E0A6B"/>
    <w:rsid w:val="007E1102"/>
    <w:rsid w:val="007E1933"/>
    <w:rsid w:val="007E1AE2"/>
    <w:rsid w:val="007E1B15"/>
    <w:rsid w:val="007E250D"/>
    <w:rsid w:val="007E295B"/>
    <w:rsid w:val="007E2DFF"/>
    <w:rsid w:val="007E369E"/>
    <w:rsid w:val="007E3742"/>
    <w:rsid w:val="007E3860"/>
    <w:rsid w:val="007E3E7C"/>
    <w:rsid w:val="007E4363"/>
    <w:rsid w:val="007E439B"/>
    <w:rsid w:val="007E5C66"/>
    <w:rsid w:val="007E62E2"/>
    <w:rsid w:val="007E6BED"/>
    <w:rsid w:val="007E7D87"/>
    <w:rsid w:val="007E7E7F"/>
    <w:rsid w:val="007F019E"/>
    <w:rsid w:val="007F05B6"/>
    <w:rsid w:val="007F0C67"/>
    <w:rsid w:val="007F10B7"/>
    <w:rsid w:val="007F118B"/>
    <w:rsid w:val="007F21EF"/>
    <w:rsid w:val="007F24F7"/>
    <w:rsid w:val="007F348E"/>
    <w:rsid w:val="007F3852"/>
    <w:rsid w:val="007F42AF"/>
    <w:rsid w:val="007F431A"/>
    <w:rsid w:val="007F4A8C"/>
    <w:rsid w:val="007F4AA6"/>
    <w:rsid w:val="007F4C53"/>
    <w:rsid w:val="007F5971"/>
    <w:rsid w:val="007F59A3"/>
    <w:rsid w:val="007F7041"/>
    <w:rsid w:val="007F7C1A"/>
    <w:rsid w:val="0080054C"/>
    <w:rsid w:val="00800705"/>
    <w:rsid w:val="00800835"/>
    <w:rsid w:val="008009C3"/>
    <w:rsid w:val="00800AA4"/>
    <w:rsid w:val="00800C19"/>
    <w:rsid w:val="00800D4E"/>
    <w:rsid w:val="00801DCF"/>
    <w:rsid w:val="0080213F"/>
    <w:rsid w:val="008021BB"/>
    <w:rsid w:val="00802356"/>
    <w:rsid w:val="00802F75"/>
    <w:rsid w:val="008038FE"/>
    <w:rsid w:val="00803B19"/>
    <w:rsid w:val="008042C6"/>
    <w:rsid w:val="00804764"/>
    <w:rsid w:val="00804D30"/>
    <w:rsid w:val="00804DD9"/>
    <w:rsid w:val="008069B9"/>
    <w:rsid w:val="00806A8D"/>
    <w:rsid w:val="00806BBC"/>
    <w:rsid w:val="00807B27"/>
    <w:rsid w:val="00807CB9"/>
    <w:rsid w:val="00807D23"/>
    <w:rsid w:val="00807E57"/>
    <w:rsid w:val="008100E0"/>
    <w:rsid w:val="0081121F"/>
    <w:rsid w:val="00812187"/>
    <w:rsid w:val="008122D9"/>
    <w:rsid w:val="008123B1"/>
    <w:rsid w:val="0081280F"/>
    <w:rsid w:val="00812EE1"/>
    <w:rsid w:val="00813503"/>
    <w:rsid w:val="008135BE"/>
    <w:rsid w:val="00813770"/>
    <w:rsid w:val="00814183"/>
    <w:rsid w:val="00814A5E"/>
    <w:rsid w:val="00815770"/>
    <w:rsid w:val="00815B63"/>
    <w:rsid w:val="00815D83"/>
    <w:rsid w:val="00815E8A"/>
    <w:rsid w:val="00816FF8"/>
    <w:rsid w:val="00817B89"/>
    <w:rsid w:val="00817C42"/>
    <w:rsid w:val="00817D3E"/>
    <w:rsid w:val="00820058"/>
    <w:rsid w:val="008208A1"/>
    <w:rsid w:val="00821C52"/>
    <w:rsid w:val="0082220B"/>
    <w:rsid w:val="00822B27"/>
    <w:rsid w:val="008231B5"/>
    <w:rsid w:val="008242AE"/>
    <w:rsid w:val="0082431B"/>
    <w:rsid w:val="008244C7"/>
    <w:rsid w:val="00824B56"/>
    <w:rsid w:val="0082619A"/>
    <w:rsid w:val="00826D81"/>
    <w:rsid w:val="00826F1F"/>
    <w:rsid w:val="0082706F"/>
    <w:rsid w:val="00827242"/>
    <w:rsid w:val="00827CBE"/>
    <w:rsid w:val="00830254"/>
    <w:rsid w:val="00830E65"/>
    <w:rsid w:val="00830E73"/>
    <w:rsid w:val="008316ED"/>
    <w:rsid w:val="00831DD5"/>
    <w:rsid w:val="0083233E"/>
    <w:rsid w:val="00832669"/>
    <w:rsid w:val="00832ED4"/>
    <w:rsid w:val="00833379"/>
    <w:rsid w:val="00833AE3"/>
    <w:rsid w:val="00833D1F"/>
    <w:rsid w:val="00833DB7"/>
    <w:rsid w:val="00833E4F"/>
    <w:rsid w:val="00834EDA"/>
    <w:rsid w:val="00835AFB"/>
    <w:rsid w:val="0083663B"/>
    <w:rsid w:val="008378B9"/>
    <w:rsid w:val="00837AAB"/>
    <w:rsid w:val="00837D4D"/>
    <w:rsid w:val="00837EFE"/>
    <w:rsid w:val="00840BCF"/>
    <w:rsid w:val="0084157B"/>
    <w:rsid w:val="0084184C"/>
    <w:rsid w:val="00841FD4"/>
    <w:rsid w:val="0084235A"/>
    <w:rsid w:val="00842508"/>
    <w:rsid w:val="0084375C"/>
    <w:rsid w:val="00843988"/>
    <w:rsid w:val="0084462E"/>
    <w:rsid w:val="00845F06"/>
    <w:rsid w:val="0084637F"/>
    <w:rsid w:val="00846903"/>
    <w:rsid w:val="008475AB"/>
    <w:rsid w:val="008519FB"/>
    <w:rsid w:val="00851A45"/>
    <w:rsid w:val="00851ADC"/>
    <w:rsid w:val="00852303"/>
    <w:rsid w:val="0085305B"/>
    <w:rsid w:val="008536EC"/>
    <w:rsid w:val="00853B8B"/>
    <w:rsid w:val="00853C06"/>
    <w:rsid w:val="00854291"/>
    <w:rsid w:val="00854C6E"/>
    <w:rsid w:val="00854CB1"/>
    <w:rsid w:val="00855D00"/>
    <w:rsid w:val="00855FF8"/>
    <w:rsid w:val="00857198"/>
    <w:rsid w:val="00860FB4"/>
    <w:rsid w:val="008614C1"/>
    <w:rsid w:val="00861777"/>
    <w:rsid w:val="008621B3"/>
    <w:rsid w:val="0086259D"/>
    <w:rsid w:val="00862904"/>
    <w:rsid w:val="00862E93"/>
    <w:rsid w:val="00863855"/>
    <w:rsid w:val="00864AA0"/>
    <w:rsid w:val="00864EFE"/>
    <w:rsid w:val="00864F89"/>
    <w:rsid w:val="0086515E"/>
    <w:rsid w:val="008656AE"/>
    <w:rsid w:val="00865DBE"/>
    <w:rsid w:val="008664B6"/>
    <w:rsid w:val="008668FE"/>
    <w:rsid w:val="0086753B"/>
    <w:rsid w:val="008677AD"/>
    <w:rsid w:val="008678EF"/>
    <w:rsid w:val="008679E0"/>
    <w:rsid w:val="00867FBE"/>
    <w:rsid w:val="008708C9"/>
    <w:rsid w:val="00870EDC"/>
    <w:rsid w:val="00870FD0"/>
    <w:rsid w:val="00871049"/>
    <w:rsid w:val="0087139A"/>
    <w:rsid w:val="008723A7"/>
    <w:rsid w:val="00872451"/>
    <w:rsid w:val="008737E0"/>
    <w:rsid w:val="008738D5"/>
    <w:rsid w:val="00873B58"/>
    <w:rsid w:val="00873CC1"/>
    <w:rsid w:val="00876A91"/>
    <w:rsid w:val="00877127"/>
    <w:rsid w:val="008771EA"/>
    <w:rsid w:val="00877860"/>
    <w:rsid w:val="00877A87"/>
    <w:rsid w:val="00877C06"/>
    <w:rsid w:val="008818FA"/>
    <w:rsid w:val="00881CEC"/>
    <w:rsid w:val="0088206E"/>
    <w:rsid w:val="008824E4"/>
    <w:rsid w:val="00882882"/>
    <w:rsid w:val="008832BF"/>
    <w:rsid w:val="008834B4"/>
    <w:rsid w:val="008839AA"/>
    <w:rsid w:val="00884238"/>
    <w:rsid w:val="008842BD"/>
    <w:rsid w:val="00884DEC"/>
    <w:rsid w:val="00884EA8"/>
    <w:rsid w:val="00884F21"/>
    <w:rsid w:val="0088542A"/>
    <w:rsid w:val="008856DE"/>
    <w:rsid w:val="0088591A"/>
    <w:rsid w:val="00885A91"/>
    <w:rsid w:val="00886AF0"/>
    <w:rsid w:val="00886D96"/>
    <w:rsid w:val="00886F95"/>
    <w:rsid w:val="0089028E"/>
    <w:rsid w:val="00891105"/>
    <w:rsid w:val="00891BEE"/>
    <w:rsid w:val="0089206B"/>
    <w:rsid w:val="008922A2"/>
    <w:rsid w:val="00892306"/>
    <w:rsid w:val="00892A7B"/>
    <w:rsid w:val="00893936"/>
    <w:rsid w:val="008939C8"/>
    <w:rsid w:val="00893ABD"/>
    <w:rsid w:val="00893EF6"/>
    <w:rsid w:val="00894343"/>
    <w:rsid w:val="00894482"/>
    <w:rsid w:val="00894C18"/>
    <w:rsid w:val="00894DE6"/>
    <w:rsid w:val="00894F47"/>
    <w:rsid w:val="00895F68"/>
    <w:rsid w:val="008973E6"/>
    <w:rsid w:val="0089783A"/>
    <w:rsid w:val="008A002F"/>
    <w:rsid w:val="008A0B23"/>
    <w:rsid w:val="008A1E86"/>
    <w:rsid w:val="008A3833"/>
    <w:rsid w:val="008A3876"/>
    <w:rsid w:val="008A3C6D"/>
    <w:rsid w:val="008A3CF5"/>
    <w:rsid w:val="008A42E9"/>
    <w:rsid w:val="008A4E1D"/>
    <w:rsid w:val="008A4E96"/>
    <w:rsid w:val="008A4FAA"/>
    <w:rsid w:val="008A514B"/>
    <w:rsid w:val="008A581D"/>
    <w:rsid w:val="008A585F"/>
    <w:rsid w:val="008A65B4"/>
    <w:rsid w:val="008A6649"/>
    <w:rsid w:val="008A670F"/>
    <w:rsid w:val="008A6A28"/>
    <w:rsid w:val="008A713F"/>
    <w:rsid w:val="008A7301"/>
    <w:rsid w:val="008A751B"/>
    <w:rsid w:val="008A7FD3"/>
    <w:rsid w:val="008B075F"/>
    <w:rsid w:val="008B0D55"/>
    <w:rsid w:val="008B17D4"/>
    <w:rsid w:val="008B1BEF"/>
    <w:rsid w:val="008B1D11"/>
    <w:rsid w:val="008B2752"/>
    <w:rsid w:val="008B286F"/>
    <w:rsid w:val="008B2FA2"/>
    <w:rsid w:val="008B3153"/>
    <w:rsid w:val="008B3BD7"/>
    <w:rsid w:val="008B5DDA"/>
    <w:rsid w:val="008B6F95"/>
    <w:rsid w:val="008B7BC0"/>
    <w:rsid w:val="008B7BD2"/>
    <w:rsid w:val="008C0621"/>
    <w:rsid w:val="008C078A"/>
    <w:rsid w:val="008C0C48"/>
    <w:rsid w:val="008C0EFA"/>
    <w:rsid w:val="008C1867"/>
    <w:rsid w:val="008C1AA1"/>
    <w:rsid w:val="008C3169"/>
    <w:rsid w:val="008C3842"/>
    <w:rsid w:val="008C3A07"/>
    <w:rsid w:val="008C439E"/>
    <w:rsid w:val="008C4B4D"/>
    <w:rsid w:val="008C57DB"/>
    <w:rsid w:val="008C647C"/>
    <w:rsid w:val="008C6672"/>
    <w:rsid w:val="008C66F5"/>
    <w:rsid w:val="008C6A9D"/>
    <w:rsid w:val="008C6B77"/>
    <w:rsid w:val="008C766D"/>
    <w:rsid w:val="008C76A2"/>
    <w:rsid w:val="008C7971"/>
    <w:rsid w:val="008C7F39"/>
    <w:rsid w:val="008D0676"/>
    <w:rsid w:val="008D07D8"/>
    <w:rsid w:val="008D0DB2"/>
    <w:rsid w:val="008D2C77"/>
    <w:rsid w:val="008D3BB2"/>
    <w:rsid w:val="008D3CE9"/>
    <w:rsid w:val="008D3D21"/>
    <w:rsid w:val="008D4A14"/>
    <w:rsid w:val="008D6D0C"/>
    <w:rsid w:val="008D705F"/>
    <w:rsid w:val="008D7A98"/>
    <w:rsid w:val="008D7D1D"/>
    <w:rsid w:val="008E03A6"/>
    <w:rsid w:val="008E05F3"/>
    <w:rsid w:val="008E17E5"/>
    <w:rsid w:val="008E1814"/>
    <w:rsid w:val="008E1B00"/>
    <w:rsid w:val="008E1B5C"/>
    <w:rsid w:val="008E26A8"/>
    <w:rsid w:val="008E295E"/>
    <w:rsid w:val="008E2B2D"/>
    <w:rsid w:val="008E3399"/>
    <w:rsid w:val="008E438D"/>
    <w:rsid w:val="008E4494"/>
    <w:rsid w:val="008E449D"/>
    <w:rsid w:val="008E4AAC"/>
    <w:rsid w:val="008E4AC4"/>
    <w:rsid w:val="008E5475"/>
    <w:rsid w:val="008E54C0"/>
    <w:rsid w:val="008E56C9"/>
    <w:rsid w:val="008E604F"/>
    <w:rsid w:val="008E6371"/>
    <w:rsid w:val="008E6583"/>
    <w:rsid w:val="008E6CD4"/>
    <w:rsid w:val="008E780E"/>
    <w:rsid w:val="008E7A65"/>
    <w:rsid w:val="008E7BD5"/>
    <w:rsid w:val="008F00BC"/>
    <w:rsid w:val="008F087B"/>
    <w:rsid w:val="008F0A97"/>
    <w:rsid w:val="008F1CDF"/>
    <w:rsid w:val="008F27B0"/>
    <w:rsid w:val="008F27CC"/>
    <w:rsid w:val="008F33E1"/>
    <w:rsid w:val="008F3480"/>
    <w:rsid w:val="008F3BBD"/>
    <w:rsid w:val="008F3E2A"/>
    <w:rsid w:val="008F49BB"/>
    <w:rsid w:val="008F5193"/>
    <w:rsid w:val="008F594F"/>
    <w:rsid w:val="008F5B9B"/>
    <w:rsid w:val="008F5E10"/>
    <w:rsid w:val="008F6A19"/>
    <w:rsid w:val="008F6E95"/>
    <w:rsid w:val="008F74EC"/>
    <w:rsid w:val="008F7D2B"/>
    <w:rsid w:val="008F7E49"/>
    <w:rsid w:val="00902720"/>
    <w:rsid w:val="009030BC"/>
    <w:rsid w:val="00903358"/>
    <w:rsid w:val="009039EF"/>
    <w:rsid w:val="00904743"/>
    <w:rsid w:val="00904C65"/>
    <w:rsid w:val="009053E7"/>
    <w:rsid w:val="00905CF9"/>
    <w:rsid w:val="00905D50"/>
    <w:rsid w:val="00905F96"/>
    <w:rsid w:val="00906D7E"/>
    <w:rsid w:val="00910036"/>
    <w:rsid w:val="0091057C"/>
    <w:rsid w:val="00910591"/>
    <w:rsid w:val="009106B7"/>
    <w:rsid w:val="00911008"/>
    <w:rsid w:val="00911698"/>
    <w:rsid w:val="00911793"/>
    <w:rsid w:val="0091206C"/>
    <w:rsid w:val="009121B4"/>
    <w:rsid w:val="009123B6"/>
    <w:rsid w:val="00912F56"/>
    <w:rsid w:val="0091301A"/>
    <w:rsid w:val="009132D0"/>
    <w:rsid w:val="00913616"/>
    <w:rsid w:val="00913652"/>
    <w:rsid w:val="00913CA6"/>
    <w:rsid w:val="009143E9"/>
    <w:rsid w:val="009144EE"/>
    <w:rsid w:val="009149B6"/>
    <w:rsid w:val="00915D5C"/>
    <w:rsid w:val="00916A2B"/>
    <w:rsid w:val="00916C24"/>
    <w:rsid w:val="00917060"/>
    <w:rsid w:val="009170CC"/>
    <w:rsid w:val="009218E3"/>
    <w:rsid w:val="00921979"/>
    <w:rsid w:val="00921D53"/>
    <w:rsid w:val="00921D7F"/>
    <w:rsid w:val="009225FE"/>
    <w:rsid w:val="009227A0"/>
    <w:rsid w:val="009227F6"/>
    <w:rsid w:val="00922FE3"/>
    <w:rsid w:val="00923691"/>
    <w:rsid w:val="009240EE"/>
    <w:rsid w:val="00924C93"/>
    <w:rsid w:val="00925548"/>
    <w:rsid w:val="009257D8"/>
    <w:rsid w:val="00925B23"/>
    <w:rsid w:val="00925C15"/>
    <w:rsid w:val="00927AF9"/>
    <w:rsid w:val="00930258"/>
    <w:rsid w:val="0093050D"/>
    <w:rsid w:val="0093058D"/>
    <w:rsid w:val="00930BC6"/>
    <w:rsid w:val="00930CAE"/>
    <w:rsid w:val="009315C4"/>
    <w:rsid w:val="009318E9"/>
    <w:rsid w:val="00932089"/>
    <w:rsid w:val="0093314D"/>
    <w:rsid w:val="00934A38"/>
    <w:rsid w:val="00934AF8"/>
    <w:rsid w:val="00934BA1"/>
    <w:rsid w:val="00934E98"/>
    <w:rsid w:val="0093507E"/>
    <w:rsid w:val="00935B5C"/>
    <w:rsid w:val="00936A3F"/>
    <w:rsid w:val="00936B4F"/>
    <w:rsid w:val="0093721A"/>
    <w:rsid w:val="0093769A"/>
    <w:rsid w:val="00937B6A"/>
    <w:rsid w:val="00937F70"/>
    <w:rsid w:val="00940EF2"/>
    <w:rsid w:val="00941A6A"/>
    <w:rsid w:val="00942733"/>
    <w:rsid w:val="009427EF"/>
    <w:rsid w:val="00942A25"/>
    <w:rsid w:val="00942AF8"/>
    <w:rsid w:val="00943160"/>
    <w:rsid w:val="00943E74"/>
    <w:rsid w:val="009440AD"/>
    <w:rsid w:val="00944A5B"/>
    <w:rsid w:val="00944B1B"/>
    <w:rsid w:val="0094541F"/>
    <w:rsid w:val="0094545D"/>
    <w:rsid w:val="00945A34"/>
    <w:rsid w:val="00946A54"/>
    <w:rsid w:val="00946AD6"/>
    <w:rsid w:val="00946F49"/>
    <w:rsid w:val="00946FA3"/>
    <w:rsid w:val="0094706A"/>
    <w:rsid w:val="00947313"/>
    <w:rsid w:val="00947D6E"/>
    <w:rsid w:val="00950038"/>
    <w:rsid w:val="009509CD"/>
    <w:rsid w:val="00950AC5"/>
    <w:rsid w:val="00950D53"/>
    <w:rsid w:val="00950EEE"/>
    <w:rsid w:val="009516BC"/>
    <w:rsid w:val="00951A12"/>
    <w:rsid w:val="00951C8F"/>
    <w:rsid w:val="00951E75"/>
    <w:rsid w:val="00951E9D"/>
    <w:rsid w:val="00951FF8"/>
    <w:rsid w:val="00952452"/>
    <w:rsid w:val="00952C85"/>
    <w:rsid w:val="00952FEB"/>
    <w:rsid w:val="009536F3"/>
    <w:rsid w:val="00954145"/>
    <w:rsid w:val="00954CCC"/>
    <w:rsid w:val="00954E17"/>
    <w:rsid w:val="00955B3C"/>
    <w:rsid w:val="00955EC4"/>
    <w:rsid w:val="0095706B"/>
    <w:rsid w:val="009600B4"/>
    <w:rsid w:val="00960A73"/>
    <w:rsid w:val="00960F83"/>
    <w:rsid w:val="0096226A"/>
    <w:rsid w:val="00962CE8"/>
    <w:rsid w:val="009631B0"/>
    <w:rsid w:val="009639B5"/>
    <w:rsid w:val="0096423C"/>
    <w:rsid w:val="0096435C"/>
    <w:rsid w:val="00964387"/>
    <w:rsid w:val="00964900"/>
    <w:rsid w:val="00964F6C"/>
    <w:rsid w:val="00965227"/>
    <w:rsid w:val="0096526E"/>
    <w:rsid w:val="009661DB"/>
    <w:rsid w:val="00966A1D"/>
    <w:rsid w:val="00967190"/>
    <w:rsid w:val="00967C6A"/>
    <w:rsid w:val="00971A02"/>
    <w:rsid w:val="00972B9C"/>
    <w:rsid w:val="00972D41"/>
    <w:rsid w:val="00972FF7"/>
    <w:rsid w:val="009739AF"/>
    <w:rsid w:val="00973B7A"/>
    <w:rsid w:val="00973CF3"/>
    <w:rsid w:val="009743EF"/>
    <w:rsid w:val="00974749"/>
    <w:rsid w:val="00974E15"/>
    <w:rsid w:val="00975062"/>
    <w:rsid w:val="009753F8"/>
    <w:rsid w:val="00975516"/>
    <w:rsid w:val="00975E60"/>
    <w:rsid w:val="00975FB9"/>
    <w:rsid w:val="0097675C"/>
    <w:rsid w:val="009768F9"/>
    <w:rsid w:val="009769F8"/>
    <w:rsid w:val="00977386"/>
    <w:rsid w:val="00977876"/>
    <w:rsid w:val="0098088E"/>
    <w:rsid w:val="00980A76"/>
    <w:rsid w:val="00980FC5"/>
    <w:rsid w:val="00982E38"/>
    <w:rsid w:val="0098376C"/>
    <w:rsid w:val="009841E9"/>
    <w:rsid w:val="00984AA1"/>
    <w:rsid w:val="00985716"/>
    <w:rsid w:val="00985B38"/>
    <w:rsid w:val="00985ED3"/>
    <w:rsid w:val="009864F4"/>
    <w:rsid w:val="009865EF"/>
    <w:rsid w:val="0098664F"/>
    <w:rsid w:val="00987A14"/>
    <w:rsid w:val="00987A75"/>
    <w:rsid w:val="0099078A"/>
    <w:rsid w:val="00990BA6"/>
    <w:rsid w:val="00990C0D"/>
    <w:rsid w:val="00990E2B"/>
    <w:rsid w:val="00991108"/>
    <w:rsid w:val="00991362"/>
    <w:rsid w:val="009915C2"/>
    <w:rsid w:val="00991653"/>
    <w:rsid w:val="009917BF"/>
    <w:rsid w:val="00991CA0"/>
    <w:rsid w:val="00992358"/>
    <w:rsid w:val="009926A6"/>
    <w:rsid w:val="00992838"/>
    <w:rsid w:val="00992A2C"/>
    <w:rsid w:val="009935AE"/>
    <w:rsid w:val="009936A0"/>
    <w:rsid w:val="009939B1"/>
    <w:rsid w:val="00993CE9"/>
    <w:rsid w:val="009940BC"/>
    <w:rsid w:val="00994A59"/>
    <w:rsid w:val="00994D75"/>
    <w:rsid w:val="00995691"/>
    <w:rsid w:val="00995755"/>
    <w:rsid w:val="00995C78"/>
    <w:rsid w:val="00995E2B"/>
    <w:rsid w:val="009967FE"/>
    <w:rsid w:val="00996F87"/>
    <w:rsid w:val="009971BE"/>
    <w:rsid w:val="00997684"/>
    <w:rsid w:val="00997CED"/>
    <w:rsid w:val="00997DAC"/>
    <w:rsid w:val="009A02B9"/>
    <w:rsid w:val="009A0725"/>
    <w:rsid w:val="009A0E24"/>
    <w:rsid w:val="009A14FE"/>
    <w:rsid w:val="009A18BD"/>
    <w:rsid w:val="009A1A1E"/>
    <w:rsid w:val="009A1FBE"/>
    <w:rsid w:val="009A28AE"/>
    <w:rsid w:val="009A2906"/>
    <w:rsid w:val="009A2952"/>
    <w:rsid w:val="009A2B52"/>
    <w:rsid w:val="009A3A47"/>
    <w:rsid w:val="009A4653"/>
    <w:rsid w:val="009A470D"/>
    <w:rsid w:val="009A473C"/>
    <w:rsid w:val="009A51DE"/>
    <w:rsid w:val="009A581F"/>
    <w:rsid w:val="009A60D5"/>
    <w:rsid w:val="009A6E90"/>
    <w:rsid w:val="009A7008"/>
    <w:rsid w:val="009A75C3"/>
    <w:rsid w:val="009B010E"/>
    <w:rsid w:val="009B04EB"/>
    <w:rsid w:val="009B087B"/>
    <w:rsid w:val="009B1AE7"/>
    <w:rsid w:val="009B2E4D"/>
    <w:rsid w:val="009B3413"/>
    <w:rsid w:val="009B3775"/>
    <w:rsid w:val="009B4323"/>
    <w:rsid w:val="009B4523"/>
    <w:rsid w:val="009B4534"/>
    <w:rsid w:val="009B5495"/>
    <w:rsid w:val="009B5BEC"/>
    <w:rsid w:val="009B5C20"/>
    <w:rsid w:val="009B5C40"/>
    <w:rsid w:val="009B62FE"/>
    <w:rsid w:val="009B6330"/>
    <w:rsid w:val="009B666C"/>
    <w:rsid w:val="009B693A"/>
    <w:rsid w:val="009B6E7D"/>
    <w:rsid w:val="009B6F8D"/>
    <w:rsid w:val="009B743A"/>
    <w:rsid w:val="009B777E"/>
    <w:rsid w:val="009B7BC8"/>
    <w:rsid w:val="009C0C02"/>
    <w:rsid w:val="009C0EF6"/>
    <w:rsid w:val="009C19C5"/>
    <w:rsid w:val="009C1A26"/>
    <w:rsid w:val="009C1A4E"/>
    <w:rsid w:val="009C1BB7"/>
    <w:rsid w:val="009C1D77"/>
    <w:rsid w:val="009C217D"/>
    <w:rsid w:val="009C2461"/>
    <w:rsid w:val="009C2BE2"/>
    <w:rsid w:val="009C2D8F"/>
    <w:rsid w:val="009C345D"/>
    <w:rsid w:val="009C34AA"/>
    <w:rsid w:val="009C3C4C"/>
    <w:rsid w:val="009C3E39"/>
    <w:rsid w:val="009C475B"/>
    <w:rsid w:val="009C6104"/>
    <w:rsid w:val="009C6B08"/>
    <w:rsid w:val="009C6CE8"/>
    <w:rsid w:val="009C7196"/>
    <w:rsid w:val="009C7956"/>
    <w:rsid w:val="009D127D"/>
    <w:rsid w:val="009D1372"/>
    <w:rsid w:val="009D17FC"/>
    <w:rsid w:val="009D1812"/>
    <w:rsid w:val="009D1D01"/>
    <w:rsid w:val="009D215A"/>
    <w:rsid w:val="009D2A22"/>
    <w:rsid w:val="009D2B45"/>
    <w:rsid w:val="009D34A5"/>
    <w:rsid w:val="009D4369"/>
    <w:rsid w:val="009D46E0"/>
    <w:rsid w:val="009D4814"/>
    <w:rsid w:val="009D5111"/>
    <w:rsid w:val="009D525C"/>
    <w:rsid w:val="009D542D"/>
    <w:rsid w:val="009D599E"/>
    <w:rsid w:val="009D5D40"/>
    <w:rsid w:val="009D5FC9"/>
    <w:rsid w:val="009D6290"/>
    <w:rsid w:val="009D6F4D"/>
    <w:rsid w:val="009D7B9C"/>
    <w:rsid w:val="009D7CC0"/>
    <w:rsid w:val="009D7DB9"/>
    <w:rsid w:val="009D7FBD"/>
    <w:rsid w:val="009E0250"/>
    <w:rsid w:val="009E0E68"/>
    <w:rsid w:val="009E114C"/>
    <w:rsid w:val="009E13E0"/>
    <w:rsid w:val="009E241D"/>
    <w:rsid w:val="009E26C7"/>
    <w:rsid w:val="009E29E9"/>
    <w:rsid w:val="009E3844"/>
    <w:rsid w:val="009E3952"/>
    <w:rsid w:val="009E396E"/>
    <w:rsid w:val="009E3D7B"/>
    <w:rsid w:val="009E3F99"/>
    <w:rsid w:val="009E40C0"/>
    <w:rsid w:val="009E5E79"/>
    <w:rsid w:val="009E6BFF"/>
    <w:rsid w:val="009E7029"/>
    <w:rsid w:val="009E709D"/>
    <w:rsid w:val="009E7692"/>
    <w:rsid w:val="009E76DC"/>
    <w:rsid w:val="009E7769"/>
    <w:rsid w:val="009F064D"/>
    <w:rsid w:val="009F08C8"/>
    <w:rsid w:val="009F0BBB"/>
    <w:rsid w:val="009F131C"/>
    <w:rsid w:val="009F1B76"/>
    <w:rsid w:val="009F1D30"/>
    <w:rsid w:val="009F1F30"/>
    <w:rsid w:val="009F24F0"/>
    <w:rsid w:val="009F26EA"/>
    <w:rsid w:val="009F3260"/>
    <w:rsid w:val="009F45D5"/>
    <w:rsid w:val="009F4A5B"/>
    <w:rsid w:val="009F4D06"/>
    <w:rsid w:val="009F55A7"/>
    <w:rsid w:val="009F633C"/>
    <w:rsid w:val="009F678B"/>
    <w:rsid w:val="009F7CB4"/>
    <w:rsid w:val="009F7D1A"/>
    <w:rsid w:val="00A001A9"/>
    <w:rsid w:val="00A00541"/>
    <w:rsid w:val="00A00E0F"/>
    <w:rsid w:val="00A012E5"/>
    <w:rsid w:val="00A01EC9"/>
    <w:rsid w:val="00A02138"/>
    <w:rsid w:val="00A02337"/>
    <w:rsid w:val="00A02A5D"/>
    <w:rsid w:val="00A02B5B"/>
    <w:rsid w:val="00A02CAE"/>
    <w:rsid w:val="00A03D84"/>
    <w:rsid w:val="00A04035"/>
    <w:rsid w:val="00A05ABB"/>
    <w:rsid w:val="00A05F11"/>
    <w:rsid w:val="00A06580"/>
    <w:rsid w:val="00A06AF5"/>
    <w:rsid w:val="00A06FB1"/>
    <w:rsid w:val="00A072F5"/>
    <w:rsid w:val="00A078E7"/>
    <w:rsid w:val="00A07BFD"/>
    <w:rsid w:val="00A07E06"/>
    <w:rsid w:val="00A104CB"/>
    <w:rsid w:val="00A10D57"/>
    <w:rsid w:val="00A10D7C"/>
    <w:rsid w:val="00A1124C"/>
    <w:rsid w:val="00A124FE"/>
    <w:rsid w:val="00A12B22"/>
    <w:rsid w:val="00A12B2E"/>
    <w:rsid w:val="00A12DB3"/>
    <w:rsid w:val="00A13BA9"/>
    <w:rsid w:val="00A141D2"/>
    <w:rsid w:val="00A143BB"/>
    <w:rsid w:val="00A143C3"/>
    <w:rsid w:val="00A144B1"/>
    <w:rsid w:val="00A1467B"/>
    <w:rsid w:val="00A14EE1"/>
    <w:rsid w:val="00A1522C"/>
    <w:rsid w:val="00A154A2"/>
    <w:rsid w:val="00A15517"/>
    <w:rsid w:val="00A157B6"/>
    <w:rsid w:val="00A16270"/>
    <w:rsid w:val="00A16841"/>
    <w:rsid w:val="00A170AD"/>
    <w:rsid w:val="00A1727B"/>
    <w:rsid w:val="00A174F0"/>
    <w:rsid w:val="00A211C9"/>
    <w:rsid w:val="00A211D5"/>
    <w:rsid w:val="00A217EA"/>
    <w:rsid w:val="00A22A37"/>
    <w:rsid w:val="00A22E02"/>
    <w:rsid w:val="00A2375D"/>
    <w:rsid w:val="00A238C6"/>
    <w:rsid w:val="00A23A15"/>
    <w:rsid w:val="00A23B08"/>
    <w:rsid w:val="00A247C9"/>
    <w:rsid w:val="00A24C37"/>
    <w:rsid w:val="00A24F4D"/>
    <w:rsid w:val="00A2559D"/>
    <w:rsid w:val="00A26CCF"/>
    <w:rsid w:val="00A27185"/>
    <w:rsid w:val="00A271B6"/>
    <w:rsid w:val="00A274E1"/>
    <w:rsid w:val="00A274F8"/>
    <w:rsid w:val="00A2785F"/>
    <w:rsid w:val="00A27DBA"/>
    <w:rsid w:val="00A27E25"/>
    <w:rsid w:val="00A27E27"/>
    <w:rsid w:val="00A301BE"/>
    <w:rsid w:val="00A302E8"/>
    <w:rsid w:val="00A312DD"/>
    <w:rsid w:val="00A3156B"/>
    <w:rsid w:val="00A315BE"/>
    <w:rsid w:val="00A31FE4"/>
    <w:rsid w:val="00A323E2"/>
    <w:rsid w:val="00A323E5"/>
    <w:rsid w:val="00A32B30"/>
    <w:rsid w:val="00A33537"/>
    <w:rsid w:val="00A3389E"/>
    <w:rsid w:val="00A33E30"/>
    <w:rsid w:val="00A35F73"/>
    <w:rsid w:val="00A36148"/>
    <w:rsid w:val="00A365E7"/>
    <w:rsid w:val="00A36BED"/>
    <w:rsid w:val="00A37652"/>
    <w:rsid w:val="00A3790A"/>
    <w:rsid w:val="00A37C02"/>
    <w:rsid w:val="00A404E2"/>
    <w:rsid w:val="00A40704"/>
    <w:rsid w:val="00A407D1"/>
    <w:rsid w:val="00A411A8"/>
    <w:rsid w:val="00A417B6"/>
    <w:rsid w:val="00A41E12"/>
    <w:rsid w:val="00A4233F"/>
    <w:rsid w:val="00A424E9"/>
    <w:rsid w:val="00A42526"/>
    <w:rsid w:val="00A42646"/>
    <w:rsid w:val="00A42BA0"/>
    <w:rsid w:val="00A42E67"/>
    <w:rsid w:val="00A43B2D"/>
    <w:rsid w:val="00A43CC8"/>
    <w:rsid w:val="00A44C1B"/>
    <w:rsid w:val="00A44EA0"/>
    <w:rsid w:val="00A45CFE"/>
    <w:rsid w:val="00A464FC"/>
    <w:rsid w:val="00A469CC"/>
    <w:rsid w:val="00A46AE1"/>
    <w:rsid w:val="00A47034"/>
    <w:rsid w:val="00A47E50"/>
    <w:rsid w:val="00A500F7"/>
    <w:rsid w:val="00A5064F"/>
    <w:rsid w:val="00A50681"/>
    <w:rsid w:val="00A50A41"/>
    <w:rsid w:val="00A50ACA"/>
    <w:rsid w:val="00A517DF"/>
    <w:rsid w:val="00A51CC6"/>
    <w:rsid w:val="00A51D45"/>
    <w:rsid w:val="00A51F6F"/>
    <w:rsid w:val="00A51F8B"/>
    <w:rsid w:val="00A523C6"/>
    <w:rsid w:val="00A52D12"/>
    <w:rsid w:val="00A52D9E"/>
    <w:rsid w:val="00A52F17"/>
    <w:rsid w:val="00A539D9"/>
    <w:rsid w:val="00A53D51"/>
    <w:rsid w:val="00A556B8"/>
    <w:rsid w:val="00A56206"/>
    <w:rsid w:val="00A5630E"/>
    <w:rsid w:val="00A5643B"/>
    <w:rsid w:val="00A56866"/>
    <w:rsid w:val="00A60B64"/>
    <w:rsid w:val="00A60FAA"/>
    <w:rsid w:val="00A61076"/>
    <w:rsid w:val="00A614ED"/>
    <w:rsid w:val="00A62258"/>
    <w:rsid w:val="00A626FC"/>
    <w:rsid w:val="00A62A72"/>
    <w:rsid w:val="00A62DD4"/>
    <w:rsid w:val="00A62F60"/>
    <w:rsid w:val="00A63100"/>
    <w:rsid w:val="00A6326B"/>
    <w:rsid w:val="00A632B3"/>
    <w:rsid w:val="00A63888"/>
    <w:rsid w:val="00A63FFC"/>
    <w:rsid w:val="00A64953"/>
    <w:rsid w:val="00A652C3"/>
    <w:rsid w:val="00A65EBD"/>
    <w:rsid w:val="00A660AB"/>
    <w:rsid w:val="00A664C6"/>
    <w:rsid w:val="00A66A48"/>
    <w:rsid w:val="00A67A8F"/>
    <w:rsid w:val="00A70785"/>
    <w:rsid w:val="00A70BBF"/>
    <w:rsid w:val="00A71C1D"/>
    <w:rsid w:val="00A71E3F"/>
    <w:rsid w:val="00A72106"/>
    <w:rsid w:val="00A72876"/>
    <w:rsid w:val="00A72B59"/>
    <w:rsid w:val="00A7321B"/>
    <w:rsid w:val="00A749CE"/>
    <w:rsid w:val="00A74CC3"/>
    <w:rsid w:val="00A75051"/>
    <w:rsid w:val="00A7522A"/>
    <w:rsid w:val="00A75633"/>
    <w:rsid w:val="00A75868"/>
    <w:rsid w:val="00A759B8"/>
    <w:rsid w:val="00A7633C"/>
    <w:rsid w:val="00A7688B"/>
    <w:rsid w:val="00A77056"/>
    <w:rsid w:val="00A77472"/>
    <w:rsid w:val="00A774DD"/>
    <w:rsid w:val="00A77A85"/>
    <w:rsid w:val="00A8011E"/>
    <w:rsid w:val="00A8424A"/>
    <w:rsid w:val="00A845C9"/>
    <w:rsid w:val="00A854F5"/>
    <w:rsid w:val="00A85935"/>
    <w:rsid w:val="00A85947"/>
    <w:rsid w:val="00A870AD"/>
    <w:rsid w:val="00A8714D"/>
    <w:rsid w:val="00A90722"/>
    <w:rsid w:val="00A91362"/>
    <w:rsid w:val="00A915D8"/>
    <w:rsid w:val="00A91B76"/>
    <w:rsid w:val="00A91B86"/>
    <w:rsid w:val="00A91E2C"/>
    <w:rsid w:val="00A91F0F"/>
    <w:rsid w:val="00A9245B"/>
    <w:rsid w:val="00A93F3A"/>
    <w:rsid w:val="00A940C4"/>
    <w:rsid w:val="00A942AE"/>
    <w:rsid w:val="00A942E0"/>
    <w:rsid w:val="00A95074"/>
    <w:rsid w:val="00A956F4"/>
    <w:rsid w:val="00A95A89"/>
    <w:rsid w:val="00A95EC7"/>
    <w:rsid w:val="00A971DF"/>
    <w:rsid w:val="00A97387"/>
    <w:rsid w:val="00A977C5"/>
    <w:rsid w:val="00A97EA2"/>
    <w:rsid w:val="00A97FC8"/>
    <w:rsid w:val="00AA03B5"/>
    <w:rsid w:val="00AA07B6"/>
    <w:rsid w:val="00AA1152"/>
    <w:rsid w:val="00AA120B"/>
    <w:rsid w:val="00AA15BE"/>
    <w:rsid w:val="00AA222A"/>
    <w:rsid w:val="00AA2D4D"/>
    <w:rsid w:val="00AA2DAB"/>
    <w:rsid w:val="00AA3C3E"/>
    <w:rsid w:val="00AA3FC9"/>
    <w:rsid w:val="00AA430C"/>
    <w:rsid w:val="00AA4D98"/>
    <w:rsid w:val="00AA52F0"/>
    <w:rsid w:val="00AA6619"/>
    <w:rsid w:val="00AA71A5"/>
    <w:rsid w:val="00AA74B5"/>
    <w:rsid w:val="00AA7533"/>
    <w:rsid w:val="00AA7791"/>
    <w:rsid w:val="00AA7CAC"/>
    <w:rsid w:val="00AB0052"/>
    <w:rsid w:val="00AB081E"/>
    <w:rsid w:val="00AB0BBD"/>
    <w:rsid w:val="00AB1519"/>
    <w:rsid w:val="00AB2248"/>
    <w:rsid w:val="00AB2C25"/>
    <w:rsid w:val="00AB2DF0"/>
    <w:rsid w:val="00AB3B18"/>
    <w:rsid w:val="00AB458F"/>
    <w:rsid w:val="00AB471F"/>
    <w:rsid w:val="00AB5120"/>
    <w:rsid w:val="00AB51BF"/>
    <w:rsid w:val="00AB54BB"/>
    <w:rsid w:val="00AB5851"/>
    <w:rsid w:val="00AB5BB2"/>
    <w:rsid w:val="00AB5D9C"/>
    <w:rsid w:val="00AB6DD1"/>
    <w:rsid w:val="00AC0E2E"/>
    <w:rsid w:val="00AC13F3"/>
    <w:rsid w:val="00AC1593"/>
    <w:rsid w:val="00AC2787"/>
    <w:rsid w:val="00AC2EAE"/>
    <w:rsid w:val="00AC30CB"/>
    <w:rsid w:val="00AC3EC9"/>
    <w:rsid w:val="00AC42AC"/>
    <w:rsid w:val="00AC4729"/>
    <w:rsid w:val="00AC54F3"/>
    <w:rsid w:val="00AC5D2F"/>
    <w:rsid w:val="00AC6092"/>
    <w:rsid w:val="00AC62ED"/>
    <w:rsid w:val="00AC6879"/>
    <w:rsid w:val="00AC7B4F"/>
    <w:rsid w:val="00AD03D1"/>
    <w:rsid w:val="00AD0D28"/>
    <w:rsid w:val="00AD0F90"/>
    <w:rsid w:val="00AD1F4E"/>
    <w:rsid w:val="00AD2F11"/>
    <w:rsid w:val="00AD31F0"/>
    <w:rsid w:val="00AD3585"/>
    <w:rsid w:val="00AD3850"/>
    <w:rsid w:val="00AD38E2"/>
    <w:rsid w:val="00AD460D"/>
    <w:rsid w:val="00AD4B87"/>
    <w:rsid w:val="00AD4E3B"/>
    <w:rsid w:val="00AD4E6B"/>
    <w:rsid w:val="00AD57A1"/>
    <w:rsid w:val="00AD5B50"/>
    <w:rsid w:val="00AD5DD9"/>
    <w:rsid w:val="00AD5EE9"/>
    <w:rsid w:val="00AD61E0"/>
    <w:rsid w:val="00AD626B"/>
    <w:rsid w:val="00AD6937"/>
    <w:rsid w:val="00AD6E76"/>
    <w:rsid w:val="00AD6EFF"/>
    <w:rsid w:val="00AD6F8B"/>
    <w:rsid w:val="00AD7580"/>
    <w:rsid w:val="00AD7D8D"/>
    <w:rsid w:val="00AD7DE7"/>
    <w:rsid w:val="00AD7FA8"/>
    <w:rsid w:val="00AE0121"/>
    <w:rsid w:val="00AE030B"/>
    <w:rsid w:val="00AE038C"/>
    <w:rsid w:val="00AE0392"/>
    <w:rsid w:val="00AE0515"/>
    <w:rsid w:val="00AE0B4F"/>
    <w:rsid w:val="00AE0B6B"/>
    <w:rsid w:val="00AE1005"/>
    <w:rsid w:val="00AE1FDE"/>
    <w:rsid w:val="00AE22E0"/>
    <w:rsid w:val="00AE29BE"/>
    <w:rsid w:val="00AE2DEF"/>
    <w:rsid w:val="00AE3513"/>
    <w:rsid w:val="00AE368C"/>
    <w:rsid w:val="00AE43C4"/>
    <w:rsid w:val="00AE488B"/>
    <w:rsid w:val="00AE4B2F"/>
    <w:rsid w:val="00AE4CA5"/>
    <w:rsid w:val="00AE4CCF"/>
    <w:rsid w:val="00AE4DA8"/>
    <w:rsid w:val="00AE4EF4"/>
    <w:rsid w:val="00AE4FBE"/>
    <w:rsid w:val="00AE5AF0"/>
    <w:rsid w:val="00AE637B"/>
    <w:rsid w:val="00AE66E5"/>
    <w:rsid w:val="00AE6B32"/>
    <w:rsid w:val="00AE6C3E"/>
    <w:rsid w:val="00AE6D6E"/>
    <w:rsid w:val="00AE70F2"/>
    <w:rsid w:val="00AE72A0"/>
    <w:rsid w:val="00AE7A8E"/>
    <w:rsid w:val="00AF0970"/>
    <w:rsid w:val="00AF0C61"/>
    <w:rsid w:val="00AF1833"/>
    <w:rsid w:val="00AF20E4"/>
    <w:rsid w:val="00AF2582"/>
    <w:rsid w:val="00AF2941"/>
    <w:rsid w:val="00AF37DA"/>
    <w:rsid w:val="00AF4C09"/>
    <w:rsid w:val="00AF4ECD"/>
    <w:rsid w:val="00AF4F14"/>
    <w:rsid w:val="00AF537F"/>
    <w:rsid w:val="00AF6032"/>
    <w:rsid w:val="00AF6378"/>
    <w:rsid w:val="00AF7035"/>
    <w:rsid w:val="00AF7AB8"/>
    <w:rsid w:val="00AF7D5B"/>
    <w:rsid w:val="00B004A0"/>
    <w:rsid w:val="00B005E5"/>
    <w:rsid w:val="00B00643"/>
    <w:rsid w:val="00B012C1"/>
    <w:rsid w:val="00B01B4D"/>
    <w:rsid w:val="00B028A3"/>
    <w:rsid w:val="00B03C0A"/>
    <w:rsid w:val="00B03E18"/>
    <w:rsid w:val="00B03F1E"/>
    <w:rsid w:val="00B040C9"/>
    <w:rsid w:val="00B04BDA"/>
    <w:rsid w:val="00B051E6"/>
    <w:rsid w:val="00B0526C"/>
    <w:rsid w:val="00B05486"/>
    <w:rsid w:val="00B05803"/>
    <w:rsid w:val="00B065C7"/>
    <w:rsid w:val="00B07932"/>
    <w:rsid w:val="00B07A56"/>
    <w:rsid w:val="00B10065"/>
    <w:rsid w:val="00B1051D"/>
    <w:rsid w:val="00B107BF"/>
    <w:rsid w:val="00B11018"/>
    <w:rsid w:val="00B11099"/>
    <w:rsid w:val="00B11EFD"/>
    <w:rsid w:val="00B12373"/>
    <w:rsid w:val="00B12BD0"/>
    <w:rsid w:val="00B12E08"/>
    <w:rsid w:val="00B13128"/>
    <w:rsid w:val="00B14063"/>
    <w:rsid w:val="00B14357"/>
    <w:rsid w:val="00B148C5"/>
    <w:rsid w:val="00B14DCE"/>
    <w:rsid w:val="00B150BE"/>
    <w:rsid w:val="00B151F2"/>
    <w:rsid w:val="00B15621"/>
    <w:rsid w:val="00B15636"/>
    <w:rsid w:val="00B157B8"/>
    <w:rsid w:val="00B15C71"/>
    <w:rsid w:val="00B15C79"/>
    <w:rsid w:val="00B1699C"/>
    <w:rsid w:val="00B173C9"/>
    <w:rsid w:val="00B1745F"/>
    <w:rsid w:val="00B1767D"/>
    <w:rsid w:val="00B20006"/>
    <w:rsid w:val="00B2001D"/>
    <w:rsid w:val="00B21EA4"/>
    <w:rsid w:val="00B225FF"/>
    <w:rsid w:val="00B231CF"/>
    <w:rsid w:val="00B234FE"/>
    <w:rsid w:val="00B23FEF"/>
    <w:rsid w:val="00B25E70"/>
    <w:rsid w:val="00B2612C"/>
    <w:rsid w:val="00B2639A"/>
    <w:rsid w:val="00B2657C"/>
    <w:rsid w:val="00B26D17"/>
    <w:rsid w:val="00B26FDE"/>
    <w:rsid w:val="00B27D36"/>
    <w:rsid w:val="00B303F9"/>
    <w:rsid w:val="00B30406"/>
    <w:rsid w:val="00B30537"/>
    <w:rsid w:val="00B31480"/>
    <w:rsid w:val="00B31D0A"/>
    <w:rsid w:val="00B32881"/>
    <w:rsid w:val="00B329EE"/>
    <w:rsid w:val="00B32B09"/>
    <w:rsid w:val="00B32D7B"/>
    <w:rsid w:val="00B331B3"/>
    <w:rsid w:val="00B33AE3"/>
    <w:rsid w:val="00B34136"/>
    <w:rsid w:val="00B343B3"/>
    <w:rsid w:val="00B3457C"/>
    <w:rsid w:val="00B35028"/>
    <w:rsid w:val="00B352B4"/>
    <w:rsid w:val="00B353AC"/>
    <w:rsid w:val="00B356C0"/>
    <w:rsid w:val="00B36E18"/>
    <w:rsid w:val="00B370E2"/>
    <w:rsid w:val="00B373E3"/>
    <w:rsid w:val="00B376B1"/>
    <w:rsid w:val="00B37D2B"/>
    <w:rsid w:val="00B37FAF"/>
    <w:rsid w:val="00B406B5"/>
    <w:rsid w:val="00B408B3"/>
    <w:rsid w:val="00B41496"/>
    <w:rsid w:val="00B417B0"/>
    <w:rsid w:val="00B41BA5"/>
    <w:rsid w:val="00B41D19"/>
    <w:rsid w:val="00B41F67"/>
    <w:rsid w:val="00B422C1"/>
    <w:rsid w:val="00B42F48"/>
    <w:rsid w:val="00B44690"/>
    <w:rsid w:val="00B4496E"/>
    <w:rsid w:val="00B45059"/>
    <w:rsid w:val="00B45100"/>
    <w:rsid w:val="00B452E2"/>
    <w:rsid w:val="00B45986"/>
    <w:rsid w:val="00B4661B"/>
    <w:rsid w:val="00B46801"/>
    <w:rsid w:val="00B46D3B"/>
    <w:rsid w:val="00B472A5"/>
    <w:rsid w:val="00B47DBF"/>
    <w:rsid w:val="00B50CFB"/>
    <w:rsid w:val="00B50DDE"/>
    <w:rsid w:val="00B510AC"/>
    <w:rsid w:val="00B51870"/>
    <w:rsid w:val="00B51FBB"/>
    <w:rsid w:val="00B52D3D"/>
    <w:rsid w:val="00B52F87"/>
    <w:rsid w:val="00B54304"/>
    <w:rsid w:val="00B544AC"/>
    <w:rsid w:val="00B54A73"/>
    <w:rsid w:val="00B5626D"/>
    <w:rsid w:val="00B56742"/>
    <w:rsid w:val="00B57366"/>
    <w:rsid w:val="00B5779E"/>
    <w:rsid w:val="00B57CDE"/>
    <w:rsid w:val="00B600BD"/>
    <w:rsid w:val="00B6034E"/>
    <w:rsid w:val="00B60591"/>
    <w:rsid w:val="00B60A4D"/>
    <w:rsid w:val="00B613F9"/>
    <w:rsid w:val="00B61F64"/>
    <w:rsid w:val="00B62080"/>
    <w:rsid w:val="00B6230B"/>
    <w:rsid w:val="00B6232F"/>
    <w:rsid w:val="00B62AD1"/>
    <w:rsid w:val="00B62E5C"/>
    <w:rsid w:val="00B6361F"/>
    <w:rsid w:val="00B63D5C"/>
    <w:rsid w:val="00B641F3"/>
    <w:rsid w:val="00B645E0"/>
    <w:rsid w:val="00B6519C"/>
    <w:rsid w:val="00B65299"/>
    <w:rsid w:val="00B661C8"/>
    <w:rsid w:val="00B664C1"/>
    <w:rsid w:val="00B66760"/>
    <w:rsid w:val="00B7055B"/>
    <w:rsid w:val="00B7058D"/>
    <w:rsid w:val="00B70822"/>
    <w:rsid w:val="00B70C0D"/>
    <w:rsid w:val="00B7116B"/>
    <w:rsid w:val="00B71600"/>
    <w:rsid w:val="00B71EAA"/>
    <w:rsid w:val="00B7254E"/>
    <w:rsid w:val="00B73418"/>
    <w:rsid w:val="00B73E6B"/>
    <w:rsid w:val="00B741E7"/>
    <w:rsid w:val="00B742DA"/>
    <w:rsid w:val="00B74815"/>
    <w:rsid w:val="00B7597A"/>
    <w:rsid w:val="00B75C0A"/>
    <w:rsid w:val="00B76002"/>
    <w:rsid w:val="00B766F8"/>
    <w:rsid w:val="00B76DD8"/>
    <w:rsid w:val="00B77CDB"/>
    <w:rsid w:val="00B77E94"/>
    <w:rsid w:val="00B80271"/>
    <w:rsid w:val="00B81359"/>
    <w:rsid w:val="00B828C3"/>
    <w:rsid w:val="00B82C5B"/>
    <w:rsid w:val="00B83B30"/>
    <w:rsid w:val="00B83BE8"/>
    <w:rsid w:val="00B83BFD"/>
    <w:rsid w:val="00B84E18"/>
    <w:rsid w:val="00B85BC6"/>
    <w:rsid w:val="00B85DAC"/>
    <w:rsid w:val="00B85DEA"/>
    <w:rsid w:val="00B85FBF"/>
    <w:rsid w:val="00B86221"/>
    <w:rsid w:val="00B86C70"/>
    <w:rsid w:val="00B90320"/>
    <w:rsid w:val="00B9091A"/>
    <w:rsid w:val="00B92BF7"/>
    <w:rsid w:val="00B9383C"/>
    <w:rsid w:val="00B93D5A"/>
    <w:rsid w:val="00B943B4"/>
    <w:rsid w:val="00B95959"/>
    <w:rsid w:val="00B9596A"/>
    <w:rsid w:val="00B95A8E"/>
    <w:rsid w:val="00B95C3A"/>
    <w:rsid w:val="00B964B1"/>
    <w:rsid w:val="00B97150"/>
    <w:rsid w:val="00B97A90"/>
    <w:rsid w:val="00BA0D75"/>
    <w:rsid w:val="00BA17ED"/>
    <w:rsid w:val="00BA17FC"/>
    <w:rsid w:val="00BA2231"/>
    <w:rsid w:val="00BA3D4B"/>
    <w:rsid w:val="00BA41D1"/>
    <w:rsid w:val="00BA4F79"/>
    <w:rsid w:val="00BA53FA"/>
    <w:rsid w:val="00BA555A"/>
    <w:rsid w:val="00BA56D9"/>
    <w:rsid w:val="00BA5780"/>
    <w:rsid w:val="00BA5AFD"/>
    <w:rsid w:val="00BA5C99"/>
    <w:rsid w:val="00BA5EA2"/>
    <w:rsid w:val="00BA618F"/>
    <w:rsid w:val="00BA62EA"/>
    <w:rsid w:val="00BA6912"/>
    <w:rsid w:val="00BA6DE9"/>
    <w:rsid w:val="00BA73DA"/>
    <w:rsid w:val="00BA751A"/>
    <w:rsid w:val="00BA7C22"/>
    <w:rsid w:val="00BA7FCA"/>
    <w:rsid w:val="00BB0040"/>
    <w:rsid w:val="00BB01AF"/>
    <w:rsid w:val="00BB08EA"/>
    <w:rsid w:val="00BB1ECB"/>
    <w:rsid w:val="00BB2086"/>
    <w:rsid w:val="00BB247D"/>
    <w:rsid w:val="00BB2B8F"/>
    <w:rsid w:val="00BB317D"/>
    <w:rsid w:val="00BB3198"/>
    <w:rsid w:val="00BB34CB"/>
    <w:rsid w:val="00BB4060"/>
    <w:rsid w:val="00BB42C5"/>
    <w:rsid w:val="00BB4861"/>
    <w:rsid w:val="00BB486B"/>
    <w:rsid w:val="00BB4872"/>
    <w:rsid w:val="00BB4FA4"/>
    <w:rsid w:val="00BB5277"/>
    <w:rsid w:val="00BB6251"/>
    <w:rsid w:val="00BB6254"/>
    <w:rsid w:val="00BB66C1"/>
    <w:rsid w:val="00BB687C"/>
    <w:rsid w:val="00BB6F28"/>
    <w:rsid w:val="00BB70CA"/>
    <w:rsid w:val="00BB7BEE"/>
    <w:rsid w:val="00BC009D"/>
    <w:rsid w:val="00BC0701"/>
    <w:rsid w:val="00BC0778"/>
    <w:rsid w:val="00BC097E"/>
    <w:rsid w:val="00BC0D07"/>
    <w:rsid w:val="00BC0E5A"/>
    <w:rsid w:val="00BC175D"/>
    <w:rsid w:val="00BC198B"/>
    <w:rsid w:val="00BC1D61"/>
    <w:rsid w:val="00BC2573"/>
    <w:rsid w:val="00BC2753"/>
    <w:rsid w:val="00BC29A3"/>
    <w:rsid w:val="00BC33F5"/>
    <w:rsid w:val="00BC358A"/>
    <w:rsid w:val="00BC3BEF"/>
    <w:rsid w:val="00BC3D66"/>
    <w:rsid w:val="00BC46D1"/>
    <w:rsid w:val="00BC4D31"/>
    <w:rsid w:val="00BC5505"/>
    <w:rsid w:val="00BC6172"/>
    <w:rsid w:val="00BC710C"/>
    <w:rsid w:val="00BC7B67"/>
    <w:rsid w:val="00BC7C4E"/>
    <w:rsid w:val="00BD0121"/>
    <w:rsid w:val="00BD04A3"/>
    <w:rsid w:val="00BD1639"/>
    <w:rsid w:val="00BD1B16"/>
    <w:rsid w:val="00BD1E39"/>
    <w:rsid w:val="00BD2334"/>
    <w:rsid w:val="00BD28A6"/>
    <w:rsid w:val="00BD296A"/>
    <w:rsid w:val="00BD2AFE"/>
    <w:rsid w:val="00BD2F6E"/>
    <w:rsid w:val="00BD4214"/>
    <w:rsid w:val="00BD4954"/>
    <w:rsid w:val="00BD4A4D"/>
    <w:rsid w:val="00BD4A97"/>
    <w:rsid w:val="00BD5D4A"/>
    <w:rsid w:val="00BD641B"/>
    <w:rsid w:val="00BD782B"/>
    <w:rsid w:val="00BD7BBC"/>
    <w:rsid w:val="00BE0711"/>
    <w:rsid w:val="00BE0964"/>
    <w:rsid w:val="00BE0A9E"/>
    <w:rsid w:val="00BE0AF6"/>
    <w:rsid w:val="00BE1052"/>
    <w:rsid w:val="00BE1813"/>
    <w:rsid w:val="00BE196F"/>
    <w:rsid w:val="00BE25C9"/>
    <w:rsid w:val="00BE2F98"/>
    <w:rsid w:val="00BE3500"/>
    <w:rsid w:val="00BE36C5"/>
    <w:rsid w:val="00BE3B52"/>
    <w:rsid w:val="00BE448C"/>
    <w:rsid w:val="00BE5A16"/>
    <w:rsid w:val="00BE5DED"/>
    <w:rsid w:val="00BE5EB9"/>
    <w:rsid w:val="00BE65D5"/>
    <w:rsid w:val="00BE678B"/>
    <w:rsid w:val="00BE7738"/>
    <w:rsid w:val="00BE77D8"/>
    <w:rsid w:val="00BF00D9"/>
    <w:rsid w:val="00BF0635"/>
    <w:rsid w:val="00BF085F"/>
    <w:rsid w:val="00BF09DF"/>
    <w:rsid w:val="00BF12CC"/>
    <w:rsid w:val="00BF1335"/>
    <w:rsid w:val="00BF1339"/>
    <w:rsid w:val="00BF17BE"/>
    <w:rsid w:val="00BF1FE8"/>
    <w:rsid w:val="00BF2207"/>
    <w:rsid w:val="00BF2F51"/>
    <w:rsid w:val="00BF3020"/>
    <w:rsid w:val="00BF4412"/>
    <w:rsid w:val="00BF44B3"/>
    <w:rsid w:val="00BF457F"/>
    <w:rsid w:val="00BF4CDF"/>
    <w:rsid w:val="00BF4F24"/>
    <w:rsid w:val="00BF67F0"/>
    <w:rsid w:val="00BF6D23"/>
    <w:rsid w:val="00BF740D"/>
    <w:rsid w:val="00BF776F"/>
    <w:rsid w:val="00BF7DD2"/>
    <w:rsid w:val="00BF7ECE"/>
    <w:rsid w:val="00C009E8"/>
    <w:rsid w:val="00C00EBB"/>
    <w:rsid w:val="00C019FC"/>
    <w:rsid w:val="00C01C8C"/>
    <w:rsid w:val="00C02264"/>
    <w:rsid w:val="00C03193"/>
    <w:rsid w:val="00C03C5F"/>
    <w:rsid w:val="00C03FE7"/>
    <w:rsid w:val="00C040A2"/>
    <w:rsid w:val="00C040B2"/>
    <w:rsid w:val="00C0425C"/>
    <w:rsid w:val="00C04628"/>
    <w:rsid w:val="00C0472B"/>
    <w:rsid w:val="00C04CD3"/>
    <w:rsid w:val="00C05088"/>
    <w:rsid w:val="00C064D5"/>
    <w:rsid w:val="00C065DA"/>
    <w:rsid w:val="00C06C2D"/>
    <w:rsid w:val="00C06C37"/>
    <w:rsid w:val="00C06EF3"/>
    <w:rsid w:val="00C07BB3"/>
    <w:rsid w:val="00C07BFB"/>
    <w:rsid w:val="00C07C34"/>
    <w:rsid w:val="00C10614"/>
    <w:rsid w:val="00C1067C"/>
    <w:rsid w:val="00C10909"/>
    <w:rsid w:val="00C10B4D"/>
    <w:rsid w:val="00C10C02"/>
    <w:rsid w:val="00C113D5"/>
    <w:rsid w:val="00C11851"/>
    <w:rsid w:val="00C11942"/>
    <w:rsid w:val="00C11A16"/>
    <w:rsid w:val="00C12095"/>
    <w:rsid w:val="00C12145"/>
    <w:rsid w:val="00C128FC"/>
    <w:rsid w:val="00C12948"/>
    <w:rsid w:val="00C13013"/>
    <w:rsid w:val="00C1323C"/>
    <w:rsid w:val="00C137B8"/>
    <w:rsid w:val="00C1397E"/>
    <w:rsid w:val="00C13C07"/>
    <w:rsid w:val="00C13F4B"/>
    <w:rsid w:val="00C148CE"/>
    <w:rsid w:val="00C15303"/>
    <w:rsid w:val="00C15400"/>
    <w:rsid w:val="00C15631"/>
    <w:rsid w:val="00C1589B"/>
    <w:rsid w:val="00C16B9F"/>
    <w:rsid w:val="00C16CD3"/>
    <w:rsid w:val="00C16D76"/>
    <w:rsid w:val="00C1763B"/>
    <w:rsid w:val="00C205A5"/>
    <w:rsid w:val="00C20ABE"/>
    <w:rsid w:val="00C214D5"/>
    <w:rsid w:val="00C21718"/>
    <w:rsid w:val="00C221BC"/>
    <w:rsid w:val="00C229BE"/>
    <w:rsid w:val="00C232F1"/>
    <w:rsid w:val="00C236F9"/>
    <w:rsid w:val="00C2382B"/>
    <w:rsid w:val="00C238B7"/>
    <w:rsid w:val="00C240C6"/>
    <w:rsid w:val="00C2424C"/>
    <w:rsid w:val="00C2480A"/>
    <w:rsid w:val="00C2516A"/>
    <w:rsid w:val="00C259D7"/>
    <w:rsid w:val="00C25CF4"/>
    <w:rsid w:val="00C26715"/>
    <w:rsid w:val="00C26E04"/>
    <w:rsid w:val="00C26F1C"/>
    <w:rsid w:val="00C27514"/>
    <w:rsid w:val="00C276BE"/>
    <w:rsid w:val="00C30006"/>
    <w:rsid w:val="00C302F3"/>
    <w:rsid w:val="00C308B4"/>
    <w:rsid w:val="00C30A45"/>
    <w:rsid w:val="00C30C4F"/>
    <w:rsid w:val="00C30C6C"/>
    <w:rsid w:val="00C30FBF"/>
    <w:rsid w:val="00C31393"/>
    <w:rsid w:val="00C317B9"/>
    <w:rsid w:val="00C318DA"/>
    <w:rsid w:val="00C324AC"/>
    <w:rsid w:val="00C326C3"/>
    <w:rsid w:val="00C33AD0"/>
    <w:rsid w:val="00C340C4"/>
    <w:rsid w:val="00C342EE"/>
    <w:rsid w:val="00C34AFD"/>
    <w:rsid w:val="00C34C3D"/>
    <w:rsid w:val="00C35463"/>
    <w:rsid w:val="00C35AAD"/>
    <w:rsid w:val="00C35F16"/>
    <w:rsid w:val="00C370BB"/>
    <w:rsid w:val="00C371C9"/>
    <w:rsid w:val="00C37E32"/>
    <w:rsid w:val="00C407F7"/>
    <w:rsid w:val="00C411DF"/>
    <w:rsid w:val="00C41331"/>
    <w:rsid w:val="00C415DD"/>
    <w:rsid w:val="00C41813"/>
    <w:rsid w:val="00C421F9"/>
    <w:rsid w:val="00C424EC"/>
    <w:rsid w:val="00C4361D"/>
    <w:rsid w:val="00C43985"/>
    <w:rsid w:val="00C43F19"/>
    <w:rsid w:val="00C444AC"/>
    <w:rsid w:val="00C4474F"/>
    <w:rsid w:val="00C449BC"/>
    <w:rsid w:val="00C44B07"/>
    <w:rsid w:val="00C453E5"/>
    <w:rsid w:val="00C453ED"/>
    <w:rsid w:val="00C45CCE"/>
    <w:rsid w:val="00C45E23"/>
    <w:rsid w:val="00C45FD1"/>
    <w:rsid w:val="00C46081"/>
    <w:rsid w:val="00C467AD"/>
    <w:rsid w:val="00C467F1"/>
    <w:rsid w:val="00C46999"/>
    <w:rsid w:val="00C4727C"/>
    <w:rsid w:val="00C50615"/>
    <w:rsid w:val="00C50CE8"/>
    <w:rsid w:val="00C50FD5"/>
    <w:rsid w:val="00C521D4"/>
    <w:rsid w:val="00C52396"/>
    <w:rsid w:val="00C52A66"/>
    <w:rsid w:val="00C52C13"/>
    <w:rsid w:val="00C52C68"/>
    <w:rsid w:val="00C53117"/>
    <w:rsid w:val="00C5366D"/>
    <w:rsid w:val="00C53766"/>
    <w:rsid w:val="00C540F2"/>
    <w:rsid w:val="00C54525"/>
    <w:rsid w:val="00C547EF"/>
    <w:rsid w:val="00C5492E"/>
    <w:rsid w:val="00C551D6"/>
    <w:rsid w:val="00C55FBE"/>
    <w:rsid w:val="00C56046"/>
    <w:rsid w:val="00C56194"/>
    <w:rsid w:val="00C56660"/>
    <w:rsid w:val="00C56F75"/>
    <w:rsid w:val="00C57B5D"/>
    <w:rsid w:val="00C60175"/>
    <w:rsid w:val="00C61017"/>
    <w:rsid w:val="00C61416"/>
    <w:rsid w:val="00C6154E"/>
    <w:rsid w:val="00C61FA7"/>
    <w:rsid w:val="00C63C1F"/>
    <w:rsid w:val="00C63CCB"/>
    <w:rsid w:val="00C64868"/>
    <w:rsid w:val="00C64979"/>
    <w:rsid w:val="00C64BED"/>
    <w:rsid w:val="00C64ED3"/>
    <w:rsid w:val="00C65045"/>
    <w:rsid w:val="00C65B52"/>
    <w:rsid w:val="00C6799B"/>
    <w:rsid w:val="00C67F0C"/>
    <w:rsid w:val="00C70458"/>
    <w:rsid w:val="00C70682"/>
    <w:rsid w:val="00C7140A"/>
    <w:rsid w:val="00C71F70"/>
    <w:rsid w:val="00C72065"/>
    <w:rsid w:val="00C72C34"/>
    <w:rsid w:val="00C73DAF"/>
    <w:rsid w:val="00C74E94"/>
    <w:rsid w:val="00C7576D"/>
    <w:rsid w:val="00C75957"/>
    <w:rsid w:val="00C75963"/>
    <w:rsid w:val="00C75D68"/>
    <w:rsid w:val="00C7680F"/>
    <w:rsid w:val="00C76D65"/>
    <w:rsid w:val="00C776FA"/>
    <w:rsid w:val="00C77E4B"/>
    <w:rsid w:val="00C8095C"/>
    <w:rsid w:val="00C80AD3"/>
    <w:rsid w:val="00C80D92"/>
    <w:rsid w:val="00C80DFC"/>
    <w:rsid w:val="00C81419"/>
    <w:rsid w:val="00C81669"/>
    <w:rsid w:val="00C82037"/>
    <w:rsid w:val="00C8249B"/>
    <w:rsid w:val="00C82CDC"/>
    <w:rsid w:val="00C82F79"/>
    <w:rsid w:val="00C83267"/>
    <w:rsid w:val="00C8346B"/>
    <w:rsid w:val="00C83490"/>
    <w:rsid w:val="00C83980"/>
    <w:rsid w:val="00C840B9"/>
    <w:rsid w:val="00C850E9"/>
    <w:rsid w:val="00C857D2"/>
    <w:rsid w:val="00C862A3"/>
    <w:rsid w:val="00C87427"/>
    <w:rsid w:val="00C90085"/>
    <w:rsid w:val="00C90972"/>
    <w:rsid w:val="00C90DDA"/>
    <w:rsid w:val="00C90E8D"/>
    <w:rsid w:val="00C9187D"/>
    <w:rsid w:val="00C919A4"/>
    <w:rsid w:val="00C928F4"/>
    <w:rsid w:val="00C92F35"/>
    <w:rsid w:val="00C93D39"/>
    <w:rsid w:val="00C9436B"/>
    <w:rsid w:val="00C944AF"/>
    <w:rsid w:val="00C95292"/>
    <w:rsid w:val="00C952A1"/>
    <w:rsid w:val="00C95355"/>
    <w:rsid w:val="00C9598B"/>
    <w:rsid w:val="00C95A75"/>
    <w:rsid w:val="00C96734"/>
    <w:rsid w:val="00C967F9"/>
    <w:rsid w:val="00C978C2"/>
    <w:rsid w:val="00CA0CDC"/>
    <w:rsid w:val="00CA0F10"/>
    <w:rsid w:val="00CA1129"/>
    <w:rsid w:val="00CA117F"/>
    <w:rsid w:val="00CA1687"/>
    <w:rsid w:val="00CA18E6"/>
    <w:rsid w:val="00CA3421"/>
    <w:rsid w:val="00CA414D"/>
    <w:rsid w:val="00CA4A63"/>
    <w:rsid w:val="00CA56AC"/>
    <w:rsid w:val="00CA578C"/>
    <w:rsid w:val="00CA57A8"/>
    <w:rsid w:val="00CA57C4"/>
    <w:rsid w:val="00CA6214"/>
    <w:rsid w:val="00CA774E"/>
    <w:rsid w:val="00CA7BF3"/>
    <w:rsid w:val="00CB0275"/>
    <w:rsid w:val="00CB0F7C"/>
    <w:rsid w:val="00CB10EE"/>
    <w:rsid w:val="00CB1990"/>
    <w:rsid w:val="00CB1D04"/>
    <w:rsid w:val="00CB2851"/>
    <w:rsid w:val="00CB28C5"/>
    <w:rsid w:val="00CB2B1C"/>
    <w:rsid w:val="00CB2CD2"/>
    <w:rsid w:val="00CB3170"/>
    <w:rsid w:val="00CB3290"/>
    <w:rsid w:val="00CB3B0C"/>
    <w:rsid w:val="00CB3FFB"/>
    <w:rsid w:val="00CB4304"/>
    <w:rsid w:val="00CB43D8"/>
    <w:rsid w:val="00CB4610"/>
    <w:rsid w:val="00CB4EFA"/>
    <w:rsid w:val="00CB5DBE"/>
    <w:rsid w:val="00CB6B66"/>
    <w:rsid w:val="00CB6ED0"/>
    <w:rsid w:val="00CB7D84"/>
    <w:rsid w:val="00CC05A4"/>
    <w:rsid w:val="00CC0890"/>
    <w:rsid w:val="00CC0F31"/>
    <w:rsid w:val="00CC23BC"/>
    <w:rsid w:val="00CC245D"/>
    <w:rsid w:val="00CC2A29"/>
    <w:rsid w:val="00CC2DBD"/>
    <w:rsid w:val="00CC301F"/>
    <w:rsid w:val="00CC3261"/>
    <w:rsid w:val="00CC3AE5"/>
    <w:rsid w:val="00CC3E46"/>
    <w:rsid w:val="00CC3F35"/>
    <w:rsid w:val="00CC4046"/>
    <w:rsid w:val="00CC4C6A"/>
    <w:rsid w:val="00CC4F5F"/>
    <w:rsid w:val="00CC55D3"/>
    <w:rsid w:val="00CC5811"/>
    <w:rsid w:val="00CC63EF"/>
    <w:rsid w:val="00CC64DB"/>
    <w:rsid w:val="00CC6D8E"/>
    <w:rsid w:val="00CC70B4"/>
    <w:rsid w:val="00CD014B"/>
    <w:rsid w:val="00CD13DC"/>
    <w:rsid w:val="00CD18FB"/>
    <w:rsid w:val="00CD1F94"/>
    <w:rsid w:val="00CD25D6"/>
    <w:rsid w:val="00CD36DE"/>
    <w:rsid w:val="00CD45F7"/>
    <w:rsid w:val="00CD5425"/>
    <w:rsid w:val="00CD58F2"/>
    <w:rsid w:val="00CD5AC4"/>
    <w:rsid w:val="00CD5B30"/>
    <w:rsid w:val="00CD5F6E"/>
    <w:rsid w:val="00CD61F6"/>
    <w:rsid w:val="00CD7119"/>
    <w:rsid w:val="00CD7506"/>
    <w:rsid w:val="00CD771D"/>
    <w:rsid w:val="00CD7A51"/>
    <w:rsid w:val="00CE02E1"/>
    <w:rsid w:val="00CE0B0D"/>
    <w:rsid w:val="00CE0CE6"/>
    <w:rsid w:val="00CE1A6B"/>
    <w:rsid w:val="00CE1B16"/>
    <w:rsid w:val="00CE1E1E"/>
    <w:rsid w:val="00CE1ECD"/>
    <w:rsid w:val="00CE2091"/>
    <w:rsid w:val="00CE2440"/>
    <w:rsid w:val="00CE2A0F"/>
    <w:rsid w:val="00CE451E"/>
    <w:rsid w:val="00CE4CD5"/>
    <w:rsid w:val="00CE5EA4"/>
    <w:rsid w:val="00CE5FA7"/>
    <w:rsid w:val="00CE615C"/>
    <w:rsid w:val="00CE6191"/>
    <w:rsid w:val="00CE61F2"/>
    <w:rsid w:val="00CE6543"/>
    <w:rsid w:val="00CE661E"/>
    <w:rsid w:val="00CE67AD"/>
    <w:rsid w:val="00CE6D1D"/>
    <w:rsid w:val="00CE6DD8"/>
    <w:rsid w:val="00CE6EDE"/>
    <w:rsid w:val="00CE700A"/>
    <w:rsid w:val="00CE75A6"/>
    <w:rsid w:val="00CE7F60"/>
    <w:rsid w:val="00CF05D3"/>
    <w:rsid w:val="00CF0701"/>
    <w:rsid w:val="00CF11BE"/>
    <w:rsid w:val="00CF1DBF"/>
    <w:rsid w:val="00CF23DC"/>
    <w:rsid w:val="00CF292B"/>
    <w:rsid w:val="00CF3530"/>
    <w:rsid w:val="00CF36F5"/>
    <w:rsid w:val="00CF3908"/>
    <w:rsid w:val="00CF3DE9"/>
    <w:rsid w:val="00CF47B8"/>
    <w:rsid w:val="00CF4963"/>
    <w:rsid w:val="00CF4987"/>
    <w:rsid w:val="00CF55B5"/>
    <w:rsid w:val="00CF608F"/>
    <w:rsid w:val="00CF6920"/>
    <w:rsid w:val="00CF6AC1"/>
    <w:rsid w:val="00CF6CDE"/>
    <w:rsid w:val="00CF6E5C"/>
    <w:rsid w:val="00CF74CB"/>
    <w:rsid w:val="00CF7708"/>
    <w:rsid w:val="00CF7C41"/>
    <w:rsid w:val="00D005D5"/>
    <w:rsid w:val="00D0155A"/>
    <w:rsid w:val="00D01A76"/>
    <w:rsid w:val="00D02249"/>
    <w:rsid w:val="00D023ED"/>
    <w:rsid w:val="00D028D7"/>
    <w:rsid w:val="00D02BFB"/>
    <w:rsid w:val="00D03135"/>
    <w:rsid w:val="00D03669"/>
    <w:rsid w:val="00D03957"/>
    <w:rsid w:val="00D03981"/>
    <w:rsid w:val="00D04140"/>
    <w:rsid w:val="00D04372"/>
    <w:rsid w:val="00D05280"/>
    <w:rsid w:val="00D05B1B"/>
    <w:rsid w:val="00D060E3"/>
    <w:rsid w:val="00D06858"/>
    <w:rsid w:val="00D06AA0"/>
    <w:rsid w:val="00D07134"/>
    <w:rsid w:val="00D07D6A"/>
    <w:rsid w:val="00D1001B"/>
    <w:rsid w:val="00D1021C"/>
    <w:rsid w:val="00D10469"/>
    <w:rsid w:val="00D10D0B"/>
    <w:rsid w:val="00D10E10"/>
    <w:rsid w:val="00D118B0"/>
    <w:rsid w:val="00D11AF2"/>
    <w:rsid w:val="00D11B42"/>
    <w:rsid w:val="00D11C5B"/>
    <w:rsid w:val="00D13317"/>
    <w:rsid w:val="00D14AE8"/>
    <w:rsid w:val="00D1503D"/>
    <w:rsid w:val="00D154AA"/>
    <w:rsid w:val="00D155F9"/>
    <w:rsid w:val="00D15CF5"/>
    <w:rsid w:val="00D16A28"/>
    <w:rsid w:val="00D1739A"/>
    <w:rsid w:val="00D17F0C"/>
    <w:rsid w:val="00D2027A"/>
    <w:rsid w:val="00D210CE"/>
    <w:rsid w:val="00D2155C"/>
    <w:rsid w:val="00D22488"/>
    <w:rsid w:val="00D230CD"/>
    <w:rsid w:val="00D247C3"/>
    <w:rsid w:val="00D25DB7"/>
    <w:rsid w:val="00D262DD"/>
    <w:rsid w:val="00D26AAC"/>
    <w:rsid w:val="00D26FDA"/>
    <w:rsid w:val="00D27128"/>
    <w:rsid w:val="00D272EF"/>
    <w:rsid w:val="00D27580"/>
    <w:rsid w:val="00D27C18"/>
    <w:rsid w:val="00D27D23"/>
    <w:rsid w:val="00D30C9C"/>
    <w:rsid w:val="00D3121D"/>
    <w:rsid w:val="00D3218D"/>
    <w:rsid w:val="00D3264C"/>
    <w:rsid w:val="00D33F42"/>
    <w:rsid w:val="00D34084"/>
    <w:rsid w:val="00D34445"/>
    <w:rsid w:val="00D34FD0"/>
    <w:rsid w:val="00D35B61"/>
    <w:rsid w:val="00D36298"/>
    <w:rsid w:val="00D36344"/>
    <w:rsid w:val="00D36699"/>
    <w:rsid w:val="00D36AB9"/>
    <w:rsid w:val="00D36B97"/>
    <w:rsid w:val="00D36DAB"/>
    <w:rsid w:val="00D36DE3"/>
    <w:rsid w:val="00D36E84"/>
    <w:rsid w:val="00D37443"/>
    <w:rsid w:val="00D400E8"/>
    <w:rsid w:val="00D40158"/>
    <w:rsid w:val="00D40763"/>
    <w:rsid w:val="00D407E0"/>
    <w:rsid w:val="00D40DCA"/>
    <w:rsid w:val="00D419AB"/>
    <w:rsid w:val="00D42748"/>
    <w:rsid w:val="00D429A2"/>
    <w:rsid w:val="00D43011"/>
    <w:rsid w:val="00D433A6"/>
    <w:rsid w:val="00D436B9"/>
    <w:rsid w:val="00D43783"/>
    <w:rsid w:val="00D43BF3"/>
    <w:rsid w:val="00D45633"/>
    <w:rsid w:val="00D4592C"/>
    <w:rsid w:val="00D46195"/>
    <w:rsid w:val="00D465DB"/>
    <w:rsid w:val="00D471A0"/>
    <w:rsid w:val="00D50760"/>
    <w:rsid w:val="00D50A8E"/>
    <w:rsid w:val="00D51103"/>
    <w:rsid w:val="00D511B1"/>
    <w:rsid w:val="00D51344"/>
    <w:rsid w:val="00D5190F"/>
    <w:rsid w:val="00D52146"/>
    <w:rsid w:val="00D523CC"/>
    <w:rsid w:val="00D5269D"/>
    <w:rsid w:val="00D52DBE"/>
    <w:rsid w:val="00D530A3"/>
    <w:rsid w:val="00D530F1"/>
    <w:rsid w:val="00D532FC"/>
    <w:rsid w:val="00D53301"/>
    <w:rsid w:val="00D536DB"/>
    <w:rsid w:val="00D54A25"/>
    <w:rsid w:val="00D54FFD"/>
    <w:rsid w:val="00D550C8"/>
    <w:rsid w:val="00D55CB4"/>
    <w:rsid w:val="00D5646E"/>
    <w:rsid w:val="00D56F7E"/>
    <w:rsid w:val="00D5749C"/>
    <w:rsid w:val="00D5760F"/>
    <w:rsid w:val="00D6024B"/>
    <w:rsid w:val="00D60385"/>
    <w:rsid w:val="00D60A58"/>
    <w:rsid w:val="00D60D7C"/>
    <w:rsid w:val="00D611A0"/>
    <w:rsid w:val="00D61492"/>
    <w:rsid w:val="00D61645"/>
    <w:rsid w:val="00D618AE"/>
    <w:rsid w:val="00D62394"/>
    <w:rsid w:val="00D623BB"/>
    <w:rsid w:val="00D62CD1"/>
    <w:rsid w:val="00D6383F"/>
    <w:rsid w:val="00D6465D"/>
    <w:rsid w:val="00D64970"/>
    <w:rsid w:val="00D64DB0"/>
    <w:rsid w:val="00D651A7"/>
    <w:rsid w:val="00D6530A"/>
    <w:rsid w:val="00D654F8"/>
    <w:rsid w:val="00D65720"/>
    <w:rsid w:val="00D65BB6"/>
    <w:rsid w:val="00D65F97"/>
    <w:rsid w:val="00D662A2"/>
    <w:rsid w:val="00D671EC"/>
    <w:rsid w:val="00D6766D"/>
    <w:rsid w:val="00D67A7B"/>
    <w:rsid w:val="00D700E6"/>
    <w:rsid w:val="00D7052A"/>
    <w:rsid w:val="00D70986"/>
    <w:rsid w:val="00D70A7D"/>
    <w:rsid w:val="00D7112B"/>
    <w:rsid w:val="00D7116C"/>
    <w:rsid w:val="00D71855"/>
    <w:rsid w:val="00D72906"/>
    <w:rsid w:val="00D72A7F"/>
    <w:rsid w:val="00D72A8E"/>
    <w:rsid w:val="00D72BCF"/>
    <w:rsid w:val="00D73CA2"/>
    <w:rsid w:val="00D73F07"/>
    <w:rsid w:val="00D7461D"/>
    <w:rsid w:val="00D74F70"/>
    <w:rsid w:val="00D751F4"/>
    <w:rsid w:val="00D7561B"/>
    <w:rsid w:val="00D75A4A"/>
    <w:rsid w:val="00D75F65"/>
    <w:rsid w:val="00D7643E"/>
    <w:rsid w:val="00D7674F"/>
    <w:rsid w:val="00D76789"/>
    <w:rsid w:val="00D76858"/>
    <w:rsid w:val="00D77312"/>
    <w:rsid w:val="00D77F66"/>
    <w:rsid w:val="00D8001B"/>
    <w:rsid w:val="00D8079E"/>
    <w:rsid w:val="00D81553"/>
    <w:rsid w:val="00D8157C"/>
    <w:rsid w:val="00D8174E"/>
    <w:rsid w:val="00D818ED"/>
    <w:rsid w:val="00D81A33"/>
    <w:rsid w:val="00D8241F"/>
    <w:rsid w:val="00D82BFD"/>
    <w:rsid w:val="00D832DB"/>
    <w:rsid w:val="00D836EC"/>
    <w:rsid w:val="00D837ED"/>
    <w:rsid w:val="00D83CC0"/>
    <w:rsid w:val="00D84264"/>
    <w:rsid w:val="00D84319"/>
    <w:rsid w:val="00D84E00"/>
    <w:rsid w:val="00D8557A"/>
    <w:rsid w:val="00D85697"/>
    <w:rsid w:val="00D87F40"/>
    <w:rsid w:val="00D9022F"/>
    <w:rsid w:val="00D90387"/>
    <w:rsid w:val="00D91635"/>
    <w:rsid w:val="00D91ADB"/>
    <w:rsid w:val="00D924AB"/>
    <w:rsid w:val="00D92E60"/>
    <w:rsid w:val="00D93B2C"/>
    <w:rsid w:val="00D93BFE"/>
    <w:rsid w:val="00D93DCF"/>
    <w:rsid w:val="00D93EAB"/>
    <w:rsid w:val="00D9485A"/>
    <w:rsid w:val="00D95923"/>
    <w:rsid w:val="00D95ABC"/>
    <w:rsid w:val="00D95CCA"/>
    <w:rsid w:val="00D96A84"/>
    <w:rsid w:val="00D97AAE"/>
    <w:rsid w:val="00D97C19"/>
    <w:rsid w:val="00DA0A72"/>
    <w:rsid w:val="00DA0F2E"/>
    <w:rsid w:val="00DA1158"/>
    <w:rsid w:val="00DA12A3"/>
    <w:rsid w:val="00DA25E6"/>
    <w:rsid w:val="00DA275D"/>
    <w:rsid w:val="00DA2FB3"/>
    <w:rsid w:val="00DA33BA"/>
    <w:rsid w:val="00DA40AF"/>
    <w:rsid w:val="00DA40B2"/>
    <w:rsid w:val="00DA574A"/>
    <w:rsid w:val="00DA5902"/>
    <w:rsid w:val="00DA5D17"/>
    <w:rsid w:val="00DA6787"/>
    <w:rsid w:val="00DA6913"/>
    <w:rsid w:val="00DA7011"/>
    <w:rsid w:val="00DA71A9"/>
    <w:rsid w:val="00DA74E4"/>
    <w:rsid w:val="00DA7AF3"/>
    <w:rsid w:val="00DA7B63"/>
    <w:rsid w:val="00DA7B85"/>
    <w:rsid w:val="00DB09A7"/>
    <w:rsid w:val="00DB0BC4"/>
    <w:rsid w:val="00DB1027"/>
    <w:rsid w:val="00DB257E"/>
    <w:rsid w:val="00DB25F4"/>
    <w:rsid w:val="00DB2AD9"/>
    <w:rsid w:val="00DB2B68"/>
    <w:rsid w:val="00DB3129"/>
    <w:rsid w:val="00DB317D"/>
    <w:rsid w:val="00DB3BC1"/>
    <w:rsid w:val="00DB4861"/>
    <w:rsid w:val="00DB4D70"/>
    <w:rsid w:val="00DB5CAE"/>
    <w:rsid w:val="00DB63D9"/>
    <w:rsid w:val="00DB74D8"/>
    <w:rsid w:val="00DB773A"/>
    <w:rsid w:val="00DB7DCC"/>
    <w:rsid w:val="00DC01CC"/>
    <w:rsid w:val="00DC03B2"/>
    <w:rsid w:val="00DC17C4"/>
    <w:rsid w:val="00DC1965"/>
    <w:rsid w:val="00DC1E67"/>
    <w:rsid w:val="00DC26FB"/>
    <w:rsid w:val="00DC2710"/>
    <w:rsid w:val="00DC2CE3"/>
    <w:rsid w:val="00DC3700"/>
    <w:rsid w:val="00DC3B0B"/>
    <w:rsid w:val="00DC44DA"/>
    <w:rsid w:val="00DC4955"/>
    <w:rsid w:val="00DC610C"/>
    <w:rsid w:val="00DC6161"/>
    <w:rsid w:val="00DC78B3"/>
    <w:rsid w:val="00DD0243"/>
    <w:rsid w:val="00DD0568"/>
    <w:rsid w:val="00DD0775"/>
    <w:rsid w:val="00DD07FF"/>
    <w:rsid w:val="00DD0B6D"/>
    <w:rsid w:val="00DD0BE9"/>
    <w:rsid w:val="00DD1352"/>
    <w:rsid w:val="00DD1654"/>
    <w:rsid w:val="00DD1809"/>
    <w:rsid w:val="00DD19EE"/>
    <w:rsid w:val="00DD207F"/>
    <w:rsid w:val="00DD212C"/>
    <w:rsid w:val="00DD2F9A"/>
    <w:rsid w:val="00DD34EB"/>
    <w:rsid w:val="00DD3A14"/>
    <w:rsid w:val="00DD44AE"/>
    <w:rsid w:val="00DD4A3A"/>
    <w:rsid w:val="00DD4AA1"/>
    <w:rsid w:val="00DD5015"/>
    <w:rsid w:val="00DD505C"/>
    <w:rsid w:val="00DD54A9"/>
    <w:rsid w:val="00DD55BB"/>
    <w:rsid w:val="00DD71A8"/>
    <w:rsid w:val="00DD7B1B"/>
    <w:rsid w:val="00DE010D"/>
    <w:rsid w:val="00DE0253"/>
    <w:rsid w:val="00DE09EE"/>
    <w:rsid w:val="00DE0A62"/>
    <w:rsid w:val="00DE1097"/>
    <w:rsid w:val="00DE13D5"/>
    <w:rsid w:val="00DE15EE"/>
    <w:rsid w:val="00DE1B16"/>
    <w:rsid w:val="00DE214C"/>
    <w:rsid w:val="00DE2298"/>
    <w:rsid w:val="00DE2630"/>
    <w:rsid w:val="00DE2CA8"/>
    <w:rsid w:val="00DE3326"/>
    <w:rsid w:val="00DE369A"/>
    <w:rsid w:val="00DE4687"/>
    <w:rsid w:val="00DE480F"/>
    <w:rsid w:val="00DE5604"/>
    <w:rsid w:val="00DE765D"/>
    <w:rsid w:val="00DE7BD2"/>
    <w:rsid w:val="00DF03FA"/>
    <w:rsid w:val="00DF182A"/>
    <w:rsid w:val="00DF18DD"/>
    <w:rsid w:val="00DF2083"/>
    <w:rsid w:val="00DF2D90"/>
    <w:rsid w:val="00DF3741"/>
    <w:rsid w:val="00DF3DF3"/>
    <w:rsid w:val="00DF4AEC"/>
    <w:rsid w:val="00DF4B9C"/>
    <w:rsid w:val="00DF5582"/>
    <w:rsid w:val="00DF5662"/>
    <w:rsid w:val="00DF573D"/>
    <w:rsid w:val="00DF5798"/>
    <w:rsid w:val="00DF5C61"/>
    <w:rsid w:val="00DF6624"/>
    <w:rsid w:val="00DF6911"/>
    <w:rsid w:val="00DF76FB"/>
    <w:rsid w:val="00E004FD"/>
    <w:rsid w:val="00E007F1"/>
    <w:rsid w:val="00E00C89"/>
    <w:rsid w:val="00E00CC6"/>
    <w:rsid w:val="00E00DC6"/>
    <w:rsid w:val="00E016A2"/>
    <w:rsid w:val="00E01989"/>
    <w:rsid w:val="00E023E7"/>
    <w:rsid w:val="00E02ADA"/>
    <w:rsid w:val="00E035FE"/>
    <w:rsid w:val="00E03C73"/>
    <w:rsid w:val="00E03F90"/>
    <w:rsid w:val="00E04972"/>
    <w:rsid w:val="00E051D8"/>
    <w:rsid w:val="00E05F37"/>
    <w:rsid w:val="00E0622D"/>
    <w:rsid w:val="00E066FB"/>
    <w:rsid w:val="00E0684C"/>
    <w:rsid w:val="00E0691A"/>
    <w:rsid w:val="00E06B33"/>
    <w:rsid w:val="00E06DB2"/>
    <w:rsid w:val="00E074DE"/>
    <w:rsid w:val="00E076EE"/>
    <w:rsid w:val="00E07E57"/>
    <w:rsid w:val="00E1049F"/>
    <w:rsid w:val="00E106F0"/>
    <w:rsid w:val="00E10FA4"/>
    <w:rsid w:val="00E11312"/>
    <w:rsid w:val="00E117F1"/>
    <w:rsid w:val="00E11854"/>
    <w:rsid w:val="00E11F39"/>
    <w:rsid w:val="00E12EDD"/>
    <w:rsid w:val="00E1329D"/>
    <w:rsid w:val="00E144B7"/>
    <w:rsid w:val="00E149A7"/>
    <w:rsid w:val="00E14AA2"/>
    <w:rsid w:val="00E14E77"/>
    <w:rsid w:val="00E150F4"/>
    <w:rsid w:val="00E15DCD"/>
    <w:rsid w:val="00E162F2"/>
    <w:rsid w:val="00E1645D"/>
    <w:rsid w:val="00E1719E"/>
    <w:rsid w:val="00E20B44"/>
    <w:rsid w:val="00E212EA"/>
    <w:rsid w:val="00E21655"/>
    <w:rsid w:val="00E2178F"/>
    <w:rsid w:val="00E21AB2"/>
    <w:rsid w:val="00E22738"/>
    <w:rsid w:val="00E23228"/>
    <w:rsid w:val="00E236BE"/>
    <w:rsid w:val="00E238BE"/>
    <w:rsid w:val="00E23ADC"/>
    <w:rsid w:val="00E241BA"/>
    <w:rsid w:val="00E242EB"/>
    <w:rsid w:val="00E25947"/>
    <w:rsid w:val="00E25F41"/>
    <w:rsid w:val="00E26749"/>
    <w:rsid w:val="00E2763C"/>
    <w:rsid w:val="00E27EC3"/>
    <w:rsid w:val="00E27FE1"/>
    <w:rsid w:val="00E306FC"/>
    <w:rsid w:val="00E30B02"/>
    <w:rsid w:val="00E30DFF"/>
    <w:rsid w:val="00E3120D"/>
    <w:rsid w:val="00E313A2"/>
    <w:rsid w:val="00E3259A"/>
    <w:rsid w:val="00E33056"/>
    <w:rsid w:val="00E335DD"/>
    <w:rsid w:val="00E33728"/>
    <w:rsid w:val="00E33995"/>
    <w:rsid w:val="00E33EDD"/>
    <w:rsid w:val="00E34786"/>
    <w:rsid w:val="00E35524"/>
    <w:rsid w:val="00E35BA4"/>
    <w:rsid w:val="00E360DA"/>
    <w:rsid w:val="00E36C1A"/>
    <w:rsid w:val="00E37D43"/>
    <w:rsid w:val="00E400DD"/>
    <w:rsid w:val="00E405D1"/>
    <w:rsid w:val="00E40BD0"/>
    <w:rsid w:val="00E40DBE"/>
    <w:rsid w:val="00E41421"/>
    <w:rsid w:val="00E414A0"/>
    <w:rsid w:val="00E414F6"/>
    <w:rsid w:val="00E41BC7"/>
    <w:rsid w:val="00E4230F"/>
    <w:rsid w:val="00E43001"/>
    <w:rsid w:val="00E43AC1"/>
    <w:rsid w:val="00E43F88"/>
    <w:rsid w:val="00E443BC"/>
    <w:rsid w:val="00E44439"/>
    <w:rsid w:val="00E449AE"/>
    <w:rsid w:val="00E44D2E"/>
    <w:rsid w:val="00E45231"/>
    <w:rsid w:val="00E4581B"/>
    <w:rsid w:val="00E45CF5"/>
    <w:rsid w:val="00E46302"/>
    <w:rsid w:val="00E46607"/>
    <w:rsid w:val="00E47118"/>
    <w:rsid w:val="00E4719E"/>
    <w:rsid w:val="00E47AC3"/>
    <w:rsid w:val="00E501C3"/>
    <w:rsid w:val="00E503F4"/>
    <w:rsid w:val="00E50A66"/>
    <w:rsid w:val="00E50A90"/>
    <w:rsid w:val="00E50AA1"/>
    <w:rsid w:val="00E51278"/>
    <w:rsid w:val="00E515FC"/>
    <w:rsid w:val="00E5195E"/>
    <w:rsid w:val="00E520B5"/>
    <w:rsid w:val="00E528D5"/>
    <w:rsid w:val="00E5356F"/>
    <w:rsid w:val="00E5369F"/>
    <w:rsid w:val="00E54D8B"/>
    <w:rsid w:val="00E552D6"/>
    <w:rsid w:val="00E55767"/>
    <w:rsid w:val="00E55972"/>
    <w:rsid w:val="00E55C14"/>
    <w:rsid w:val="00E55CB8"/>
    <w:rsid w:val="00E55D72"/>
    <w:rsid w:val="00E55D82"/>
    <w:rsid w:val="00E55F9A"/>
    <w:rsid w:val="00E5658F"/>
    <w:rsid w:val="00E56693"/>
    <w:rsid w:val="00E56A5D"/>
    <w:rsid w:val="00E56B4C"/>
    <w:rsid w:val="00E56DDE"/>
    <w:rsid w:val="00E5729E"/>
    <w:rsid w:val="00E57788"/>
    <w:rsid w:val="00E57AE8"/>
    <w:rsid w:val="00E57DC3"/>
    <w:rsid w:val="00E60454"/>
    <w:rsid w:val="00E6045D"/>
    <w:rsid w:val="00E6168C"/>
    <w:rsid w:val="00E61B60"/>
    <w:rsid w:val="00E623B5"/>
    <w:rsid w:val="00E62D7E"/>
    <w:rsid w:val="00E6309C"/>
    <w:rsid w:val="00E63242"/>
    <w:rsid w:val="00E632BA"/>
    <w:rsid w:val="00E63D01"/>
    <w:rsid w:val="00E63D18"/>
    <w:rsid w:val="00E64311"/>
    <w:rsid w:val="00E6437C"/>
    <w:rsid w:val="00E646E6"/>
    <w:rsid w:val="00E659A4"/>
    <w:rsid w:val="00E66665"/>
    <w:rsid w:val="00E66755"/>
    <w:rsid w:val="00E66848"/>
    <w:rsid w:val="00E66F69"/>
    <w:rsid w:val="00E67E99"/>
    <w:rsid w:val="00E67EBD"/>
    <w:rsid w:val="00E67F8D"/>
    <w:rsid w:val="00E706F8"/>
    <w:rsid w:val="00E70B9C"/>
    <w:rsid w:val="00E70CC6"/>
    <w:rsid w:val="00E71095"/>
    <w:rsid w:val="00E712D0"/>
    <w:rsid w:val="00E71499"/>
    <w:rsid w:val="00E7160B"/>
    <w:rsid w:val="00E716D2"/>
    <w:rsid w:val="00E71EF8"/>
    <w:rsid w:val="00E72212"/>
    <w:rsid w:val="00E72341"/>
    <w:rsid w:val="00E7264E"/>
    <w:rsid w:val="00E74B3B"/>
    <w:rsid w:val="00E75096"/>
    <w:rsid w:val="00E758C0"/>
    <w:rsid w:val="00E75ABB"/>
    <w:rsid w:val="00E75AC4"/>
    <w:rsid w:val="00E75F4A"/>
    <w:rsid w:val="00E77173"/>
    <w:rsid w:val="00E77576"/>
    <w:rsid w:val="00E779C5"/>
    <w:rsid w:val="00E806FE"/>
    <w:rsid w:val="00E80C8E"/>
    <w:rsid w:val="00E80EAF"/>
    <w:rsid w:val="00E81EBE"/>
    <w:rsid w:val="00E81F20"/>
    <w:rsid w:val="00E8212C"/>
    <w:rsid w:val="00E8241E"/>
    <w:rsid w:val="00E83587"/>
    <w:rsid w:val="00E838C2"/>
    <w:rsid w:val="00E84AB0"/>
    <w:rsid w:val="00E84DB1"/>
    <w:rsid w:val="00E85855"/>
    <w:rsid w:val="00E85C85"/>
    <w:rsid w:val="00E86282"/>
    <w:rsid w:val="00E86CAD"/>
    <w:rsid w:val="00E87842"/>
    <w:rsid w:val="00E9051D"/>
    <w:rsid w:val="00E919FB"/>
    <w:rsid w:val="00E922C7"/>
    <w:rsid w:val="00E92B1D"/>
    <w:rsid w:val="00E93ABD"/>
    <w:rsid w:val="00E943C0"/>
    <w:rsid w:val="00E9514E"/>
    <w:rsid w:val="00E95C01"/>
    <w:rsid w:val="00E962B2"/>
    <w:rsid w:val="00E96C10"/>
    <w:rsid w:val="00E9739E"/>
    <w:rsid w:val="00EA0AF3"/>
    <w:rsid w:val="00EA0B2D"/>
    <w:rsid w:val="00EA1340"/>
    <w:rsid w:val="00EA150F"/>
    <w:rsid w:val="00EA1D5E"/>
    <w:rsid w:val="00EA23A0"/>
    <w:rsid w:val="00EA2868"/>
    <w:rsid w:val="00EA2A74"/>
    <w:rsid w:val="00EA2D5A"/>
    <w:rsid w:val="00EA4BEC"/>
    <w:rsid w:val="00EA4F47"/>
    <w:rsid w:val="00EA5193"/>
    <w:rsid w:val="00EA51AE"/>
    <w:rsid w:val="00EA5A40"/>
    <w:rsid w:val="00EA610A"/>
    <w:rsid w:val="00EA6ADB"/>
    <w:rsid w:val="00EA717C"/>
    <w:rsid w:val="00EA7D6C"/>
    <w:rsid w:val="00EA7F0A"/>
    <w:rsid w:val="00EB0897"/>
    <w:rsid w:val="00EB140F"/>
    <w:rsid w:val="00EB1822"/>
    <w:rsid w:val="00EB2082"/>
    <w:rsid w:val="00EB2116"/>
    <w:rsid w:val="00EB4072"/>
    <w:rsid w:val="00EB4119"/>
    <w:rsid w:val="00EB418F"/>
    <w:rsid w:val="00EB49D7"/>
    <w:rsid w:val="00EB4CBC"/>
    <w:rsid w:val="00EB4FD2"/>
    <w:rsid w:val="00EB5ADB"/>
    <w:rsid w:val="00EB63A0"/>
    <w:rsid w:val="00EB7967"/>
    <w:rsid w:val="00EB7FFE"/>
    <w:rsid w:val="00EC10C0"/>
    <w:rsid w:val="00EC1119"/>
    <w:rsid w:val="00EC1D7D"/>
    <w:rsid w:val="00EC2934"/>
    <w:rsid w:val="00EC2FBC"/>
    <w:rsid w:val="00EC30EB"/>
    <w:rsid w:val="00EC34CA"/>
    <w:rsid w:val="00EC390C"/>
    <w:rsid w:val="00EC39F5"/>
    <w:rsid w:val="00EC45FF"/>
    <w:rsid w:val="00EC535A"/>
    <w:rsid w:val="00EC5797"/>
    <w:rsid w:val="00EC61D8"/>
    <w:rsid w:val="00EC699E"/>
    <w:rsid w:val="00EC6A34"/>
    <w:rsid w:val="00EC6E28"/>
    <w:rsid w:val="00ED0325"/>
    <w:rsid w:val="00ED07C9"/>
    <w:rsid w:val="00ED0B0C"/>
    <w:rsid w:val="00ED0D33"/>
    <w:rsid w:val="00ED0D56"/>
    <w:rsid w:val="00ED0FD7"/>
    <w:rsid w:val="00ED179C"/>
    <w:rsid w:val="00ED215E"/>
    <w:rsid w:val="00ED3369"/>
    <w:rsid w:val="00ED485C"/>
    <w:rsid w:val="00ED56C5"/>
    <w:rsid w:val="00ED599D"/>
    <w:rsid w:val="00ED5C6B"/>
    <w:rsid w:val="00ED5C7C"/>
    <w:rsid w:val="00ED662C"/>
    <w:rsid w:val="00ED7205"/>
    <w:rsid w:val="00ED7868"/>
    <w:rsid w:val="00EE0071"/>
    <w:rsid w:val="00EE0173"/>
    <w:rsid w:val="00EE04FA"/>
    <w:rsid w:val="00EE1020"/>
    <w:rsid w:val="00EE14EF"/>
    <w:rsid w:val="00EE1797"/>
    <w:rsid w:val="00EE1D72"/>
    <w:rsid w:val="00EE1E8B"/>
    <w:rsid w:val="00EE2267"/>
    <w:rsid w:val="00EE252D"/>
    <w:rsid w:val="00EE27A0"/>
    <w:rsid w:val="00EE2C53"/>
    <w:rsid w:val="00EE3086"/>
    <w:rsid w:val="00EE48DB"/>
    <w:rsid w:val="00EE4BF2"/>
    <w:rsid w:val="00EE4DF6"/>
    <w:rsid w:val="00EE6692"/>
    <w:rsid w:val="00EE7139"/>
    <w:rsid w:val="00EE7360"/>
    <w:rsid w:val="00EE7CED"/>
    <w:rsid w:val="00EE7E59"/>
    <w:rsid w:val="00EF051F"/>
    <w:rsid w:val="00EF1242"/>
    <w:rsid w:val="00EF1A11"/>
    <w:rsid w:val="00EF1B8E"/>
    <w:rsid w:val="00EF4C6F"/>
    <w:rsid w:val="00EF4E9A"/>
    <w:rsid w:val="00EF57C4"/>
    <w:rsid w:val="00EF5DC5"/>
    <w:rsid w:val="00EF61D5"/>
    <w:rsid w:val="00EF61E3"/>
    <w:rsid w:val="00EF6643"/>
    <w:rsid w:val="00EF691F"/>
    <w:rsid w:val="00EF6D81"/>
    <w:rsid w:val="00EF773D"/>
    <w:rsid w:val="00EF7778"/>
    <w:rsid w:val="00EF7B8A"/>
    <w:rsid w:val="00F00582"/>
    <w:rsid w:val="00F01105"/>
    <w:rsid w:val="00F014DF"/>
    <w:rsid w:val="00F0208F"/>
    <w:rsid w:val="00F0313D"/>
    <w:rsid w:val="00F03355"/>
    <w:rsid w:val="00F03AA3"/>
    <w:rsid w:val="00F040CC"/>
    <w:rsid w:val="00F046A5"/>
    <w:rsid w:val="00F05644"/>
    <w:rsid w:val="00F05EA7"/>
    <w:rsid w:val="00F06282"/>
    <w:rsid w:val="00F0644F"/>
    <w:rsid w:val="00F06707"/>
    <w:rsid w:val="00F06E2F"/>
    <w:rsid w:val="00F075CB"/>
    <w:rsid w:val="00F07B38"/>
    <w:rsid w:val="00F10220"/>
    <w:rsid w:val="00F119E2"/>
    <w:rsid w:val="00F124C9"/>
    <w:rsid w:val="00F12CDC"/>
    <w:rsid w:val="00F1346A"/>
    <w:rsid w:val="00F139B2"/>
    <w:rsid w:val="00F13BFF"/>
    <w:rsid w:val="00F13D3C"/>
    <w:rsid w:val="00F14B22"/>
    <w:rsid w:val="00F14E0E"/>
    <w:rsid w:val="00F15037"/>
    <w:rsid w:val="00F15439"/>
    <w:rsid w:val="00F157CF"/>
    <w:rsid w:val="00F15CC4"/>
    <w:rsid w:val="00F210DC"/>
    <w:rsid w:val="00F216F9"/>
    <w:rsid w:val="00F217B6"/>
    <w:rsid w:val="00F21E3B"/>
    <w:rsid w:val="00F23DEC"/>
    <w:rsid w:val="00F24B45"/>
    <w:rsid w:val="00F24CC6"/>
    <w:rsid w:val="00F24CF3"/>
    <w:rsid w:val="00F24FEB"/>
    <w:rsid w:val="00F25DC6"/>
    <w:rsid w:val="00F2695F"/>
    <w:rsid w:val="00F26CB7"/>
    <w:rsid w:val="00F2708C"/>
    <w:rsid w:val="00F27C65"/>
    <w:rsid w:val="00F27CE1"/>
    <w:rsid w:val="00F30A7B"/>
    <w:rsid w:val="00F31670"/>
    <w:rsid w:val="00F321E3"/>
    <w:rsid w:val="00F32420"/>
    <w:rsid w:val="00F3287D"/>
    <w:rsid w:val="00F33180"/>
    <w:rsid w:val="00F333A0"/>
    <w:rsid w:val="00F336A4"/>
    <w:rsid w:val="00F348FE"/>
    <w:rsid w:val="00F35236"/>
    <w:rsid w:val="00F35565"/>
    <w:rsid w:val="00F355DF"/>
    <w:rsid w:val="00F359AB"/>
    <w:rsid w:val="00F36046"/>
    <w:rsid w:val="00F366CE"/>
    <w:rsid w:val="00F36C44"/>
    <w:rsid w:val="00F37078"/>
    <w:rsid w:val="00F37A6C"/>
    <w:rsid w:val="00F37E35"/>
    <w:rsid w:val="00F40D81"/>
    <w:rsid w:val="00F412C1"/>
    <w:rsid w:val="00F41577"/>
    <w:rsid w:val="00F424FB"/>
    <w:rsid w:val="00F42561"/>
    <w:rsid w:val="00F43045"/>
    <w:rsid w:val="00F43B19"/>
    <w:rsid w:val="00F43C5E"/>
    <w:rsid w:val="00F442A1"/>
    <w:rsid w:val="00F447C6"/>
    <w:rsid w:val="00F449AC"/>
    <w:rsid w:val="00F44C36"/>
    <w:rsid w:val="00F45037"/>
    <w:rsid w:val="00F453D1"/>
    <w:rsid w:val="00F45F37"/>
    <w:rsid w:val="00F45F9A"/>
    <w:rsid w:val="00F46513"/>
    <w:rsid w:val="00F4685F"/>
    <w:rsid w:val="00F46B43"/>
    <w:rsid w:val="00F46D9F"/>
    <w:rsid w:val="00F4778A"/>
    <w:rsid w:val="00F47F66"/>
    <w:rsid w:val="00F47F6A"/>
    <w:rsid w:val="00F501FD"/>
    <w:rsid w:val="00F5056C"/>
    <w:rsid w:val="00F505D3"/>
    <w:rsid w:val="00F5095D"/>
    <w:rsid w:val="00F50E76"/>
    <w:rsid w:val="00F51931"/>
    <w:rsid w:val="00F527B2"/>
    <w:rsid w:val="00F5286D"/>
    <w:rsid w:val="00F52A27"/>
    <w:rsid w:val="00F536D3"/>
    <w:rsid w:val="00F53787"/>
    <w:rsid w:val="00F54583"/>
    <w:rsid w:val="00F549FE"/>
    <w:rsid w:val="00F54FF8"/>
    <w:rsid w:val="00F556FF"/>
    <w:rsid w:val="00F5698A"/>
    <w:rsid w:val="00F56C08"/>
    <w:rsid w:val="00F57222"/>
    <w:rsid w:val="00F57C96"/>
    <w:rsid w:val="00F6108D"/>
    <w:rsid w:val="00F617C0"/>
    <w:rsid w:val="00F61912"/>
    <w:rsid w:val="00F622D0"/>
    <w:rsid w:val="00F62530"/>
    <w:rsid w:val="00F625E1"/>
    <w:rsid w:val="00F63456"/>
    <w:rsid w:val="00F6461E"/>
    <w:rsid w:val="00F65869"/>
    <w:rsid w:val="00F661D9"/>
    <w:rsid w:val="00F661FB"/>
    <w:rsid w:val="00F66293"/>
    <w:rsid w:val="00F666F1"/>
    <w:rsid w:val="00F66CBF"/>
    <w:rsid w:val="00F66E1B"/>
    <w:rsid w:val="00F67362"/>
    <w:rsid w:val="00F706BB"/>
    <w:rsid w:val="00F709B6"/>
    <w:rsid w:val="00F7114E"/>
    <w:rsid w:val="00F71EC3"/>
    <w:rsid w:val="00F72654"/>
    <w:rsid w:val="00F72815"/>
    <w:rsid w:val="00F72E10"/>
    <w:rsid w:val="00F73544"/>
    <w:rsid w:val="00F74118"/>
    <w:rsid w:val="00F7490D"/>
    <w:rsid w:val="00F74A3A"/>
    <w:rsid w:val="00F74A3F"/>
    <w:rsid w:val="00F75458"/>
    <w:rsid w:val="00F76232"/>
    <w:rsid w:val="00F76509"/>
    <w:rsid w:val="00F767EE"/>
    <w:rsid w:val="00F76908"/>
    <w:rsid w:val="00F76FFA"/>
    <w:rsid w:val="00F77281"/>
    <w:rsid w:val="00F77331"/>
    <w:rsid w:val="00F80523"/>
    <w:rsid w:val="00F8061F"/>
    <w:rsid w:val="00F8086F"/>
    <w:rsid w:val="00F810E7"/>
    <w:rsid w:val="00F81DBC"/>
    <w:rsid w:val="00F81EB0"/>
    <w:rsid w:val="00F82A7F"/>
    <w:rsid w:val="00F83890"/>
    <w:rsid w:val="00F83E91"/>
    <w:rsid w:val="00F841E9"/>
    <w:rsid w:val="00F8496D"/>
    <w:rsid w:val="00F84CD7"/>
    <w:rsid w:val="00F8509A"/>
    <w:rsid w:val="00F850DA"/>
    <w:rsid w:val="00F85B91"/>
    <w:rsid w:val="00F861C9"/>
    <w:rsid w:val="00F86403"/>
    <w:rsid w:val="00F8724A"/>
    <w:rsid w:val="00F87754"/>
    <w:rsid w:val="00F8776C"/>
    <w:rsid w:val="00F9049B"/>
    <w:rsid w:val="00F90C7A"/>
    <w:rsid w:val="00F91013"/>
    <w:rsid w:val="00F9108D"/>
    <w:rsid w:val="00F915E1"/>
    <w:rsid w:val="00F9332A"/>
    <w:rsid w:val="00F935B7"/>
    <w:rsid w:val="00F9385A"/>
    <w:rsid w:val="00F94563"/>
    <w:rsid w:val="00F94ABA"/>
    <w:rsid w:val="00F94E63"/>
    <w:rsid w:val="00F95068"/>
    <w:rsid w:val="00F95841"/>
    <w:rsid w:val="00F9598C"/>
    <w:rsid w:val="00F95DB7"/>
    <w:rsid w:val="00F96799"/>
    <w:rsid w:val="00F96ED4"/>
    <w:rsid w:val="00FA0844"/>
    <w:rsid w:val="00FA09A7"/>
    <w:rsid w:val="00FA1A68"/>
    <w:rsid w:val="00FA2B26"/>
    <w:rsid w:val="00FA3171"/>
    <w:rsid w:val="00FA3E8E"/>
    <w:rsid w:val="00FA47F6"/>
    <w:rsid w:val="00FA4FC0"/>
    <w:rsid w:val="00FA5A27"/>
    <w:rsid w:val="00FA5E81"/>
    <w:rsid w:val="00FA6417"/>
    <w:rsid w:val="00FA6615"/>
    <w:rsid w:val="00FA6B93"/>
    <w:rsid w:val="00FA6E95"/>
    <w:rsid w:val="00FB0101"/>
    <w:rsid w:val="00FB0639"/>
    <w:rsid w:val="00FB0932"/>
    <w:rsid w:val="00FB10F3"/>
    <w:rsid w:val="00FB20F0"/>
    <w:rsid w:val="00FB371D"/>
    <w:rsid w:val="00FB38B5"/>
    <w:rsid w:val="00FB39C3"/>
    <w:rsid w:val="00FB3EA4"/>
    <w:rsid w:val="00FB482D"/>
    <w:rsid w:val="00FB4F1E"/>
    <w:rsid w:val="00FB5090"/>
    <w:rsid w:val="00FB50E2"/>
    <w:rsid w:val="00FB53A2"/>
    <w:rsid w:val="00FB5992"/>
    <w:rsid w:val="00FB5DA5"/>
    <w:rsid w:val="00FB614A"/>
    <w:rsid w:val="00FB6CBB"/>
    <w:rsid w:val="00FB6F51"/>
    <w:rsid w:val="00FB6F7A"/>
    <w:rsid w:val="00FB7598"/>
    <w:rsid w:val="00FB7736"/>
    <w:rsid w:val="00FB79B0"/>
    <w:rsid w:val="00FB7ADE"/>
    <w:rsid w:val="00FB7CB6"/>
    <w:rsid w:val="00FB7FAA"/>
    <w:rsid w:val="00FC0BCD"/>
    <w:rsid w:val="00FC0EB6"/>
    <w:rsid w:val="00FC166F"/>
    <w:rsid w:val="00FC1B83"/>
    <w:rsid w:val="00FC1BD9"/>
    <w:rsid w:val="00FC3AEB"/>
    <w:rsid w:val="00FC4722"/>
    <w:rsid w:val="00FC570F"/>
    <w:rsid w:val="00FC5C1C"/>
    <w:rsid w:val="00FC5C8B"/>
    <w:rsid w:val="00FC677B"/>
    <w:rsid w:val="00FC6A91"/>
    <w:rsid w:val="00FC76CB"/>
    <w:rsid w:val="00FD0120"/>
    <w:rsid w:val="00FD06DB"/>
    <w:rsid w:val="00FD0F5E"/>
    <w:rsid w:val="00FD207A"/>
    <w:rsid w:val="00FD35FB"/>
    <w:rsid w:val="00FD3B76"/>
    <w:rsid w:val="00FD4474"/>
    <w:rsid w:val="00FD50CE"/>
    <w:rsid w:val="00FD5179"/>
    <w:rsid w:val="00FD60D8"/>
    <w:rsid w:val="00FD6135"/>
    <w:rsid w:val="00FD692E"/>
    <w:rsid w:val="00FD7AFC"/>
    <w:rsid w:val="00FD7B6F"/>
    <w:rsid w:val="00FE0A11"/>
    <w:rsid w:val="00FE0CFD"/>
    <w:rsid w:val="00FE0EF4"/>
    <w:rsid w:val="00FE1365"/>
    <w:rsid w:val="00FE1387"/>
    <w:rsid w:val="00FE1594"/>
    <w:rsid w:val="00FE15A7"/>
    <w:rsid w:val="00FE18DD"/>
    <w:rsid w:val="00FE29EE"/>
    <w:rsid w:val="00FE34FB"/>
    <w:rsid w:val="00FE352B"/>
    <w:rsid w:val="00FE390B"/>
    <w:rsid w:val="00FE3AFE"/>
    <w:rsid w:val="00FE45E6"/>
    <w:rsid w:val="00FE4A3A"/>
    <w:rsid w:val="00FE4FD3"/>
    <w:rsid w:val="00FE52FA"/>
    <w:rsid w:val="00FE5319"/>
    <w:rsid w:val="00FE5A9E"/>
    <w:rsid w:val="00FE5D13"/>
    <w:rsid w:val="00FE5EA3"/>
    <w:rsid w:val="00FE640D"/>
    <w:rsid w:val="00FE6992"/>
    <w:rsid w:val="00FE6D22"/>
    <w:rsid w:val="00FE7D04"/>
    <w:rsid w:val="00FF16E8"/>
    <w:rsid w:val="00FF1D17"/>
    <w:rsid w:val="00FF1D64"/>
    <w:rsid w:val="00FF1FAC"/>
    <w:rsid w:val="00FF2505"/>
    <w:rsid w:val="00FF29FF"/>
    <w:rsid w:val="00FF2EAD"/>
    <w:rsid w:val="00FF3822"/>
    <w:rsid w:val="00FF3853"/>
    <w:rsid w:val="00FF3883"/>
    <w:rsid w:val="00FF3966"/>
    <w:rsid w:val="00FF3B69"/>
    <w:rsid w:val="00FF3C70"/>
    <w:rsid w:val="00FF3E45"/>
    <w:rsid w:val="00FF4796"/>
    <w:rsid w:val="00FF5024"/>
    <w:rsid w:val="00FF6494"/>
    <w:rsid w:val="00FF667D"/>
    <w:rsid w:val="00FF6A2F"/>
    <w:rsid w:val="00FF6BC8"/>
    <w:rsid w:val="00FF750C"/>
    <w:rsid w:val="00FF7AE4"/>
    <w:rsid w:val="00FF7E32"/>
    <w:rsid w:val="023D6098"/>
    <w:rsid w:val="06AE1433"/>
    <w:rsid w:val="0CBB0FAB"/>
    <w:rsid w:val="0EB50973"/>
    <w:rsid w:val="0F751969"/>
    <w:rsid w:val="0FF5324C"/>
    <w:rsid w:val="12485112"/>
    <w:rsid w:val="14DF3478"/>
    <w:rsid w:val="1522114C"/>
    <w:rsid w:val="18700BA9"/>
    <w:rsid w:val="1CBD5538"/>
    <w:rsid w:val="1DE06A16"/>
    <w:rsid w:val="1EB52035"/>
    <w:rsid w:val="1F3F7BDB"/>
    <w:rsid w:val="28825C09"/>
    <w:rsid w:val="29773D23"/>
    <w:rsid w:val="2B1839FB"/>
    <w:rsid w:val="2B5A3F74"/>
    <w:rsid w:val="2BD41AFD"/>
    <w:rsid w:val="2CC2230B"/>
    <w:rsid w:val="2EF8016E"/>
    <w:rsid w:val="30A9370C"/>
    <w:rsid w:val="31466F13"/>
    <w:rsid w:val="323B6179"/>
    <w:rsid w:val="34AF1C5B"/>
    <w:rsid w:val="36C60369"/>
    <w:rsid w:val="3EB56DDC"/>
    <w:rsid w:val="3FA9719F"/>
    <w:rsid w:val="3FFF7759"/>
    <w:rsid w:val="40703903"/>
    <w:rsid w:val="40B30A44"/>
    <w:rsid w:val="44D24A75"/>
    <w:rsid w:val="45DB38BE"/>
    <w:rsid w:val="45DC4706"/>
    <w:rsid w:val="48BE56F5"/>
    <w:rsid w:val="490144E6"/>
    <w:rsid w:val="49EB058D"/>
    <w:rsid w:val="4D7B739C"/>
    <w:rsid w:val="52191E16"/>
    <w:rsid w:val="523E4BE2"/>
    <w:rsid w:val="532F0DB2"/>
    <w:rsid w:val="55E51C86"/>
    <w:rsid w:val="581B7F1B"/>
    <w:rsid w:val="585C1F70"/>
    <w:rsid w:val="58B91C2C"/>
    <w:rsid w:val="5D8352E0"/>
    <w:rsid w:val="609905A8"/>
    <w:rsid w:val="609D567B"/>
    <w:rsid w:val="62281615"/>
    <w:rsid w:val="62BC78C3"/>
    <w:rsid w:val="63055940"/>
    <w:rsid w:val="657D2442"/>
    <w:rsid w:val="65D155AA"/>
    <w:rsid w:val="66EF717B"/>
    <w:rsid w:val="6BF9183E"/>
    <w:rsid w:val="6C1453AA"/>
    <w:rsid w:val="6DBF086B"/>
    <w:rsid w:val="6E3D3D3F"/>
    <w:rsid w:val="6F9F5126"/>
    <w:rsid w:val="703826EA"/>
    <w:rsid w:val="73DD3D36"/>
    <w:rsid w:val="78BE73A3"/>
    <w:rsid w:val="7A322142"/>
    <w:rsid w:val="7C7770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5:chartTrackingRefBased/>
  <w15:docId w15:val="{7670756E-CFED-4654-A7D9-5285D74757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unhideWhenUsed="1"/>
    <w:lsdException w:name="toc 6" w:uiPriority="39" w:unhideWhenUsed="1"/>
    <w:lsdException w:name="toc 7" w:uiPriority="39"/>
    <w:lsdException w:name="toc 8" w:uiPriority="39" w:unhideWhenUsed="1"/>
    <w:lsdException w:name="toc 9" w:uiPriority="39" w:unhideWhenUsed="1"/>
    <w:lsdException w:name="annotation text" w:uiPriority="99" w:unhideWhenUsed="1" w:qFormat="1"/>
    <w:lsdException w:name="header" w:qFormat="1"/>
    <w:lsdException w:name="footer" w:qFormat="1"/>
    <w:lsdException w:name="caption" w:qFormat="1"/>
    <w:lsdException w:name="annotation reference" w:uiPriority="99" w:qFormat="1"/>
    <w:lsdException w:name="List 2" w:unhideWhenUsed="1"/>
    <w:lsdException w:name="Title" w:uiPriority="10" w:qFormat="1"/>
    <w:lsdException w:name="Default Paragraph Font" w:semiHidden="1"/>
    <w:lsdException w:name="Body Text" w:qFormat="1"/>
    <w:lsdException w:name="Subtitle" w:qFormat="1"/>
    <w:lsdException w:name="Salutation" w:qFormat="1"/>
    <w:lsdException w:name="Body Text First Indent" w:uiPriority="99"/>
    <w:lsdException w:name="Hyperlink" w:uiPriority="99" w:qFormat="1"/>
    <w:lsdException w:name="FollowedHyperlink" w:uiPriority="99"/>
    <w:lsdException w:name="Strong" w:uiPriority="22" w:qFormat="1"/>
    <w:lsdException w:name="Emphasis" w:uiPriority="20" w:qFormat="1"/>
    <w:lsdException w:name="Document Map" w:uiPriority="99" w:qFormat="1"/>
    <w:lsdException w:name="Normal (Web)" w:uiPriority="99" w:qFormat="1"/>
    <w:lsdException w:name="HTML Preformatted" w:uiPriority="99" w:qFormat="1"/>
    <w:lsdException w:name="Normal Table" w:semiHidden="1"/>
    <w:lsdException w:name="annotation subject" w:uiPriority="99"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uiPriority="99"/>
    <w:lsdException w:name="Table Grid" w:qFormat="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paragraph" w:styleId="1">
    <w:name w:val="heading 1"/>
    <w:basedOn w:val="a"/>
    <w:next w:val="a"/>
    <w:link w:val="1Char2"/>
    <w:qFormat/>
    <w:pPr>
      <w:keepNext/>
      <w:keepLines/>
      <w:spacing w:beforeLines="100" w:before="240" w:afterLines="100" w:after="240" w:line="360" w:lineRule="auto"/>
      <w:jc w:val="center"/>
      <w:outlineLvl w:val="0"/>
    </w:pPr>
    <w:rPr>
      <w:rFonts w:ascii="黑体" w:eastAsia="黑体"/>
      <w:b/>
      <w:bCs/>
      <w:kern w:val="44"/>
      <w:sz w:val="32"/>
      <w:szCs w:val="32"/>
    </w:rPr>
  </w:style>
  <w:style w:type="paragraph" w:styleId="2">
    <w:name w:val="heading 2"/>
    <w:basedOn w:val="a"/>
    <w:next w:val="a"/>
    <w:link w:val="2Char1"/>
    <w:qFormat/>
    <w:pPr>
      <w:keepNext/>
      <w:keepLines/>
      <w:adjustRightInd w:val="0"/>
      <w:snapToGrid w:val="0"/>
      <w:spacing w:line="360" w:lineRule="auto"/>
      <w:outlineLvl w:val="1"/>
    </w:pPr>
    <w:rPr>
      <w:rFonts w:ascii="黑体" w:eastAsia="黑体" w:hAnsi="宋体"/>
      <w:b/>
      <w:bCs/>
      <w:snapToGrid w:val="0"/>
      <w:kern w:val="0"/>
      <w:sz w:val="28"/>
      <w:szCs w:val="32"/>
    </w:rPr>
  </w:style>
  <w:style w:type="paragraph" w:styleId="3">
    <w:name w:val="heading 3"/>
    <w:basedOn w:val="a"/>
    <w:next w:val="a"/>
    <w:link w:val="3Char2"/>
    <w:qFormat/>
    <w:pPr>
      <w:keepNext/>
      <w:keepLines/>
      <w:spacing w:line="360" w:lineRule="auto"/>
      <w:outlineLvl w:val="2"/>
    </w:pPr>
    <w:rPr>
      <w:rFonts w:ascii="黑体" w:eastAsia="黑体" w:hAnsi="宋体"/>
      <w:b/>
      <w:bCs/>
      <w:snapToGrid w:val="0"/>
      <w:kern w:val="0"/>
      <w:sz w:val="28"/>
      <w:szCs w:val="32"/>
    </w:rPr>
  </w:style>
  <w:style w:type="paragraph" w:styleId="4">
    <w:name w:val="heading 4"/>
    <w:basedOn w:val="a"/>
    <w:next w:val="a"/>
    <w:link w:val="4Char1"/>
    <w:qFormat/>
    <w:pPr>
      <w:keepNext/>
      <w:jc w:val="right"/>
      <w:outlineLvl w:val="3"/>
    </w:pPr>
    <w:rPr>
      <w:rFonts w:ascii="仿宋_GB2312" w:eastAsia="仿宋_GB2312"/>
      <w:b/>
      <w:bCs/>
      <w:snapToGrid w:val="0"/>
      <w:kern w:val="0"/>
      <w:sz w:val="32"/>
      <w:szCs w:val="20"/>
    </w:rPr>
  </w:style>
  <w:style w:type="paragraph" w:styleId="5">
    <w:name w:val="heading 5"/>
    <w:basedOn w:val="a"/>
    <w:next w:val="a"/>
    <w:link w:val="5Char"/>
    <w:uiPriority w:val="9"/>
    <w:qFormat/>
    <w:pPr>
      <w:keepNext/>
      <w:jc w:val="center"/>
      <w:outlineLvl w:val="4"/>
    </w:pPr>
    <w:rPr>
      <w:rFonts w:ascii="宋体" w:hAnsi="宋体"/>
      <w:b/>
      <w:bCs/>
      <w:sz w:val="28"/>
    </w:rPr>
  </w:style>
  <w:style w:type="paragraph" w:styleId="6">
    <w:name w:val="heading 6"/>
    <w:basedOn w:val="a"/>
    <w:next w:val="a"/>
    <w:link w:val="6Char"/>
    <w:uiPriority w:val="9"/>
    <w:qFormat/>
    <w:pPr>
      <w:keepNext/>
      <w:jc w:val="center"/>
      <w:outlineLvl w:val="5"/>
    </w:pPr>
    <w:rPr>
      <w:rFonts w:ascii="宋体" w:hAnsi="宋体"/>
      <w:b/>
      <w:bCs/>
      <w:sz w:val="32"/>
    </w:rPr>
  </w:style>
  <w:style w:type="paragraph" w:styleId="7">
    <w:name w:val="heading 7"/>
    <w:basedOn w:val="a"/>
    <w:next w:val="a"/>
    <w:link w:val="7Char"/>
    <w:uiPriority w:val="9"/>
    <w:qFormat/>
    <w:pPr>
      <w:keepNext/>
      <w:outlineLvl w:val="6"/>
    </w:pPr>
    <w:rPr>
      <w:rFonts w:ascii="宋体" w:hAnsi="宋体"/>
      <w:b/>
      <w:bCs/>
      <w:color w:val="FF0000"/>
      <w:sz w:val="32"/>
    </w:rPr>
  </w:style>
  <w:style w:type="paragraph" w:styleId="8">
    <w:name w:val="heading 8"/>
    <w:basedOn w:val="a"/>
    <w:next w:val="a"/>
    <w:link w:val="8Char"/>
    <w:uiPriority w:val="9"/>
    <w:qFormat/>
    <w:pPr>
      <w:keepNext/>
      <w:spacing w:beforeLines="100" w:before="240" w:line="360" w:lineRule="auto"/>
      <w:ind w:firstLine="480"/>
      <w:outlineLvl w:val="7"/>
    </w:pPr>
    <w:rPr>
      <w:rFonts w:ascii="宋体"/>
      <w:b/>
      <w:bCs/>
      <w:sz w:val="24"/>
    </w:rPr>
  </w:style>
  <w:style w:type="paragraph" w:styleId="9">
    <w:name w:val="heading 9"/>
    <w:basedOn w:val="a"/>
    <w:next w:val="a"/>
    <w:link w:val="9Char"/>
    <w:uiPriority w:val="9"/>
    <w:qFormat/>
    <w:pPr>
      <w:keepNext/>
      <w:ind w:left="422"/>
      <w:outlineLvl w:val="8"/>
    </w:pPr>
    <w:rPr>
      <w:b/>
      <w:sz w:val="24"/>
    </w:rPr>
  </w:style>
  <w:style w:type="character" w:default="1" w:styleId="a0">
    <w:name w:val="Default Paragraph Font"/>
    <w:semiHidden/>
  </w:style>
  <w:style w:type="table" w:default="1" w:styleId="a1">
    <w:name w:val="Normal Table"/>
    <w:semiHidden/>
    <w:tblPr>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2">
    <w:name w:val="标题 1 Char2"/>
    <w:link w:val="1"/>
    <w:rPr>
      <w:rFonts w:ascii="黑体" w:eastAsia="黑体"/>
      <w:b/>
      <w:bCs/>
      <w:kern w:val="44"/>
      <w:sz w:val="32"/>
      <w:szCs w:val="32"/>
      <w:lang w:val="en-US" w:eastAsia="zh-CN" w:bidi="ar-SA"/>
    </w:rPr>
  </w:style>
  <w:style w:type="character" w:customStyle="1" w:styleId="2Char1">
    <w:name w:val="标题 2 Char1"/>
    <w:link w:val="2"/>
    <w:rPr>
      <w:rFonts w:ascii="黑体" w:eastAsia="黑体" w:hAnsi="宋体"/>
      <w:b/>
      <w:bCs/>
      <w:snapToGrid w:val="0"/>
      <w:sz w:val="28"/>
      <w:szCs w:val="32"/>
      <w:lang w:val="en-US" w:eastAsia="zh-CN" w:bidi="ar-SA"/>
    </w:rPr>
  </w:style>
  <w:style w:type="character" w:customStyle="1" w:styleId="3Char2">
    <w:name w:val="标题 3 Char2"/>
    <w:link w:val="3"/>
    <w:rPr>
      <w:rFonts w:ascii="黑体" w:eastAsia="黑体" w:hAnsi="宋体"/>
      <w:b/>
      <w:bCs/>
      <w:snapToGrid w:val="0"/>
      <w:sz w:val="28"/>
      <w:szCs w:val="32"/>
      <w:lang w:val="en-US" w:eastAsia="zh-CN" w:bidi="ar-SA"/>
    </w:rPr>
  </w:style>
  <w:style w:type="character" w:customStyle="1" w:styleId="4Char1">
    <w:name w:val="标题 4 Char1"/>
    <w:link w:val="4"/>
    <w:rPr>
      <w:rFonts w:ascii="仿宋_GB2312" w:eastAsia="仿宋_GB2312"/>
      <w:b/>
      <w:bCs/>
      <w:snapToGrid w:val="0"/>
      <w:sz w:val="32"/>
      <w:lang w:val="en-US" w:eastAsia="zh-CN" w:bidi="ar-SA"/>
    </w:rPr>
  </w:style>
  <w:style w:type="character" w:customStyle="1" w:styleId="5Char">
    <w:name w:val="标题 5 Char"/>
    <w:link w:val="5"/>
    <w:uiPriority w:val="9"/>
    <w:qFormat/>
    <w:rPr>
      <w:rFonts w:ascii="宋体" w:eastAsia="宋体" w:hAnsi="宋体"/>
      <w:b/>
      <w:bCs/>
      <w:kern w:val="2"/>
      <w:sz w:val="28"/>
      <w:szCs w:val="24"/>
      <w:lang w:val="en-US" w:eastAsia="zh-CN" w:bidi="ar-SA"/>
    </w:rPr>
  </w:style>
  <w:style w:type="character" w:customStyle="1" w:styleId="6Char">
    <w:name w:val="标题 6 Char"/>
    <w:link w:val="6"/>
    <w:uiPriority w:val="9"/>
    <w:qFormat/>
    <w:rPr>
      <w:rFonts w:ascii="宋体" w:eastAsia="宋体" w:hAnsi="宋体"/>
      <w:b/>
      <w:bCs/>
      <w:kern w:val="2"/>
      <w:sz w:val="32"/>
      <w:szCs w:val="24"/>
      <w:lang w:val="en-US" w:eastAsia="zh-CN" w:bidi="ar-SA"/>
    </w:rPr>
  </w:style>
  <w:style w:type="character" w:customStyle="1" w:styleId="7Char">
    <w:name w:val="标题 7 Char"/>
    <w:link w:val="7"/>
    <w:uiPriority w:val="9"/>
    <w:qFormat/>
    <w:rPr>
      <w:rFonts w:ascii="宋体" w:eastAsia="宋体" w:hAnsi="宋体"/>
      <w:b/>
      <w:bCs/>
      <w:color w:val="FF0000"/>
      <w:kern w:val="2"/>
      <w:sz w:val="32"/>
      <w:szCs w:val="24"/>
      <w:lang w:val="en-US" w:eastAsia="zh-CN" w:bidi="ar-SA"/>
    </w:rPr>
  </w:style>
  <w:style w:type="character" w:customStyle="1" w:styleId="8Char">
    <w:name w:val="标题 8 Char"/>
    <w:link w:val="8"/>
    <w:uiPriority w:val="9"/>
    <w:qFormat/>
    <w:rPr>
      <w:rFonts w:ascii="宋体" w:eastAsia="宋体"/>
      <w:b/>
      <w:bCs/>
      <w:kern w:val="2"/>
      <w:sz w:val="24"/>
      <w:szCs w:val="24"/>
      <w:lang w:val="en-US" w:eastAsia="zh-CN" w:bidi="ar-SA"/>
    </w:rPr>
  </w:style>
  <w:style w:type="character" w:customStyle="1" w:styleId="9Char">
    <w:name w:val="标题 9 Char"/>
    <w:link w:val="9"/>
    <w:uiPriority w:val="9"/>
    <w:qFormat/>
    <w:rPr>
      <w:rFonts w:eastAsia="宋体"/>
      <w:b/>
      <w:kern w:val="2"/>
      <w:sz w:val="24"/>
      <w:szCs w:val="24"/>
      <w:lang w:val="en-US" w:eastAsia="zh-CN" w:bidi="ar-SA"/>
    </w:rPr>
  </w:style>
  <w:style w:type="paragraph" w:styleId="30">
    <w:name w:val="List 3"/>
    <w:basedOn w:val="a"/>
    <w:pPr>
      <w:ind w:left="1260" w:hanging="420"/>
    </w:pPr>
    <w:rPr>
      <w:szCs w:val="20"/>
    </w:rPr>
  </w:style>
  <w:style w:type="paragraph" w:styleId="70">
    <w:name w:val="目录 7"/>
    <w:basedOn w:val="a"/>
    <w:next w:val="a"/>
    <w:uiPriority w:val="39"/>
    <w:pPr>
      <w:ind w:leftChars="1200" w:left="2520"/>
    </w:pPr>
  </w:style>
  <w:style w:type="paragraph" w:styleId="a3">
    <w:name w:val="Note Heading"/>
    <w:basedOn w:val="a"/>
    <w:next w:val="a"/>
    <w:link w:val="Char"/>
    <w:pPr>
      <w:jc w:val="center"/>
    </w:pPr>
    <w:rPr>
      <w:rFonts w:ascii="宋体"/>
      <w:szCs w:val="20"/>
      <w:lang w:val="x-none" w:eastAsia="x-none"/>
    </w:rPr>
  </w:style>
  <w:style w:type="character" w:customStyle="1" w:styleId="Char">
    <w:name w:val="注释标题 Char"/>
    <w:link w:val="a3"/>
    <w:rPr>
      <w:rFonts w:ascii="宋体" w:eastAsia="宋体"/>
      <w:kern w:val="2"/>
      <w:sz w:val="21"/>
      <w:lang w:bidi="ar-SA"/>
    </w:rPr>
  </w:style>
  <w:style w:type="paragraph" w:styleId="80">
    <w:name w:val="index 8"/>
    <w:basedOn w:val="a"/>
    <w:next w:val="a"/>
    <w:pPr>
      <w:ind w:leftChars="1400" w:left="1400"/>
    </w:pPr>
  </w:style>
  <w:style w:type="paragraph" w:styleId="a4">
    <w:name w:val="Normal Indent"/>
    <w:basedOn w:val="a"/>
    <w:link w:val="Char0"/>
    <w:pPr>
      <w:ind w:firstLine="420"/>
    </w:pPr>
    <w:rPr>
      <w:rFonts w:ascii="宋体"/>
      <w:szCs w:val="20"/>
    </w:rPr>
  </w:style>
  <w:style w:type="character" w:customStyle="1" w:styleId="Char0">
    <w:name w:val="正文缩进 Char"/>
    <w:link w:val="a4"/>
    <w:rPr>
      <w:rFonts w:ascii="宋体" w:eastAsia="宋体"/>
      <w:kern w:val="2"/>
      <w:sz w:val="21"/>
      <w:lang w:val="en-US" w:eastAsia="zh-CN" w:bidi="ar-SA"/>
    </w:rPr>
  </w:style>
  <w:style w:type="paragraph" w:styleId="a5">
    <w:name w:val="caption"/>
    <w:basedOn w:val="a"/>
    <w:next w:val="a"/>
    <w:link w:val="Char1"/>
    <w:qFormat/>
    <w:rPr>
      <w:rFonts w:ascii="Arial" w:eastAsia="黑体" w:hAnsi="Arial"/>
      <w:sz w:val="20"/>
      <w:szCs w:val="20"/>
    </w:rPr>
  </w:style>
  <w:style w:type="character" w:customStyle="1" w:styleId="Char1">
    <w:name w:val="题注 Char"/>
    <w:link w:val="a5"/>
    <w:locked/>
    <w:rPr>
      <w:rFonts w:ascii="Arial" w:eastAsia="黑体" w:hAnsi="Arial"/>
      <w:kern w:val="2"/>
      <w:lang w:val="en-US" w:eastAsia="zh-CN" w:bidi="ar-SA"/>
    </w:rPr>
  </w:style>
  <w:style w:type="paragraph" w:styleId="50">
    <w:name w:val="index 5"/>
    <w:basedOn w:val="a"/>
    <w:next w:val="a"/>
    <w:pPr>
      <w:ind w:leftChars="800" w:left="800"/>
    </w:pPr>
  </w:style>
  <w:style w:type="paragraph" w:styleId="a6">
    <w:name w:val="List Bullet"/>
    <w:basedOn w:val="a"/>
    <w:pPr>
      <w:tabs>
        <w:tab w:val="left" w:pos="360"/>
      </w:tabs>
      <w:ind w:left="360" w:hangingChars="200" w:hanging="360"/>
    </w:pPr>
  </w:style>
  <w:style w:type="paragraph" w:styleId="a7">
    <w:name w:val="Document Map"/>
    <w:basedOn w:val="a"/>
    <w:link w:val="Char2"/>
    <w:uiPriority w:val="99"/>
    <w:qFormat/>
    <w:pPr>
      <w:shd w:val="clear" w:color="auto" w:fill="000080"/>
    </w:pPr>
  </w:style>
  <w:style w:type="character" w:customStyle="1" w:styleId="Char2">
    <w:name w:val="文档结构图 Char"/>
    <w:link w:val="a7"/>
    <w:uiPriority w:val="99"/>
    <w:rPr>
      <w:rFonts w:eastAsia="宋体"/>
      <w:kern w:val="2"/>
      <w:sz w:val="21"/>
      <w:szCs w:val="24"/>
      <w:lang w:val="en-US" w:eastAsia="zh-CN" w:bidi="ar-SA"/>
    </w:rPr>
  </w:style>
  <w:style w:type="paragraph" w:styleId="a8">
    <w:name w:val="toa heading"/>
    <w:basedOn w:val="a"/>
    <w:next w:val="a"/>
    <w:pPr>
      <w:spacing w:before="120"/>
    </w:pPr>
    <w:rPr>
      <w:rFonts w:ascii="Arial" w:hAnsi="Arial"/>
      <w:sz w:val="24"/>
      <w:szCs w:val="20"/>
    </w:rPr>
  </w:style>
  <w:style w:type="paragraph" w:styleId="a9">
    <w:name w:val="annotation text"/>
    <w:basedOn w:val="a"/>
    <w:link w:val="Char20"/>
    <w:uiPriority w:val="99"/>
    <w:unhideWhenUsed/>
    <w:qFormat/>
    <w:pPr>
      <w:jc w:val="left"/>
    </w:pPr>
    <w:rPr>
      <w:szCs w:val="22"/>
    </w:rPr>
  </w:style>
  <w:style w:type="character" w:customStyle="1" w:styleId="Char20">
    <w:name w:val="批注文字 Char2"/>
    <w:link w:val="a9"/>
    <w:uiPriority w:val="99"/>
    <w:locked/>
    <w:rPr>
      <w:rFonts w:eastAsia="宋体"/>
      <w:kern w:val="2"/>
      <w:sz w:val="21"/>
      <w:szCs w:val="22"/>
      <w:lang w:val="en-US" w:eastAsia="zh-CN" w:bidi="ar-SA"/>
    </w:rPr>
  </w:style>
  <w:style w:type="paragraph" w:styleId="60">
    <w:name w:val="index 6"/>
    <w:basedOn w:val="a"/>
    <w:next w:val="a"/>
    <w:pPr>
      <w:ind w:leftChars="1000" w:left="1000"/>
    </w:pPr>
  </w:style>
  <w:style w:type="paragraph" w:styleId="aa">
    <w:name w:val="Salutation"/>
    <w:basedOn w:val="a"/>
    <w:next w:val="a"/>
    <w:link w:val="Char3"/>
    <w:qFormat/>
    <w:rPr>
      <w:lang w:val="x-none" w:eastAsia="x-none"/>
    </w:rPr>
  </w:style>
  <w:style w:type="character" w:customStyle="1" w:styleId="Char3">
    <w:name w:val="称呼 Char"/>
    <w:link w:val="aa"/>
    <w:rPr>
      <w:rFonts w:eastAsia="宋体"/>
      <w:kern w:val="2"/>
      <w:sz w:val="21"/>
      <w:szCs w:val="24"/>
      <w:lang w:bidi="ar-SA"/>
    </w:rPr>
  </w:style>
  <w:style w:type="paragraph" w:styleId="31">
    <w:name w:val="Body Text 3"/>
    <w:basedOn w:val="a"/>
    <w:link w:val="3Char"/>
    <w:pPr>
      <w:spacing w:after="120"/>
    </w:pPr>
    <w:rPr>
      <w:kern w:val="0"/>
      <w:sz w:val="16"/>
      <w:szCs w:val="16"/>
      <w:lang w:val="x-none" w:eastAsia="x-none"/>
    </w:rPr>
  </w:style>
  <w:style w:type="character" w:customStyle="1" w:styleId="3Char">
    <w:name w:val="正文文本 3 Char"/>
    <w:link w:val="31"/>
    <w:rPr>
      <w:sz w:val="16"/>
      <w:szCs w:val="16"/>
      <w:lang w:bidi="ar-SA"/>
    </w:rPr>
  </w:style>
  <w:style w:type="paragraph" w:styleId="ab">
    <w:name w:val="Body Text"/>
    <w:basedOn w:val="a"/>
    <w:link w:val="Char10"/>
    <w:qFormat/>
    <w:pPr>
      <w:spacing w:line="500" w:lineRule="atLeast"/>
    </w:pPr>
    <w:rPr>
      <w:rFonts w:ascii="宋体" w:hAnsi="宋体"/>
      <w:sz w:val="24"/>
    </w:rPr>
  </w:style>
  <w:style w:type="character" w:customStyle="1" w:styleId="Char10">
    <w:name w:val="正文文本 Char1"/>
    <w:link w:val="ab"/>
    <w:rPr>
      <w:rFonts w:ascii="宋体" w:eastAsia="宋体" w:hAnsi="宋体"/>
      <w:kern w:val="2"/>
      <w:sz w:val="24"/>
      <w:szCs w:val="24"/>
      <w:lang w:val="en-US" w:eastAsia="zh-CN" w:bidi="ar-SA"/>
    </w:rPr>
  </w:style>
  <w:style w:type="paragraph" w:styleId="ac">
    <w:name w:val="Body Text Indent"/>
    <w:basedOn w:val="a"/>
    <w:link w:val="Char21"/>
    <w:pPr>
      <w:ind w:firstLineChars="200" w:firstLine="560"/>
    </w:pPr>
    <w:rPr>
      <w:sz w:val="28"/>
    </w:rPr>
  </w:style>
  <w:style w:type="character" w:customStyle="1" w:styleId="Char21">
    <w:name w:val="正文文本缩进 Char2"/>
    <w:link w:val="ac"/>
    <w:rPr>
      <w:rFonts w:eastAsia="宋体"/>
      <w:kern w:val="2"/>
      <w:sz w:val="28"/>
      <w:szCs w:val="24"/>
      <w:lang w:val="en-US" w:eastAsia="zh-CN" w:bidi="ar-SA"/>
    </w:rPr>
  </w:style>
  <w:style w:type="paragraph" w:styleId="20">
    <w:name w:val="List 2"/>
    <w:basedOn w:val="a"/>
    <w:unhideWhenUsed/>
    <w:pPr>
      <w:ind w:leftChars="200" w:left="100" w:hangingChars="200" w:hanging="200"/>
      <w:contextualSpacing/>
    </w:pPr>
    <w:rPr>
      <w:rFonts w:ascii="Calibri" w:hAnsi="Calibri"/>
      <w:szCs w:val="22"/>
    </w:rPr>
  </w:style>
  <w:style w:type="paragraph" w:styleId="ad">
    <w:name w:val="List Continue"/>
    <w:basedOn w:val="a"/>
    <w:pPr>
      <w:spacing w:after="120"/>
      <w:ind w:leftChars="200" w:left="420"/>
    </w:pPr>
  </w:style>
  <w:style w:type="paragraph" w:styleId="ae">
    <w:name w:val="Block Text"/>
    <w:basedOn w:val="a"/>
    <w:pPr>
      <w:ind w:left="113" w:right="113"/>
      <w:jc w:val="center"/>
    </w:pPr>
    <w:rPr>
      <w:rFonts w:ascii="宋体"/>
      <w:szCs w:val="20"/>
    </w:rPr>
  </w:style>
  <w:style w:type="paragraph" w:styleId="40">
    <w:name w:val="index 4"/>
    <w:basedOn w:val="a"/>
    <w:next w:val="a"/>
    <w:pPr>
      <w:ind w:leftChars="600" w:left="600"/>
    </w:pPr>
  </w:style>
  <w:style w:type="paragraph" w:styleId="51">
    <w:name w:val="目录 5"/>
    <w:basedOn w:val="a"/>
    <w:next w:val="a"/>
    <w:uiPriority w:val="39"/>
    <w:unhideWhenUsed/>
    <w:pPr>
      <w:ind w:leftChars="800" w:left="1680"/>
    </w:pPr>
    <w:rPr>
      <w:rFonts w:ascii="Calibri" w:hAnsi="Calibri"/>
      <w:szCs w:val="22"/>
    </w:rPr>
  </w:style>
  <w:style w:type="paragraph" w:styleId="32">
    <w:name w:val="目录 3"/>
    <w:basedOn w:val="a"/>
    <w:next w:val="a"/>
    <w:uiPriority w:val="39"/>
    <w:qFormat/>
    <w:pPr>
      <w:ind w:left="420"/>
      <w:jc w:val="left"/>
    </w:pPr>
    <w:rPr>
      <w:i/>
      <w:iCs/>
      <w:sz w:val="20"/>
      <w:szCs w:val="20"/>
    </w:rPr>
  </w:style>
  <w:style w:type="paragraph" w:styleId="af">
    <w:name w:val="Plain Text"/>
    <w:basedOn w:val="a"/>
    <w:link w:val="Char4"/>
    <w:rPr>
      <w:rFonts w:ascii="宋体" w:hAnsi="Courier New"/>
      <w:szCs w:val="21"/>
    </w:rPr>
  </w:style>
  <w:style w:type="character" w:customStyle="1" w:styleId="Char4">
    <w:name w:val="纯文本 Char"/>
    <w:link w:val="af"/>
    <w:rPr>
      <w:rFonts w:ascii="宋体" w:eastAsia="宋体" w:hAnsi="Courier New"/>
      <w:kern w:val="2"/>
      <w:sz w:val="21"/>
      <w:szCs w:val="21"/>
      <w:lang w:val="en-US" w:eastAsia="zh-CN" w:bidi="ar-SA"/>
    </w:rPr>
  </w:style>
  <w:style w:type="paragraph" w:styleId="81">
    <w:name w:val="目录 8"/>
    <w:basedOn w:val="a"/>
    <w:next w:val="a"/>
    <w:uiPriority w:val="39"/>
    <w:unhideWhenUsed/>
    <w:pPr>
      <w:ind w:leftChars="1400" w:left="2940"/>
    </w:pPr>
    <w:rPr>
      <w:rFonts w:ascii="Calibri" w:hAnsi="Calibri"/>
      <w:szCs w:val="22"/>
    </w:rPr>
  </w:style>
  <w:style w:type="paragraph" w:styleId="33">
    <w:name w:val="index 3"/>
    <w:basedOn w:val="a"/>
    <w:next w:val="a"/>
    <w:pPr>
      <w:ind w:leftChars="400" w:left="400"/>
    </w:pPr>
  </w:style>
  <w:style w:type="paragraph" w:styleId="af0">
    <w:name w:val="Date"/>
    <w:basedOn w:val="a"/>
    <w:next w:val="a"/>
    <w:link w:val="Char5"/>
    <w:pPr>
      <w:ind w:leftChars="2500" w:left="100"/>
    </w:pPr>
    <w:rPr>
      <w:rFonts w:ascii="宋体" w:hAnsi="宋体"/>
      <w:b/>
      <w:spacing w:val="-4"/>
      <w:sz w:val="24"/>
    </w:rPr>
  </w:style>
  <w:style w:type="character" w:customStyle="1" w:styleId="Char5">
    <w:name w:val="日期 Char"/>
    <w:link w:val="af0"/>
    <w:rPr>
      <w:rFonts w:ascii="宋体" w:eastAsia="宋体" w:hAnsi="宋体"/>
      <w:b/>
      <w:spacing w:val="-4"/>
      <w:kern w:val="2"/>
      <w:sz w:val="24"/>
      <w:szCs w:val="24"/>
      <w:lang w:val="en-US" w:eastAsia="zh-CN" w:bidi="ar-SA"/>
    </w:rPr>
  </w:style>
  <w:style w:type="paragraph" w:styleId="21">
    <w:name w:val="Body Text Indent 2"/>
    <w:basedOn w:val="a"/>
    <w:link w:val="2Char"/>
    <w:pPr>
      <w:spacing w:line="360" w:lineRule="auto"/>
      <w:ind w:firstLineChars="200" w:firstLine="480"/>
    </w:pPr>
    <w:rPr>
      <w:rFonts w:ascii="宋体" w:hAnsi="宋体"/>
      <w:color w:val="FF0000"/>
      <w:sz w:val="24"/>
    </w:rPr>
  </w:style>
  <w:style w:type="character" w:customStyle="1" w:styleId="2Char">
    <w:name w:val="正文文本缩进 2 Char"/>
    <w:link w:val="21"/>
    <w:rPr>
      <w:rFonts w:ascii="宋体" w:eastAsia="宋体" w:hAnsi="宋体"/>
      <w:color w:val="FF0000"/>
      <w:kern w:val="2"/>
      <w:sz w:val="24"/>
      <w:szCs w:val="24"/>
      <w:lang w:val="en-US" w:eastAsia="zh-CN" w:bidi="ar-SA"/>
    </w:rPr>
  </w:style>
  <w:style w:type="paragraph" w:styleId="af1">
    <w:name w:val="Balloon Text"/>
    <w:basedOn w:val="a"/>
    <w:link w:val="Char6"/>
    <w:uiPriority w:val="99"/>
    <w:rPr>
      <w:sz w:val="18"/>
      <w:szCs w:val="18"/>
    </w:rPr>
  </w:style>
  <w:style w:type="character" w:customStyle="1" w:styleId="Char6">
    <w:name w:val="批注框文本 Char"/>
    <w:link w:val="af1"/>
    <w:uiPriority w:val="99"/>
    <w:rPr>
      <w:rFonts w:eastAsia="宋体"/>
      <w:kern w:val="2"/>
      <w:sz w:val="18"/>
      <w:szCs w:val="18"/>
      <w:lang w:val="en-US" w:eastAsia="zh-CN" w:bidi="ar-SA"/>
    </w:rPr>
  </w:style>
  <w:style w:type="paragraph" w:styleId="af2">
    <w:name w:val="footer"/>
    <w:basedOn w:val="a"/>
    <w:link w:val="Char7"/>
    <w:qFormat/>
    <w:pPr>
      <w:tabs>
        <w:tab w:val="center" w:pos="4153"/>
        <w:tab w:val="right" w:pos="8306"/>
      </w:tabs>
      <w:snapToGrid w:val="0"/>
      <w:jc w:val="left"/>
    </w:pPr>
    <w:rPr>
      <w:sz w:val="18"/>
      <w:szCs w:val="18"/>
    </w:rPr>
  </w:style>
  <w:style w:type="character" w:customStyle="1" w:styleId="Char7">
    <w:name w:val="页脚 Char"/>
    <w:link w:val="af2"/>
    <w:qFormat/>
    <w:rPr>
      <w:rFonts w:eastAsia="宋体"/>
      <w:kern w:val="2"/>
      <w:sz w:val="18"/>
      <w:szCs w:val="18"/>
      <w:lang w:val="en-US" w:eastAsia="zh-CN" w:bidi="ar-SA"/>
    </w:rPr>
  </w:style>
  <w:style w:type="paragraph" w:styleId="af3">
    <w:name w:val="header"/>
    <w:basedOn w:val="a"/>
    <w:link w:val="Char8"/>
    <w:qFormat/>
    <w:pPr>
      <w:pBdr>
        <w:bottom w:val="single" w:sz="6" w:space="1" w:color="auto"/>
      </w:pBdr>
      <w:tabs>
        <w:tab w:val="center" w:pos="4153"/>
        <w:tab w:val="right" w:pos="8306"/>
      </w:tabs>
      <w:snapToGrid w:val="0"/>
      <w:jc w:val="center"/>
    </w:pPr>
    <w:rPr>
      <w:sz w:val="18"/>
      <w:szCs w:val="18"/>
    </w:rPr>
  </w:style>
  <w:style w:type="character" w:customStyle="1" w:styleId="Char8">
    <w:name w:val="页眉 Char"/>
    <w:link w:val="af3"/>
    <w:qFormat/>
    <w:rPr>
      <w:rFonts w:eastAsia="宋体"/>
      <w:kern w:val="2"/>
      <w:sz w:val="18"/>
      <w:szCs w:val="18"/>
      <w:lang w:val="en-US" w:eastAsia="zh-CN" w:bidi="ar-SA"/>
    </w:rPr>
  </w:style>
  <w:style w:type="paragraph" w:styleId="af4">
    <w:name w:val="Signature"/>
    <w:basedOn w:val="a"/>
    <w:link w:val="Char9"/>
    <w:pPr>
      <w:ind w:leftChars="2100" w:left="100"/>
    </w:pPr>
    <w:rPr>
      <w:lang w:val="x-none" w:eastAsia="x-none"/>
    </w:rPr>
  </w:style>
  <w:style w:type="character" w:customStyle="1" w:styleId="Char9">
    <w:name w:val="签名 Char"/>
    <w:link w:val="af4"/>
    <w:rPr>
      <w:kern w:val="2"/>
      <w:sz w:val="21"/>
      <w:szCs w:val="24"/>
    </w:rPr>
  </w:style>
  <w:style w:type="paragraph" w:styleId="10">
    <w:name w:val="目录 1"/>
    <w:basedOn w:val="a"/>
    <w:next w:val="a"/>
    <w:link w:val="1Char"/>
    <w:uiPriority w:val="39"/>
    <w:qFormat/>
    <w:pPr>
      <w:tabs>
        <w:tab w:val="right" w:leader="dot" w:pos="9175"/>
      </w:tabs>
      <w:spacing w:beforeLines="100" w:before="240" w:line="360" w:lineRule="auto"/>
      <w:jc w:val="center"/>
    </w:pPr>
    <w:rPr>
      <w:bCs/>
      <w:caps/>
      <w:sz w:val="20"/>
      <w:szCs w:val="20"/>
    </w:rPr>
  </w:style>
  <w:style w:type="character" w:customStyle="1" w:styleId="1Char">
    <w:name w:val="目录 1 Char"/>
    <w:basedOn w:val="a0"/>
    <w:link w:val="10"/>
    <w:uiPriority w:val="39"/>
    <w:qFormat/>
    <w:rPr>
      <w:bCs/>
      <w:caps/>
      <w:kern w:val="2"/>
    </w:rPr>
  </w:style>
  <w:style w:type="paragraph" w:styleId="41">
    <w:name w:val="目录 4"/>
    <w:basedOn w:val="a"/>
    <w:next w:val="a"/>
    <w:uiPriority w:val="39"/>
    <w:pPr>
      <w:ind w:leftChars="600" w:left="1260"/>
    </w:pPr>
  </w:style>
  <w:style w:type="paragraph" w:styleId="af5">
    <w:name w:val="index heading"/>
    <w:basedOn w:val="a"/>
    <w:next w:val="11"/>
  </w:style>
  <w:style w:type="paragraph" w:styleId="11">
    <w:name w:val="index 1"/>
    <w:basedOn w:val="a"/>
    <w:next w:val="a"/>
  </w:style>
  <w:style w:type="paragraph" w:styleId="af6">
    <w:name w:val="Subtitle"/>
    <w:basedOn w:val="a"/>
    <w:next w:val="a"/>
    <w:qFormat/>
    <w:pPr>
      <w:spacing w:before="240" w:after="60" w:line="312" w:lineRule="auto"/>
      <w:jc w:val="center"/>
      <w:outlineLvl w:val="1"/>
    </w:pPr>
    <w:rPr>
      <w:rFonts w:ascii="Cambria" w:hAnsi="Cambria"/>
      <w:b/>
      <w:bCs/>
      <w:kern w:val="28"/>
      <w:sz w:val="32"/>
      <w:szCs w:val="32"/>
    </w:rPr>
  </w:style>
  <w:style w:type="paragraph" w:styleId="af7">
    <w:name w:val="List"/>
    <w:basedOn w:val="a"/>
    <w:pPr>
      <w:ind w:left="200" w:hangingChars="200" w:hanging="200"/>
    </w:pPr>
    <w:rPr>
      <w:szCs w:val="20"/>
    </w:rPr>
  </w:style>
  <w:style w:type="paragraph" w:styleId="af8">
    <w:name w:val="footnote text"/>
    <w:basedOn w:val="a"/>
    <w:pPr>
      <w:snapToGrid w:val="0"/>
      <w:jc w:val="left"/>
    </w:pPr>
    <w:rPr>
      <w:sz w:val="18"/>
      <w:szCs w:val="18"/>
    </w:rPr>
  </w:style>
  <w:style w:type="paragraph" w:styleId="61">
    <w:name w:val="目录 6"/>
    <w:basedOn w:val="a"/>
    <w:next w:val="a"/>
    <w:uiPriority w:val="39"/>
    <w:unhideWhenUsed/>
    <w:pPr>
      <w:ind w:leftChars="1000" w:left="2100"/>
    </w:pPr>
    <w:rPr>
      <w:rFonts w:ascii="Calibri" w:hAnsi="Calibri"/>
      <w:szCs w:val="22"/>
    </w:rPr>
  </w:style>
  <w:style w:type="paragraph" w:styleId="34">
    <w:name w:val="Body Text Indent 3"/>
    <w:basedOn w:val="a"/>
    <w:link w:val="3Char0"/>
    <w:pPr>
      <w:spacing w:after="120"/>
      <w:ind w:leftChars="200" w:left="420"/>
    </w:pPr>
    <w:rPr>
      <w:sz w:val="16"/>
      <w:szCs w:val="16"/>
    </w:rPr>
  </w:style>
  <w:style w:type="character" w:customStyle="1" w:styleId="3Char0">
    <w:name w:val="正文文本缩进 3 Char"/>
    <w:link w:val="34"/>
    <w:rPr>
      <w:rFonts w:eastAsia="宋体"/>
      <w:kern w:val="2"/>
      <w:sz w:val="16"/>
      <w:szCs w:val="16"/>
      <w:lang w:val="en-US" w:eastAsia="zh-CN" w:bidi="ar-SA"/>
    </w:rPr>
  </w:style>
  <w:style w:type="paragraph" w:styleId="71">
    <w:name w:val="index 7"/>
    <w:basedOn w:val="a"/>
    <w:next w:val="a"/>
    <w:pPr>
      <w:ind w:leftChars="1200" w:left="1200"/>
    </w:pPr>
  </w:style>
  <w:style w:type="paragraph" w:styleId="90">
    <w:name w:val="index 9"/>
    <w:basedOn w:val="a"/>
    <w:next w:val="a"/>
    <w:pPr>
      <w:ind w:leftChars="1600" w:left="1600"/>
    </w:pPr>
  </w:style>
  <w:style w:type="paragraph" w:styleId="af9">
    <w:name w:val="table of figures"/>
    <w:basedOn w:val="a"/>
    <w:next w:val="a"/>
    <w:pPr>
      <w:ind w:leftChars="200" w:hangingChars="200" w:hanging="200"/>
    </w:pPr>
  </w:style>
  <w:style w:type="paragraph" w:styleId="22">
    <w:name w:val="目录 2"/>
    <w:basedOn w:val="a"/>
    <w:next w:val="a"/>
    <w:uiPriority w:val="39"/>
    <w:qFormat/>
    <w:pPr>
      <w:tabs>
        <w:tab w:val="right" w:leader="dot" w:pos="9175"/>
      </w:tabs>
      <w:spacing w:line="360" w:lineRule="auto"/>
      <w:ind w:left="210"/>
      <w:jc w:val="left"/>
    </w:pPr>
    <w:rPr>
      <w:rFonts w:ascii="宋体" w:hAnsi="宋体"/>
      <w:smallCaps/>
      <w:sz w:val="28"/>
      <w:szCs w:val="20"/>
      <w:lang w:val="en-US" w:eastAsia="zh-CN"/>
    </w:rPr>
  </w:style>
  <w:style w:type="paragraph" w:styleId="91">
    <w:name w:val="目录 9"/>
    <w:basedOn w:val="a"/>
    <w:next w:val="a"/>
    <w:uiPriority w:val="39"/>
    <w:unhideWhenUsed/>
    <w:pPr>
      <w:ind w:leftChars="1600" w:left="3360"/>
    </w:pPr>
    <w:rPr>
      <w:rFonts w:ascii="Calibri" w:hAnsi="Calibri"/>
      <w:szCs w:val="22"/>
    </w:rPr>
  </w:style>
  <w:style w:type="paragraph" w:styleId="23">
    <w:name w:val="Body Text 2"/>
    <w:basedOn w:val="a"/>
    <w:link w:val="2Char0"/>
    <w:pPr>
      <w:spacing w:line="360" w:lineRule="auto"/>
    </w:pPr>
    <w:rPr>
      <w:sz w:val="28"/>
    </w:rPr>
  </w:style>
  <w:style w:type="character" w:customStyle="1" w:styleId="2Char0">
    <w:name w:val="正文文本 2 Char"/>
    <w:link w:val="23"/>
    <w:rPr>
      <w:rFonts w:eastAsia="宋体"/>
      <w:kern w:val="2"/>
      <w:sz w:val="28"/>
      <w:szCs w:val="24"/>
      <w:lang w:val="en-US" w:eastAsia="zh-CN" w:bidi="ar-SA"/>
    </w:rPr>
  </w:style>
  <w:style w:type="paragraph" w:styleId="24">
    <w:name w:val="List Continue 2"/>
    <w:basedOn w:val="a"/>
    <w:pPr>
      <w:spacing w:after="120"/>
      <w:ind w:leftChars="400" w:left="840"/>
    </w:pPr>
  </w:style>
  <w:style w:type="paragraph" w:styleId="HTML">
    <w:name w:val="HTML Preformatted"/>
    <w:basedOn w:val="a"/>
    <w:link w:val="HTMLChar"/>
    <w:uiPriority w:val="99"/>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lang w:val="x-none" w:eastAsia="x-none"/>
    </w:rPr>
  </w:style>
  <w:style w:type="character" w:customStyle="1" w:styleId="HTMLChar">
    <w:name w:val="HTML 预设格式 Char"/>
    <w:link w:val="HTML"/>
    <w:uiPriority w:val="99"/>
    <w:rPr>
      <w:rFonts w:ascii="宋体" w:hAnsi="宋体" w:cs="宋体"/>
      <w:sz w:val="24"/>
      <w:szCs w:val="24"/>
    </w:rPr>
  </w:style>
  <w:style w:type="paragraph" w:styleId="afa">
    <w:name w:val="Normal (Web)"/>
    <w:basedOn w:val="a"/>
    <w:link w:val="Chara"/>
    <w:uiPriority w:val="99"/>
    <w:qFormat/>
    <w:pPr>
      <w:widowControl/>
      <w:spacing w:before="100" w:beforeAutospacing="1" w:after="100" w:afterAutospacing="1"/>
      <w:jc w:val="left"/>
    </w:pPr>
    <w:rPr>
      <w:rFonts w:ascii="宋体" w:hAnsi="宋体"/>
      <w:kern w:val="0"/>
      <w:sz w:val="24"/>
    </w:rPr>
  </w:style>
  <w:style w:type="character" w:customStyle="1" w:styleId="Chara">
    <w:name w:val="普通(网站) Char"/>
    <w:basedOn w:val="a0"/>
    <w:link w:val="afa"/>
    <w:qFormat/>
    <w:locked/>
    <w:rPr>
      <w:rFonts w:ascii="宋体" w:hAnsi="宋体"/>
      <w:sz w:val="24"/>
      <w:szCs w:val="24"/>
    </w:rPr>
  </w:style>
  <w:style w:type="paragraph" w:styleId="25">
    <w:name w:val="index 2"/>
    <w:basedOn w:val="a"/>
    <w:next w:val="a"/>
    <w:pPr>
      <w:ind w:leftChars="200" w:left="200"/>
    </w:pPr>
  </w:style>
  <w:style w:type="paragraph" w:styleId="afb">
    <w:name w:val="Title"/>
    <w:basedOn w:val="a"/>
    <w:link w:val="Charb"/>
    <w:uiPriority w:val="10"/>
    <w:qFormat/>
    <w:pPr>
      <w:spacing w:before="240" w:after="60"/>
      <w:jc w:val="center"/>
      <w:outlineLvl w:val="0"/>
    </w:pPr>
    <w:rPr>
      <w:rFonts w:ascii="Arial" w:hAnsi="Arial" w:cs="Arial"/>
      <w:b/>
      <w:bCs/>
      <w:sz w:val="32"/>
      <w:szCs w:val="32"/>
    </w:rPr>
  </w:style>
  <w:style w:type="character" w:customStyle="1" w:styleId="Charb">
    <w:name w:val="标题 Char"/>
    <w:link w:val="afb"/>
    <w:uiPriority w:val="10"/>
    <w:rPr>
      <w:rFonts w:ascii="Arial" w:eastAsia="宋体" w:hAnsi="Arial" w:cs="Arial"/>
      <w:b/>
      <w:bCs/>
      <w:kern w:val="2"/>
      <w:sz w:val="32"/>
      <w:szCs w:val="32"/>
      <w:lang w:val="en-US" w:eastAsia="zh-CN" w:bidi="ar-SA"/>
    </w:rPr>
  </w:style>
  <w:style w:type="paragraph" w:styleId="afc">
    <w:name w:val="annotation subject"/>
    <w:basedOn w:val="a9"/>
    <w:next w:val="a9"/>
    <w:link w:val="Charc"/>
    <w:uiPriority w:val="99"/>
    <w:qFormat/>
    <w:rPr>
      <w:b/>
      <w:bCs/>
      <w:szCs w:val="24"/>
      <w:lang w:val="x-none" w:eastAsia="x-none"/>
    </w:rPr>
  </w:style>
  <w:style w:type="character" w:customStyle="1" w:styleId="Charc">
    <w:name w:val="批注主题 Char"/>
    <w:link w:val="afc"/>
    <w:uiPriority w:val="99"/>
    <w:qFormat/>
    <w:rPr>
      <w:b/>
      <w:bCs/>
      <w:kern w:val="2"/>
      <w:sz w:val="21"/>
      <w:szCs w:val="24"/>
    </w:rPr>
  </w:style>
  <w:style w:type="paragraph" w:styleId="afd">
    <w:name w:val="正文首行缩进"/>
    <w:basedOn w:val="ab"/>
    <w:link w:val="Chard"/>
    <w:uiPriority w:val="99"/>
    <w:pPr>
      <w:spacing w:after="120" w:line="240" w:lineRule="auto"/>
      <w:ind w:firstLineChars="100" w:firstLine="420"/>
    </w:pPr>
    <w:rPr>
      <w:rFonts w:ascii="Times New Roman" w:hAnsi="Times New Roman"/>
      <w:kern w:val="0"/>
      <w:sz w:val="36"/>
      <w:lang w:val="x-none" w:eastAsia="x-none"/>
    </w:rPr>
  </w:style>
  <w:style w:type="character" w:customStyle="1" w:styleId="Chard">
    <w:name w:val="正文首行缩进 Char"/>
    <w:link w:val="afd"/>
    <w:uiPriority w:val="99"/>
    <w:rPr>
      <w:rFonts w:ascii="Times New Roman" w:eastAsia="宋体" w:hAnsi="Times New Roman" w:cs="Times New Roman"/>
      <w:sz w:val="36"/>
      <w:szCs w:val="24"/>
      <w:lang w:bidi="ar-SA"/>
    </w:rPr>
  </w:style>
  <w:style w:type="paragraph" w:styleId="26">
    <w:name w:val="正文首行缩进 2"/>
    <w:basedOn w:val="ac"/>
    <w:link w:val="2Char2"/>
    <w:pPr>
      <w:spacing w:after="120"/>
      <w:ind w:leftChars="200" w:left="420" w:firstLine="420"/>
    </w:pPr>
    <w:rPr>
      <w:sz w:val="21"/>
    </w:rPr>
  </w:style>
  <w:style w:type="character" w:customStyle="1" w:styleId="2Char2">
    <w:name w:val="正文首行缩进 2 Char"/>
    <w:link w:val="26"/>
    <w:rPr>
      <w:rFonts w:eastAsia="宋体"/>
      <w:kern w:val="2"/>
      <w:sz w:val="21"/>
      <w:szCs w:val="24"/>
      <w:lang w:val="en-US" w:eastAsia="zh-CN" w:bidi="ar-SA"/>
    </w:rPr>
  </w:style>
  <w:style w:type="table" w:styleId="afe">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
    <w:name w:val="Table Theme"/>
    <w:basedOn w:val="a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0">
    <w:name w:val="Table Elegant"/>
    <w:basedOn w:val="a1"/>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12">
    <w:name w:val="Table Simple 1"/>
    <w:basedOn w:val="a1"/>
    <w:pPr>
      <w:widowControl w:val="0"/>
      <w:jc w:val="both"/>
    </w:pPr>
    <w:tblPr>
      <w:tblBorders>
        <w:top w:val="single" w:sz="12" w:space="0" w:color="000000"/>
        <w:bottom w:val="single" w:sz="12" w:space="0" w:color="000000"/>
        <w:insideH w:val="single" w:sz="8" w:space="0" w:color="000000"/>
        <w:insideV w:val="single" w:sz="8" w:space="0" w:color="000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styleId="42">
    <w:name w:val="Table List 4"/>
    <w:basedOn w:val="a1"/>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styleId="13">
    <w:name w:val="Table Grid 1"/>
    <w:basedOn w:val="a1"/>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aff1">
    <w:name w:val="Table Professional"/>
    <w:basedOn w:val="a1"/>
    <w:pPr>
      <w:widowControl w:val="0"/>
      <w:spacing w:line="360" w:lineRule="auto"/>
      <w:ind w:firstLineChars="200" w:firstLine="20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character" w:styleId="aff2">
    <w:name w:val="Strong"/>
    <w:uiPriority w:val="22"/>
    <w:qFormat/>
    <w:rPr>
      <w:b/>
      <w:bCs/>
    </w:rPr>
  </w:style>
  <w:style w:type="character" w:styleId="aff3">
    <w:name w:val="page number"/>
  </w:style>
  <w:style w:type="character" w:styleId="aff4">
    <w:name w:val="已访问的超链接"/>
    <w:uiPriority w:val="99"/>
    <w:rPr>
      <w:color w:val="800080"/>
      <w:u w:val="single"/>
    </w:rPr>
  </w:style>
  <w:style w:type="character" w:styleId="aff5">
    <w:name w:val="Emphasis"/>
    <w:uiPriority w:val="20"/>
    <w:qFormat/>
    <w:rPr>
      <w:i/>
      <w:iCs/>
    </w:rPr>
  </w:style>
  <w:style w:type="character" w:styleId="aff6">
    <w:name w:val="line number"/>
  </w:style>
  <w:style w:type="character" w:styleId="HTML0">
    <w:name w:val="HTML Definition"/>
    <w:rPr>
      <w:i/>
      <w:iCs/>
    </w:rPr>
  </w:style>
  <w:style w:type="character" w:styleId="HTML1">
    <w:name w:val="HTML Typewriter"/>
    <w:rPr>
      <w:rFonts w:ascii="宋体" w:eastAsia="宋体" w:hAnsi="宋体" w:cs="宋体"/>
      <w:sz w:val="24"/>
      <w:szCs w:val="24"/>
    </w:rPr>
  </w:style>
  <w:style w:type="character" w:styleId="aff7">
    <w:name w:val="Hyperlink"/>
    <w:uiPriority w:val="99"/>
    <w:qFormat/>
    <w:rPr>
      <w:color w:val="0000FF"/>
      <w:u w:val="single"/>
    </w:rPr>
  </w:style>
  <w:style w:type="character" w:styleId="HTML2">
    <w:name w:val="HTML Code"/>
    <w:rPr>
      <w:rFonts w:ascii="Courier New" w:hAnsi="Courier New" w:cs="Courier New"/>
      <w:sz w:val="20"/>
      <w:szCs w:val="20"/>
    </w:rPr>
  </w:style>
  <w:style w:type="character" w:styleId="aff8">
    <w:name w:val="annotation reference"/>
    <w:uiPriority w:val="99"/>
    <w:qFormat/>
    <w:rPr>
      <w:sz w:val="21"/>
      <w:szCs w:val="21"/>
    </w:rPr>
  </w:style>
  <w:style w:type="character" w:styleId="aff9">
    <w:name w:val="footnote reference"/>
    <w:rPr>
      <w:vertAlign w:val="superscript"/>
    </w:rPr>
  </w:style>
  <w:style w:type="character" w:styleId="HTML3">
    <w:name w:val="HTML Keyboard"/>
    <w:rPr>
      <w:rFonts w:ascii="Courier New" w:hAnsi="Courier New"/>
      <w:sz w:val="20"/>
      <w:szCs w:val="20"/>
    </w:rPr>
  </w:style>
  <w:style w:type="character" w:customStyle="1" w:styleId="Char11">
    <w:name w:val="称呼 Char1"/>
    <w:qFormat/>
    <w:rPr>
      <w:kern w:val="2"/>
      <w:sz w:val="21"/>
      <w:szCs w:val="24"/>
    </w:rPr>
  </w:style>
  <w:style w:type="character" w:customStyle="1" w:styleId="191">
    <w:name w:val="19号令1"/>
  </w:style>
  <w:style w:type="character" w:customStyle="1" w:styleId="mod-titleml-5">
    <w:name w:val="mod-title ml-5"/>
  </w:style>
  <w:style w:type="character" w:customStyle="1" w:styleId="4Char">
    <w:name w:val="标题 4 Char"/>
    <w:aliases w:val="§1.1.1.1 Char,§1.1.1.1. Char,Minor Heading Char,标题 4 Char Char Char,四级标题，黑粗，小四，序号 Char,h4 sub sub heading Char,H41 Char,1.1.1.1标题 4 Char,. (A.) Char,条 2 Char,[三级节名] Char,点标题 Char"/>
    <w:uiPriority w:val="9"/>
    <w:qFormat/>
    <w:rPr>
      <w:rFonts w:ascii="Cambria" w:eastAsia="宋体" w:hAnsi="Cambria" w:cs="Times New Roman"/>
      <w:b/>
      <w:bCs/>
      <w:kern w:val="2"/>
      <w:sz w:val="28"/>
      <w:szCs w:val="28"/>
    </w:rPr>
  </w:style>
  <w:style w:type="character" w:customStyle="1" w:styleId="2Char10">
    <w:name w:val="正文首行缩进 2 Char1"/>
  </w:style>
  <w:style w:type="character" w:customStyle="1" w:styleId="Char12">
    <w:name w:val="正文文本缩进 Char1"/>
    <w:rPr>
      <w:kern w:val="2"/>
      <w:sz w:val="21"/>
      <w:szCs w:val="24"/>
    </w:rPr>
  </w:style>
  <w:style w:type="character" w:customStyle="1" w:styleId="BalloonTextChar">
    <w:name w:val="Balloon Text Char"/>
    <w:semiHidden/>
    <w:locked/>
    <w:rPr>
      <w:rFonts w:cs="Times New Roman"/>
      <w:kern w:val="2"/>
      <w:sz w:val="18"/>
      <w:szCs w:val="18"/>
    </w:rPr>
  </w:style>
  <w:style w:type="character" w:customStyle="1" w:styleId="Footer1Char">
    <w:name w:val="Footer1 Char"/>
    <w:aliases w:val="123YJ Char1,页脚1 Char1,Footer-Even Char1,fo Char1,footer odd Char1,odd Char1,footer Final Char Char1"/>
    <w:semiHidden/>
    <w:rPr>
      <w:rFonts w:eastAsia="宋体"/>
      <w:kern w:val="2"/>
      <w:sz w:val="18"/>
      <w:szCs w:val="18"/>
      <w:lang w:val="en-US" w:eastAsia="zh-CN" w:bidi="ar-SA"/>
    </w:rPr>
  </w:style>
  <w:style w:type="character" w:customStyle="1" w:styleId="yxNone">
    <w:name w:val="yxNone"/>
  </w:style>
  <w:style w:type="character" w:customStyle="1" w:styleId="CharChar18">
    <w:name w:val=" Char Char18"/>
  </w:style>
  <w:style w:type="character" w:customStyle="1" w:styleId="2101Char">
    <w:name w:val="附件2.10.1 Char"/>
    <w:link w:val="2101"/>
    <w:rPr>
      <w:rFonts w:ascii="黑体" w:eastAsia="黑体"/>
      <w:b/>
      <w:bCs/>
      <w:kern w:val="2"/>
      <w:sz w:val="28"/>
      <w:szCs w:val="24"/>
      <w:lang w:bidi="ar-SA"/>
    </w:rPr>
  </w:style>
  <w:style w:type="paragraph" w:customStyle="1" w:styleId="2101">
    <w:name w:val="附件2.10.1"/>
    <w:basedOn w:val="3"/>
    <w:link w:val="2101Char"/>
    <w:qFormat/>
    <w:rPr>
      <w:rFonts w:hAnsi="Times New Roman"/>
      <w:snapToGrid/>
      <w:kern w:val="2"/>
      <w:szCs w:val="24"/>
      <w:lang w:val="x-none" w:eastAsia="x-none"/>
    </w:rPr>
  </w:style>
  <w:style w:type="character" w:customStyle="1" w:styleId="question-title2">
    <w:name w:val="question-title2"/>
  </w:style>
  <w:style w:type="character" w:customStyle="1" w:styleId="p111">
    <w:name w:val="p111"/>
    <w:rPr>
      <w:b/>
      <w:bCs/>
      <w:color w:val="FA7E2C"/>
      <w:sz w:val="21"/>
      <w:szCs w:val="21"/>
    </w:rPr>
  </w:style>
  <w:style w:type="character" w:customStyle="1" w:styleId="121Char">
    <w:name w:val="附件1.2.1 Char"/>
    <w:link w:val="121"/>
    <w:rPr>
      <w:rFonts w:ascii="黑体" w:eastAsia="黑体" w:hAnsi="Arial"/>
      <w:b/>
      <w:bCs/>
      <w:kern w:val="2"/>
      <w:sz w:val="28"/>
      <w:szCs w:val="32"/>
    </w:rPr>
  </w:style>
  <w:style w:type="paragraph" w:customStyle="1" w:styleId="121">
    <w:name w:val="附件1.2.1"/>
    <w:basedOn w:val="2113"/>
    <w:link w:val="121Char"/>
    <w:qFormat/>
    <w:pPr>
      <w:ind w:left="0" w:firstLine="567"/>
    </w:pPr>
  </w:style>
  <w:style w:type="paragraph" w:customStyle="1" w:styleId="2113">
    <w:name w:val="附件2.1.1样式3"/>
    <w:basedOn w:val="113"/>
    <w:link w:val="2113Char"/>
    <w:pPr>
      <w:tabs>
        <w:tab w:val="left" w:pos="1926"/>
      </w:tabs>
      <w:ind w:left="1926" w:hanging="980"/>
    </w:pPr>
    <w:rPr>
      <w:szCs w:val="32"/>
    </w:rPr>
  </w:style>
  <w:style w:type="paragraph" w:customStyle="1" w:styleId="113">
    <w:name w:val="附件1.1样式3"/>
    <w:basedOn w:val="a"/>
    <w:link w:val="113Char"/>
    <w:qFormat/>
    <w:pPr>
      <w:keepNext/>
      <w:keepLines/>
      <w:spacing w:line="360" w:lineRule="auto"/>
      <w:ind w:left="420" w:hanging="420"/>
      <w:outlineLvl w:val="1"/>
    </w:pPr>
    <w:rPr>
      <w:rFonts w:ascii="黑体" w:eastAsia="黑体" w:hAnsi="Arial"/>
      <w:b/>
      <w:bCs/>
      <w:sz w:val="28"/>
      <w:szCs w:val="28"/>
      <w:lang w:val="x-none" w:eastAsia="x-none"/>
    </w:rPr>
  </w:style>
  <w:style w:type="character" w:customStyle="1" w:styleId="113Char">
    <w:name w:val="附件1.1样式3 Char"/>
    <w:link w:val="113"/>
    <w:rPr>
      <w:rFonts w:ascii="黑体" w:eastAsia="黑体" w:hAnsi="Arial"/>
      <w:b/>
      <w:bCs/>
      <w:kern w:val="2"/>
      <w:sz w:val="28"/>
      <w:szCs w:val="28"/>
      <w:lang w:bidi="ar-SA"/>
    </w:rPr>
  </w:style>
  <w:style w:type="character" w:customStyle="1" w:styleId="2113Char">
    <w:name w:val="附件2.1.1样式3 Char"/>
    <w:link w:val="2113"/>
    <w:rPr>
      <w:rFonts w:ascii="黑体" w:eastAsia="黑体" w:hAnsi="Arial"/>
      <w:b/>
      <w:bCs/>
      <w:kern w:val="2"/>
      <w:sz w:val="28"/>
      <w:szCs w:val="32"/>
    </w:rPr>
  </w:style>
  <w:style w:type="character" w:customStyle="1" w:styleId="2CharChar">
    <w:name w:val="样式2 Char Char"/>
    <w:link w:val="27"/>
    <w:rPr>
      <w:rFonts w:ascii="宋体"/>
      <w:bCs/>
      <w:kern w:val="2"/>
      <w:sz w:val="21"/>
      <w:szCs w:val="24"/>
    </w:rPr>
  </w:style>
  <w:style w:type="paragraph" w:customStyle="1" w:styleId="27">
    <w:name w:val="样式2"/>
    <w:basedOn w:val="a"/>
    <w:link w:val="2CharChar"/>
    <w:pPr>
      <w:adjustRightInd w:val="0"/>
      <w:snapToGrid w:val="0"/>
      <w:spacing w:line="0" w:lineRule="atLeast"/>
      <w:jc w:val="center"/>
    </w:pPr>
    <w:rPr>
      <w:rFonts w:ascii="宋体"/>
      <w:bCs/>
      <w:lang w:val="x-none" w:eastAsia="x-none"/>
    </w:rPr>
  </w:style>
  <w:style w:type="character" w:customStyle="1" w:styleId="CharCharChar">
    <w:name w:val="首行缩进 Char Char Char"/>
    <w:aliases w:val="ITTBODYTEXT Char,首行缩进 Char,正文文字 Char1,正文文字 Char Char, Char1 Char Char Char Char Char Char Char Char Char Char Char Char Char Char Char Char Char,body text Char,bt Char,正文文字1 Char1,Body Text x Char1,Body Text Char Char Char1"/>
    <w:rPr>
      <w:kern w:val="2"/>
      <w:sz w:val="21"/>
      <w:szCs w:val="24"/>
    </w:rPr>
  </w:style>
  <w:style w:type="character" w:customStyle="1" w:styleId="131Char">
    <w:name w:val="附件1.3.1 Char"/>
    <w:link w:val="131"/>
    <w:rPr>
      <w:rFonts w:ascii="黑体" w:eastAsia="黑体"/>
      <w:b/>
      <w:kern w:val="2"/>
      <w:sz w:val="28"/>
      <w:szCs w:val="24"/>
      <w:lang w:bidi="ar-SA"/>
    </w:rPr>
  </w:style>
  <w:style w:type="paragraph" w:customStyle="1" w:styleId="131">
    <w:name w:val="附件1.3.1"/>
    <w:basedOn w:val="3"/>
    <w:link w:val="131Char"/>
    <w:qFormat/>
    <w:pPr>
      <w:ind w:firstLine="556"/>
    </w:pPr>
    <w:rPr>
      <w:rFonts w:hAnsi="Times New Roman"/>
      <w:bCs w:val="0"/>
      <w:snapToGrid/>
      <w:kern w:val="2"/>
      <w:szCs w:val="24"/>
      <w:lang w:val="x-none" w:eastAsia="x-none"/>
    </w:rPr>
  </w:style>
  <w:style w:type="character" w:customStyle="1" w:styleId="19">
    <w:name w:val="19号令"/>
  </w:style>
  <w:style w:type="character" w:customStyle="1" w:styleId="unnamed11">
    <w:name w:val="unnamed1复制1"/>
    <w:rPr>
      <w:sz w:val="20"/>
    </w:rPr>
  </w:style>
  <w:style w:type="character" w:customStyle="1" w:styleId="style61">
    <w:name w:val="style61"/>
    <w:rPr>
      <w:sz w:val="20"/>
      <w:szCs w:val="20"/>
    </w:rPr>
  </w:style>
  <w:style w:type="character" w:customStyle="1" w:styleId="Bodytext">
    <w:name w:val="Body text_"/>
    <w:link w:val="Bodytext0"/>
    <w:rPr>
      <w:rFonts w:ascii="MingLiU" w:eastAsia="MingLiU"/>
      <w:spacing w:val="30"/>
      <w:sz w:val="25"/>
      <w:szCs w:val="25"/>
      <w:lang w:bidi="ar-SA"/>
    </w:rPr>
  </w:style>
  <w:style w:type="paragraph" w:customStyle="1" w:styleId="Bodytext0">
    <w:name w:val="Body text"/>
    <w:basedOn w:val="a"/>
    <w:link w:val="Bodytext"/>
    <w:pPr>
      <w:shd w:val="clear" w:color="auto" w:fill="FFFFFF"/>
      <w:spacing w:before="480" w:line="518" w:lineRule="exact"/>
      <w:jc w:val="distribute"/>
    </w:pPr>
    <w:rPr>
      <w:rFonts w:ascii="MingLiU" w:eastAsia="MingLiU"/>
      <w:spacing w:val="30"/>
      <w:kern w:val="0"/>
      <w:sz w:val="25"/>
      <w:szCs w:val="25"/>
      <w:lang w:val="x-none" w:eastAsia="x-none"/>
    </w:rPr>
  </w:style>
  <w:style w:type="character" w:customStyle="1" w:styleId="BodytextGeorgia">
    <w:name w:val="Body text + Georgia"/>
    <w:aliases w:val="11 pt2,Bold10,Spacing 0 pt74"/>
    <w:rPr>
      <w:rFonts w:ascii="Georgia" w:eastAsia="MingLiU" w:hAnsi="Georgia" w:cs="Georgia"/>
      <w:b/>
      <w:bCs/>
      <w:spacing w:val="0"/>
      <w:sz w:val="22"/>
      <w:szCs w:val="22"/>
      <w:u w:val="none"/>
      <w:lang w:val="en-US" w:eastAsia="en-US" w:bidi="ar-SA"/>
    </w:rPr>
  </w:style>
  <w:style w:type="character" w:customStyle="1" w:styleId="CharChar">
    <w:name w:val="！！一级标题 Char Char"/>
    <w:link w:val="affa"/>
    <w:rPr>
      <w:rFonts w:ascii="Calibri" w:eastAsia="黑体" w:hAnsi="Calibri"/>
      <w:bCs/>
      <w:color w:val="000000"/>
      <w:kern w:val="2"/>
      <w:sz w:val="30"/>
      <w:szCs w:val="32"/>
      <w:lang w:val="en-US" w:eastAsia="zh-CN" w:bidi="ar-SA"/>
    </w:rPr>
  </w:style>
  <w:style w:type="paragraph" w:customStyle="1" w:styleId="affa">
    <w:name w:val="！！一级标题"/>
    <w:basedOn w:val="1"/>
    <w:next w:val="a"/>
    <w:link w:val="CharChar"/>
    <w:pPr>
      <w:keepLines w:val="0"/>
      <w:tabs>
        <w:tab w:val="left" w:pos="2295"/>
      </w:tabs>
      <w:spacing w:beforeLines="150" w:before="468" w:afterLines="150" w:after="468" w:line="240" w:lineRule="auto"/>
      <w:ind w:left="2295" w:hanging="495"/>
    </w:pPr>
    <w:rPr>
      <w:rFonts w:ascii="Calibri" w:hAnsi="Calibri"/>
      <w:b w:val="0"/>
      <w:color w:val="000000"/>
      <w:kern w:val="2"/>
      <w:sz w:val="30"/>
    </w:rPr>
  </w:style>
  <w:style w:type="character" w:customStyle="1" w:styleId="313Char">
    <w:name w:val="附件3.1 样式3 Char"/>
    <w:link w:val="313"/>
    <w:rPr>
      <w:rFonts w:ascii="黑体" w:eastAsia="黑体" w:hAnsi="Arial"/>
      <w:b/>
      <w:bCs/>
      <w:kern w:val="2"/>
      <w:sz w:val="28"/>
      <w:szCs w:val="32"/>
    </w:rPr>
  </w:style>
  <w:style w:type="paragraph" w:customStyle="1" w:styleId="313">
    <w:name w:val="附件3.1 样式3"/>
    <w:basedOn w:val="3130"/>
    <w:link w:val="313Char"/>
    <w:qFormat/>
  </w:style>
  <w:style w:type="paragraph" w:customStyle="1" w:styleId="3130">
    <w:name w:val="附件3.1样式3"/>
    <w:basedOn w:val="a"/>
    <w:link w:val="313Char0"/>
    <w:pPr>
      <w:keepNext/>
      <w:keepLines/>
      <w:spacing w:line="360" w:lineRule="auto"/>
      <w:ind w:left="1280" w:hanging="720"/>
      <w:outlineLvl w:val="1"/>
    </w:pPr>
    <w:rPr>
      <w:rFonts w:ascii="黑体" w:eastAsia="黑体" w:hAnsi="Arial"/>
      <w:b/>
      <w:bCs/>
      <w:sz w:val="28"/>
      <w:szCs w:val="32"/>
      <w:lang w:val="x-none" w:eastAsia="x-none"/>
    </w:rPr>
  </w:style>
  <w:style w:type="character" w:customStyle="1" w:styleId="313Char0">
    <w:name w:val="附件3.1样式3 Char"/>
    <w:link w:val="3130"/>
    <w:rPr>
      <w:rFonts w:ascii="黑体" w:eastAsia="黑体" w:hAnsi="Arial"/>
      <w:b/>
      <w:bCs/>
      <w:kern w:val="2"/>
      <w:sz w:val="28"/>
      <w:szCs w:val="32"/>
    </w:rPr>
  </w:style>
  <w:style w:type="character" w:customStyle="1" w:styleId="Arial1">
    <w:name w:val="正文文本 + Arial1"/>
    <w:aliases w:val="11 pt1"/>
    <w:rPr>
      <w:rFonts w:ascii="Arial" w:hAnsi="Arial" w:cs="Arial"/>
      <w:sz w:val="22"/>
      <w:szCs w:val="22"/>
      <w:lang w:val="en-US" w:eastAsia="zh-CN"/>
    </w:rPr>
  </w:style>
  <w:style w:type="character" w:customStyle="1" w:styleId="newbody1">
    <w:name w:val="newbody1"/>
    <w:rPr>
      <w:sz w:val="24"/>
      <w:szCs w:val="24"/>
    </w:rPr>
  </w:style>
  <w:style w:type="character" w:customStyle="1" w:styleId="text1">
    <w:name w:val="text1"/>
  </w:style>
  <w:style w:type="character" w:customStyle="1" w:styleId="01Char1">
    <w:name w:val="正文01 Char1"/>
    <w:rPr>
      <w:rFonts w:eastAsia="宋体"/>
      <w:kern w:val="2"/>
      <w:sz w:val="24"/>
      <w:szCs w:val="24"/>
      <w:lang w:val="en-US" w:eastAsia="zh-CN" w:bidi="ar-SA"/>
    </w:rPr>
  </w:style>
  <w:style w:type="character" w:customStyle="1" w:styleId="ttag">
    <w:name w:val="t_tag"/>
  </w:style>
  <w:style w:type="character" w:customStyle="1" w:styleId="1111Char1">
    <w:name w:val="1.1.1.1 Char1"/>
    <w:aliases w:val="标题 4.1.1.1.1 Char,款 Char,1.1.1.1 Char Char,标4 Char,bullet Char,bl Char,bb Char,PIM 4 Char,H4 Char,h4 Char,Heading Four Char,sect 1.2.3.4 Char,Ref Heading 1 Char,rh1 Char,sect 1.2.3.41 Char,Ref Heading 11 Char,rh11 Char,sect 1.2.3.42 Char"/>
    <w:rPr>
      <w:rFonts w:ascii="Arial" w:eastAsia="黑体" w:hAnsi="Arial"/>
      <w:b/>
      <w:bCs/>
      <w:kern w:val="2"/>
      <w:sz w:val="28"/>
      <w:szCs w:val="28"/>
    </w:rPr>
  </w:style>
  <w:style w:type="character" w:customStyle="1" w:styleId="3113Char">
    <w:name w:val="附件3.1.1  样式3 Char"/>
    <w:link w:val="3113"/>
    <w:rPr>
      <w:rFonts w:ascii="黑体" w:eastAsia="黑体"/>
      <w:b/>
      <w:kern w:val="2"/>
      <w:sz w:val="28"/>
      <w:szCs w:val="24"/>
    </w:rPr>
  </w:style>
  <w:style w:type="paragraph" w:customStyle="1" w:styleId="3113">
    <w:name w:val="附件3.1.1  样式3"/>
    <w:basedOn w:val="31130"/>
    <w:link w:val="3113Char"/>
    <w:qFormat/>
    <w:pPr>
      <w:numPr>
        <w:numId w:val="2"/>
      </w:numPr>
      <w:tabs>
        <w:tab w:val="left" w:pos="420"/>
      </w:tabs>
    </w:pPr>
  </w:style>
  <w:style w:type="paragraph" w:customStyle="1" w:styleId="31130">
    <w:name w:val="附件3.1.1 样式3"/>
    <w:basedOn w:val="31131"/>
    <w:link w:val="3113Char0"/>
    <w:qFormat/>
    <w:pPr>
      <w:numPr>
        <w:numId w:val="0"/>
      </w:numPr>
      <w:tabs>
        <w:tab w:val="left" w:pos="1246"/>
      </w:tabs>
      <w:ind w:left="1093" w:hanging="113"/>
    </w:pPr>
  </w:style>
  <w:style w:type="paragraph" w:customStyle="1" w:styleId="31131">
    <w:name w:val="附件3.1.1样式3"/>
    <w:basedOn w:val="a"/>
    <w:link w:val="3113Char1"/>
    <w:pPr>
      <w:keepNext/>
      <w:keepLines/>
      <w:numPr>
        <w:numId w:val="1"/>
      </w:numPr>
      <w:tabs>
        <w:tab w:val="left" w:pos="1571"/>
        <w:tab w:val="left" w:pos="1855"/>
      </w:tabs>
      <w:spacing w:line="360" w:lineRule="auto"/>
      <w:outlineLvl w:val="2"/>
    </w:pPr>
    <w:rPr>
      <w:rFonts w:ascii="黑体" w:eastAsia="黑体"/>
      <w:b/>
      <w:sz w:val="28"/>
      <w:lang w:val="x-none" w:eastAsia="x-none"/>
    </w:rPr>
  </w:style>
  <w:style w:type="character" w:customStyle="1" w:styleId="3113Char1">
    <w:name w:val="附件3.1.1样式3 Char"/>
    <w:link w:val="31131"/>
    <w:rPr>
      <w:rFonts w:ascii="黑体" w:eastAsia="黑体"/>
      <w:b/>
      <w:kern w:val="2"/>
      <w:sz w:val="28"/>
      <w:szCs w:val="24"/>
    </w:rPr>
  </w:style>
  <w:style w:type="character" w:customStyle="1" w:styleId="3113Char0">
    <w:name w:val="附件3.1.1 样式3 Char"/>
    <w:link w:val="31130"/>
    <w:rPr>
      <w:rFonts w:ascii="黑体" w:eastAsia="黑体"/>
      <w:b/>
      <w:kern w:val="2"/>
      <w:sz w:val="28"/>
      <w:szCs w:val="24"/>
    </w:rPr>
  </w:style>
  <w:style w:type="character" w:customStyle="1" w:styleId="Chare">
    <w:name w:val="题注修改一 Char"/>
    <w:link w:val="affb"/>
    <w:rPr>
      <w:rFonts w:eastAsia="宋体"/>
      <w:kern w:val="2"/>
      <w:sz w:val="24"/>
      <w:szCs w:val="24"/>
      <w:lang w:val="en-US" w:bidi="ar-SA"/>
    </w:rPr>
  </w:style>
  <w:style w:type="paragraph" w:customStyle="1" w:styleId="affb">
    <w:name w:val="题注修改一"/>
    <w:basedOn w:val="a5"/>
    <w:link w:val="Chare"/>
    <w:pPr>
      <w:tabs>
        <w:tab w:val="left" w:pos="3060"/>
      </w:tabs>
      <w:spacing w:line="336" w:lineRule="auto"/>
      <w:jc w:val="center"/>
    </w:pPr>
    <w:rPr>
      <w:rFonts w:ascii="Times New Roman" w:eastAsia="宋体" w:hAnsi="Times New Roman"/>
      <w:sz w:val="24"/>
      <w:szCs w:val="24"/>
      <w:lang w:eastAsia="x-none"/>
    </w:rPr>
  </w:style>
  <w:style w:type="character" w:customStyle="1" w:styleId="p3">
    <w:name w:val="p3"/>
  </w:style>
  <w:style w:type="character" w:customStyle="1" w:styleId="hottext1">
    <w:name w:val="hottext1"/>
    <w:rPr>
      <w:rFonts w:ascii="宋体" w:eastAsia="宋体" w:hAnsi="宋体" w:hint="eastAsia"/>
      <w:strike w:val="0"/>
      <w:dstrike w:val="0"/>
      <w:color w:val="333333"/>
      <w:kern w:val="2"/>
      <w:sz w:val="13"/>
      <w:szCs w:val="13"/>
      <w:u w:val="none"/>
      <w:lang w:val="en-US" w:eastAsia="zh-CN" w:bidi="ar-SA"/>
    </w:rPr>
  </w:style>
  <w:style w:type="character" w:customStyle="1" w:styleId="BodytextBold">
    <w:name w:val="Body text + Bold"/>
    <w:aliases w:val="Spacing 0 pt80"/>
    <w:rPr>
      <w:rFonts w:ascii="MingLiU" w:eastAsia="MingLiU" w:cs="MingLiU"/>
      <w:b/>
      <w:bCs/>
      <w:spacing w:val="-10"/>
      <w:sz w:val="21"/>
      <w:szCs w:val="21"/>
      <w:u w:val="none"/>
      <w:lang w:val="en-US" w:eastAsia="en-US" w:bidi="ar-SA"/>
    </w:rPr>
  </w:style>
  <w:style w:type="character" w:customStyle="1" w:styleId="h21">
    <w:name w:val="h21"/>
    <w:rPr>
      <w:rFonts w:ascii="Tahoma" w:hAnsi="Tahoma" w:cs="Tahoma" w:hint="default"/>
      <w:b/>
      <w:bCs/>
      <w:color w:val="333399"/>
      <w:spacing w:val="450"/>
      <w:sz w:val="20"/>
      <w:szCs w:val="20"/>
    </w:rPr>
  </w:style>
  <w:style w:type="character" w:customStyle="1" w:styleId="px14">
    <w:name w:val="px14"/>
  </w:style>
  <w:style w:type="character" w:customStyle="1" w:styleId="1Char0">
    <w:name w:val="目标题 1) Char"/>
    <w:aliases w:val="无节款 Char,H8 Char,图题 Char,节款 Char,可研-标题 8 Char,图格式 Char,无节款1 Char,无节款2 Char,无节款11 Char,无节款3 Char,无节款4 Char,无节款12 Char,无节款5 Char,无节款13 Char,无节款6 Char,无节款14 Char,无节款21 Char,无节款111 Char,无节款31 Char,无节款41 Char,无节款121 Char,无节款51 Char,无节款131 Char"/>
    <w:rPr>
      <w:rFonts w:ascii="Arial" w:eastAsia="黑体" w:hAnsi="Arial"/>
      <w:sz w:val="24"/>
      <w:lang w:bidi="ar-SA"/>
    </w:rPr>
  </w:style>
  <w:style w:type="character" w:customStyle="1" w:styleId="Charf">
    <w:name w:val="表内字 Char"/>
    <w:link w:val="affc"/>
    <w:rPr>
      <w:rFonts w:ascii="宋体" w:eastAsia="Times New Roman" w:hAnsi="宋体"/>
      <w:color w:val="000000"/>
      <w:sz w:val="21"/>
      <w:lang w:val="en-US" w:eastAsia="zh-CN" w:bidi="ar-SA"/>
    </w:rPr>
  </w:style>
  <w:style w:type="paragraph" w:customStyle="1" w:styleId="affc">
    <w:name w:val="表内字"/>
    <w:link w:val="Charf"/>
    <w:pPr>
      <w:widowControl w:val="0"/>
      <w:adjustRightInd w:val="0"/>
      <w:snapToGrid w:val="0"/>
      <w:jc w:val="center"/>
    </w:pPr>
    <w:rPr>
      <w:rFonts w:ascii="宋体" w:eastAsia="Times New Roman" w:hAnsi="宋体"/>
      <w:color w:val="000000"/>
      <w:sz w:val="21"/>
    </w:rPr>
  </w:style>
  <w:style w:type="character" w:customStyle="1" w:styleId="style71">
    <w:name w:val="style71"/>
    <w:rPr>
      <w:rFonts w:ascii="黑体" w:eastAsia="黑体" w:hint="eastAsia"/>
      <w:b/>
      <w:bCs/>
      <w:sz w:val="36"/>
      <w:szCs w:val="36"/>
    </w:rPr>
  </w:style>
  <w:style w:type="character" w:customStyle="1" w:styleId="ttitle1">
    <w:name w:val="ttitle1"/>
    <w:rPr>
      <w:spacing w:val="120"/>
      <w:sz w:val="21"/>
      <w:szCs w:val="21"/>
    </w:rPr>
  </w:style>
  <w:style w:type="character" w:customStyle="1" w:styleId="11111Char3">
    <w:name w:val="标题1.1.1.1.1 Char3"/>
    <w:aliases w:val="1) Char5,项 Char5,标题 5 Char Char Char3,标题 56 Char3,1) Char Char3,项 Char Char3,标5 Char3,一级项 Char3,五 Char3,Block Label Char3,H5 Char3,H51 Char1,无序号，小四黑常规，空两字 Char2,无序号，小四黑常规，空两字 Char Char1,可研-标题 5 Char1,标55 Char Char Char Char"/>
    <w:rPr>
      <w:rFonts w:ascii="宋体" w:eastAsia="宋体" w:hAnsi="宋体"/>
      <w:b/>
      <w:bCs/>
      <w:kern w:val="2"/>
      <w:sz w:val="28"/>
      <w:lang w:bidi="ar-SA"/>
    </w:rPr>
  </w:style>
  <w:style w:type="character" w:customStyle="1" w:styleId="newscda1">
    <w:name w:val="news_c_da1"/>
    <w:rPr>
      <w:rFonts w:ascii="ˎ̥" w:hAnsi="ˎ̥" w:hint="default"/>
      <w:b/>
      <w:bCs/>
      <w:color w:val="000000"/>
      <w:sz w:val="24"/>
      <w:szCs w:val="24"/>
    </w:rPr>
  </w:style>
  <w:style w:type="character" w:customStyle="1" w:styleId="Charf0">
    <w:name w:val="表格文字 Char"/>
    <w:aliases w:val="纯文本1 Char,普通文字1 Char,普通文字 Char1 Char,普通文字 Char Char1 Char,普通文字 Char Char Char Char Char Char1 Char,普通文字 Char Char Char Char Char Char Char Char1 Char,普通文字 Char Char Char Char Char C Char Char1 Char,普通文字 Char Char Char Char Char Char Char1 Char"/>
    <w:link w:val="affd"/>
    <w:rPr>
      <w:rFonts w:ascii="仿宋_GB2312" w:eastAsia="仿宋_GB2312"/>
      <w:bCs/>
      <w:color w:val="0000FF"/>
      <w:kern w:val="2"/>
      <w:sz w:val="21"/>
      <w:szCs w:val="24"/>
      <w:lang w:val="en-US" w:eastAsia="zh-CN" w:bidi="ar-SA"/>
    </w:rPr>
  </w:style>
  <w:style w:type="paragraph" w:customStyle="1" w:styleId="affd">
    <w:name w:val="表格文字"/>
    <w:basedOn w:val="ab"/>
    <w:link w:val="Charf0"/>
    <w:pPr>
      <w:adjustRightInd w:val="0"/>
      <w:snapToGrid w:val="0"/>
      <w:spacing w:line="360" w:lineRule="auto"/>
      <w:jc w:val="center"/>
    </w:pPr>
    <w:rPr>
      <w:rFonts w:ascii="仿宋_GB2312" w:eastAsia="仿宋_GB2312" w:hAnsi="Times New Roman"/>
      <w:bCs/>
      <w:color w:val="0000FF"/>
      <w:sz w:val="21"/>
    </w:rPr>
  </w:style>
  <w:style w:type="character" w:customStyle="1" w:styleId="highlight1">
    <w:name w:val="highlight1"/>
    <w:rPr>
      <w:sz w:val="21"/>
      <w:szCs w:val="21"/>
    </w:rPr>
  </w:style>
  <w:style w:type="character" w:customStyle="1" w:styleId="pg1">
    <w:name w:val="pg1"/>
    <w:rPr>
      <w:color w:val="000000"/>
      <w:sz w:val="18"/>
      <w:szCs w:val="18"/>
    </w:rPr>
  </w:style>
  <w:style w:type="character" w:customStyle="1" w:styleId="2Char3">
    <w:name w:val="2缩进正文 Char"/>
    <w:link w:val="28"/>
    <w:rPr>
      <w:rFonts w:eastAsia="宋体"/>
      <w:kern w:val="2"/>
      <w:sz w:val="24"/>
      <w:szCs w:val="24"/>
      <w:lang w:val="en-US" w:eastAsia="zh-CN" w:bidi="ar-SA"/>
    </w:rPr>
  </w:style>
  <w:style w:type="paragraph" w:customStyle="1" w:styleId="28">
    <w:name w:val="2缩进正文"/>
    <w:basedOn w:val="a"/>
    <w:link w:val="2Char3"/>
    <w:pPr>
      <w:spacing w:line="360" w:lineRule="auto"/>
      <w:ind w:firstLineChars="200" w:firstLine="200"/>
    </w:pPr>
    <w:rPr>
      <w:sz w:val="24"/>
    </w:rPr>
  </w:style>
  <w:style w:type="character" w:customStyle="1" w:styleId="2Char4">
    <w:name w:val="正文缩进2 Char"/>
    <w:link w:val="29"/>
    <w:qFormat/>
    <w:rPr>
      <w:rFonts w:ascii="宋体" w:eastAsia="宋体" w:hAnsi="宋体"/>
      <w:bCs/>
      <w:kern w:val="2"/>
      <w:sz w:val="24"/>
      <w:szCs w:val="24"/>
      <w:lang w:val="en-US" w:eastAsia="zh-CN" w:bidi="ar-SA"/>
    </w:rPr>
  </w:style>
  <w:style w:type="paragraph" w:customStyle="1" w:styleId="29">
    <w:name w:val="正文缩进2"/>
    <w:basedOn w:val="a"/>
    <w:link w:val="2Char4"/>
    <w:qFormat/>
    <w:pPr>
      <w:spacing w:line="360" w:lineRule="auto"/>
      <w:ind w:firstLineChars="200" w:firstLine="200"/>
    </w:pPr>
    <w:rPr>
      <w:rFonts w:ascii="宋体" w:hAnsi="宋体"/>
      <w:bCs/>
      <w:sz w:val="24"/>
    </w:rPr>
  </w:style>
  <w:style w:type="character" w:customStyle="1" w:styleId="BodytextItalic2">
    <w:name w:val="Body text + Italic2"/>
    <w:aliases w:val="Spacing 0 pt71"/>
    <w:rPr>
      <w:rFonts w:ascii="MingLiU" w:eastAsia="MingLiU" w:cs="MingLiU"/>
      <w:i/>
      <w:iCs/>
      <w:spacing w:val="0"/>
      <w:sz w:val="21"/>
      <w:szCs w:val="21"/>
      <w:u w:val="none"/>
      <w:lang w:val="en-US" w:eastAsia="zh-CN" w:bidi="ar-SA"/>
    </w:rPr>
  </w:style>
  <w:style w:type="character" w:customStyle="1" w:styleId="43">
    <w:name w:val="正文文本 + 粗体4"/>
    <w:rPr>
      <w:b/>
      <w:bCs/>
      <w:sz w:val="18"/>
      <w:szCs w:val="18"/>
    </w:rPr>
  </w:style>
  <w:style w:type="character" w:customStyle="1" w:styleId="2TimesNewRomanChar">
    <w:name w:val="正文首行缩进 2 + Times New Roman Char"/>
    <w:link w:val="2TimesNewRoman"/>
    <w:rPr>
      <w:rFonts w:ascii="宋体" w:eastAsia="宋体"/>
      <w:sz w:val="24"/>
      <w:szCs w:val="24"/>
      <w:lang w:val="en-US" w:eastAsia="zh-CN" w:bidi="ar-SA"/>
    </w:rPr>
  </w:style>
  <w:style w:type="paragraph" w:customStyle="1" w:styleId="2TimesNewRoman">
    <w:name w:val="正文首行缩进 2 + Times New Roman"/>
    <w:basedOn w:val="a"/>
    <w:link w:val="2TimesNewRomanChar"/>
    <w:qFormat/>
    <w:pPr>
      <w:tabs>
        <w:tab w:val="left" w:pos="0"/>
        <w:tab w:val="left" w:pos="870"/>
        <w:tab w:val="left" w:pos="3150"/>
      </w:tabs>
      <w:autoSpaceDE w:val="0"/>
      <w:autoSpaceDN w:val="0"/>
      <w:spacing w:line="360" w:lineRule="auto"/>
      <w:ind w:firstLineChars="200" w:firstLine="480"/>
      <w:jc w:val="left"/>
    </w:pPr>
    <w:rPr>
      <w:rFonts w:ascii="宋体"/>
      <w:kern w:val="0"/>
      <w:sz w:val="24"/>
    </w:rPr>
  </w:style>
  <w:style w:type="character" w:customStyle="1" w:styleId="6pt3">
    <w:name w:val="正文文本 + 6 pt3"/>
    <w:rPr>
      <w:rFonts w:ascii="MingLiU" w:eastAsia="MingLiU" w:cs="MingLiU"/>
      <w:sz w:val="12"/>
      <w:szCs w:val="12"/>
      <w:lang w:val="en-US" w:eastAsia="zh-CN"/>
    </w:rPr>
  </w:style>
  <w:style w:type="character" w:customStyle="1" w:styleId="affe">
    <w:name w:val="正文文本 + 粗体"/>
    <w:rPr>
      <w:b/>
      <w:bCs/>
      <w:sz w:val="18"/>
      <w:szCs w:val="18"/>
    </w:rPr>
  </w:style>
  <w:style w:type="character" w:customStyle="1" w:styleId="Charf1">
    <w:name w:val="正文  居中 Char"/>
    <w:link w:val="afff"/>
    <w:rPr>
      <w:rFonts w:eastAsia="宋体"/>
      <w:sz w:val="24"/>
      <w:szCs w:val="24"/>
      <w:lang w:val="en-US" w:eastAsia="zh-CN" w:bidi="ar-SA"/>
    </w:rPr>
  </w:style>
  <w:style w:type="paragraph" w:customStyle="1" w:styleId="afff">
    <w:name w:val="正文  居中"/>
    <w:basedOn w:val="a"/>
    <w:link w:val="Charf1"/>
    <w:pPr>
      <w:tabs>
        <w:tab w:val="left" w:pos="1020"/>
        <w:tab w:val="left" w:pos="3478"/>
      </w:tabs>
      <w:adjustRightInd w:val="0"/>
      <w:snapToGrid w:val="0"/>
      <w:spacing w:line="360" w:lineRule="auto"/>
      <w:jc w:val="center"/>
    </w:pPr>
    <w:rPr>
      <w:kern w:val="0"/>
      <w:sz w:val="24"/>
    </w:rPr>
  </w:style>
  <w:style w:type="character" w:customStyle="1" w:styleId="doc-desc-all2">
    <w:name w:val="doc-desc-all2"/>
  </w:style>
  <w:style w:type="character" w:customStyle="1" w:styleId="01Char">
    <w:name w:val="正文01 Char"/>
    <w:link w:val="01"/>
    <w:rPr>
      <w:rFonts w:eastAsia="宋体"/>
      <w:kern w:val="2"/>
      <w:sz w:val="24"/>
      <w:szCs w:val="24"/>
      <w:lang w:val="en-US" w:eastAsia="zh-CN" w:bidi="ar-SA"/>
    </w:rPr>
  </w:style>
  <w:style w:type="paragraph" w:customStyle="1" w:styleId="01">
    <w:name w:val="正文01"/>
    <w:basedOn w:val="a"/>
    <w:link w:val="01Char"/>
    <w:pPr>
      <w:spacing w:before="60" w:line="460" w:lineRule="exact"/>
      <w:ind w:firstLineChars="200" w:firstLine="200"/>
    </w:pPr>
    <w:rPr>
      <w:sz w:val="24"/>
    </w:rPr>
  </w:style>
  <w:style w:type="character" w:customStyle="1" w:styleId="52">
    <w:name w:val="正文文本 + 粗体5"/>
    <w:rPr>
      <w:b/>
      <w:bCs/>
      <w:sz w:val="18"/>
      <w:szCs w:val="18"/>
    </w:rPr>
  </w:style>
  <w:style w:type="character" w:customStyle="1" w:styleId="Arial">
    <w:name w:val="正文文本 + Arial"/>
    <w:aliases w:val="11 pt"/>
    <w:rPr>
      <w:rFonts w:ascii="Arial" w:hAnsi="Arial" w:cs="Arial"/>
      <w:sz w:val="22"/>
      <w:szCs w:val="22"/>
      <w:lang w:val="en-US" w:eastAsia="zh-CN"/>
    </w:rPr>
  </w:style>
  <w:style w:type="character" w:customStyle="1" w:styleId="2-2CharChar">
    <w:name w:val="标题 2-2 Char Char"/>
    <w:link w:val="2-2"/>
    <w:rPr>
      <w:rFonts w:ascii="宋体" w:eastAsia="宋体" w:hAnsi="宋体"/>
      <w:b/>
      <w:bCs/>
      <w:kern w:val="2"/>
      <w:sz w:val="30"/>
      <w:szCs w:val="32"/>
      <w:lang w:val="en-US" w:eastAsia="zh-CN" w:bidi="ar-SA"/>
    </w:rPr>
  </w:style>
  <w:style w:type="paragraph" w:customStyle="1" w:styleId="2-2">
    <w:name w:val="标题 2-2"/>
    <w:basedOn w:val="2"/>
    <w:link w:val="2-2CharChar"/>
    <w:pPr>
      <w:adjustRightInd/>
      <w:snapToGrid/>
      <w:spacing w:line="240" w:lineRule="auto"/>
      <w:jc w:val="left"/>
    </w:pPr>
    <w:rPr>
      <w:rFonts w:ascii="宋体" w:eastAsia="宋体"/>
      <w:snapToGrid/>
      <w:kern w:val="2"/>
      <w:sz w:val="30"/>
    </w:rPr>
  </w:style>
  <w:style w:type="character" w:customStyle="1" w:styleId="bt21">
    <w:name w:val="bt21"/>
  </w:style>
  <w:style w:type="character" w:customStyle="1" w:styleId="Bodytext13pt">
    <w:name w:val="Body text + 13 pt"/>
    <w:aliases w:val="Spacing 1 pt"/>
    <w:rPr>
      <w:rFonts w:ascii="MingLiU" w:eastAsia="MingLiU" w:cs="MingLiU"/>
      <w:spacing w:val="20"/>
      <w:sz w:val="26"/>
      <w:szCs w:val="26"/>
      <w:u w:val="none"/>
      <w:lang w:val="en-US" w:eastAsia="en-US" w:bidi="ar-SA"/>
    </w:rPr>
  </w:style>
  <w:style w:type="character" w:customStyle="1" w:styleId="info">
    <w:name w:val="info"/>
  </w:style>
  <w:style w:type="character" w:customStyle="1" w:styleId="2a">
    <w:name w:val="正文文本 + 粗体2"/>
    <w:rPr>
      <w:b/>
      <w:bCs/>
      <w:sz w:val="18"/>
      <w:szCs w:val="18"/>
    </w:rPr>
  </w:style>
  <w:style w:type="character" w:customStyle="1" w:styleId="style181">
    <w:name w:val="style181"/>
    <w:rPr>
      <w:b/>
      <w:bCs/>
      <w:sz w:val="14"/>
      <w:szCs w:val="14"/>
    </w:rPr>
  </w:style>
  <w:style w:type="character" w:customStyle="1" w:styleId="Charf2">
    <w:name w:val="表格 Char"/>
    <w:link w:val="afff0"/>
    <w:rPr>
      <w:rFonts w:eastAsia="宋体"/>
      <w:sz w:val="21"/>
      <w:szCs w:val="21"/>
      <w:lang w:val="en-US" w:eastAsia="zh-CN" w:bidi="ar-SA"/>
    </w:rPr>
  </w:style>
  <w:style w:type="paragraph" w:customStyle="1" w:styleId="afff0">
    <w:name w:val="表格"/>
    <w:basedOn w:val="a"/>
    <w:next w:val="a"/>
    <w:link w:val="Charf2"/>
    <w:qFormat/>
    <w:pPr>
      <w:adjustRightInd w:val="0"/>
      <w:spacing w:line="312" w:lineRule="atLeast"/>
      <w:jc w:val="center"/>
      <w:textAlignment w:val="baseline"/>
    </w:pPr>
    <w:rPr>
      <w:kern w:val="0"/>
      <w:szCs w:val="21"/>
    </w:rPr>
  </w:style>
  <w:style w:type="character" w:customStyle="1" w:styleId="CharChar0">
    <w:name w:val="！！表格文本 Char Char"/>
    <w:link w:val="afff1"/>
    <w:rPr>
      <w:rFonts w:eastAsia="宋体"/>
      <w:kern w:val="2"/>
      <w:sz w:val="21"/>
      <w:lang w:val="en-US" w:eastAsia="zh-CN" w:bidi="ar-SA"/>
    </w:rPr>
  </w:style>
  <w:style w:type="paragraph" w:customStyle="1" w:styleId="afff1">
    <w:name w:val="！！表格文本"/>
    <w:basedOn w:val="a"/>
    <w:link w:val="CharChar0"/>
    <w:pPr>
      <w:spacing w:beforeLines="20" w:before="62" w:afterLines="20" w:after="62"/>
    </w:pPr>
    <w:rPr>
      <w:szCs w:val="20"/>
    </w:rPr>
  </w:style>
  <w:style w:type="character" w:customStyle="1" w:styleId="72">
    <w:name w:val="正文文本 + 粗体7"/>
    <w:rPr>
      <w:b/>
      <w:bCs/>
      <w:sz w:val="18"/>
      <w:szCs w:val="18"/>
    </w:rPr>
  </w:style>
  <w:style w:type="character" w:customStyle="1" w:styleId="Charf3">
    <w:name w:val="页眉格式 Char"/>
    <w:link w:val="afff2"/>
    <w:rPr>
      <w:rFonts w:eastAsia="宋体"/>
      <w:kern w:val="2"/>
      <w:sz w:val="21"/>
      <w:szCs w:val="21"/>
      <w:lang w:val="en-US" w:eastAsia="zh-CN" w:bidi="ar-SA"/>
    </w:rPr>
  </w:style>
  <w:style w:type="paragraph" w:customStyle="1" w:styleId="afff2">
    <w:name w:val="页眉格式"/>
    <w:basedOn w:val="af3"/>
    <w:link w:val="Charf3"/>
    <w:qFormat/>
    <w:pPr>
      <w:pBdr>
        <w:bottom w:val="thickThinSmallGap" w:sz="24" w:space="1" w:color="auto"/>
      </w:pBdr>
    </w:pPr>
    <w:rPr>
      <w:sz w:val="21"/>
      <w:szCs w:val="21"/>
    </w:rPr>
  </w:style>
  <w:style w:type="character" w:customStyle="1" w:styleId="Charf4">
    <w:name w:val="报告正文 Char"/>
    <w:link w:val="afff3"/>
    <w:rPr>
      <w:rFonts w:eastAsia="宋体" w:cs="宋体"/>
      <w:snapToGrid w:val="0"/>
      <w:kern w:val="24"/>
      <w:sz w:val="24"/>
      <w:szCs w:val="21"/>
      <w:lang w:val="en-US" w:eastAsia="zh-CN" w:bidi="ar-SA"/>
    </w:rPr>
  </w:style>
  <w:style w:type="paragraph" w:customStyle="1" w:styleId="afff3">
    <w:name w:val="报告正文"/>
    <w:basedOn w:val="a"/>
    <w:link w:val="Charf4"/>
    <w:pPr>
      <w:adjustRightInd w:val="0"/>
      <w:spacing w:beforeLines="25" w:before="25" w:line="360" w:lineRule="auto"/>
      <w:ind w:firstLine="482"/>
      <w:textAlignment w:val="baseline"/>
    </w:pPr>
    <w:rPr>
      <w:rFonts w:cs="宋体"/>
      <w:snapToGrid w:val="0"/>
      <w:kern w:val="24"/>
      <w:sz w:val="24"/>
      <w:szCs w:val="21"/>
    </w:rPr>
  </w:style>
  <w:style w:type="character" w:customStyle="1" w:styleId="zhenwen141">
    <w:name w:val="zhenwen141"/>
    <w:rPr>
      <w:rFonts w:ascii="ˎ̥" w:hAnsi="ˎ̥" w:hint="default"/>
      <w:sz w:val="28"/>
      <w:szCs w:val="28"/>
    </w:rPr>
  </w:style>
  <w:style w:type="character" w:customStyle="1" w:styleId="Char13">
    <w:name w:val="报告正文 Char1"/>
    <w:rPr>
      <w:rFonts w:eastAsia="仿宋_GB2312"/>
      <w:kern w:val="2"/>
      <w:sz w:val="24"/>
      <w:szCs w:val="24"/>
      <w:lang w:val="en-GB" w:eastAsia="zh-CN" w:bidi="ar-SA"/>
    </w:rPr>
  </w:style>
  <w:style w:type="character" w:customStyle="1" w:styleId="Charf5">
    <w:name w:val="表格标题 Char"/>
    <w:link w:val="afff4"/>
    <w:rPr>
      <w:rFonts w:eastAsia="宋体"/>
      <w:kern w:val="2"/>
      <w:sz w:val="24"/>
      <w:szCs w:val="24"/>
      <w:lang w:val="en-US" w:eastAsia="zh-CN" w:bidi="ar-SA"/>
    </w:rPr>
  </w:style>
  <w:style w:type="paragraph" w:customStyle="1" w:styleId="afff4">
    <w:name w:val="表格标题"/>
    <w:basedOn w:val="a"/>
    <w:link w:val="Charf5"/>
    <w:qFormat/>
    <w:pPr>
      <w:spacing w:before="60" w:line="460" w:lineRule="exact"/>
      <w:jc w:val="center"/>
    </w:pPr>
    <w:rPr>
      <w:sz w:val="24"/>
    </w:rPr>
  </w:style>
  <w:style w:type="character" w:customStyle="1" w:styleId="C1Char">
    <w:name w:val="正文C1 Char"/>
    <w:link w:val="C1"/>
    <w:rPr>
      <w:rFonts w:ascii="宋体" w:eastAsia="宋体" w:hAnsi="Calibri"/>
      <w:kern w:val="2"/>
      <w:sz w:val="24"/>
      <w:szCs w:val="28"/>
      <w:lang w:bidi="ar-SA"/>
    </w:rPr>
  </w:style>
  <w:style w:type="paragraph" w:customStyle="1" w:styleId="C1">
    <w:name w:val="正文C1"/>
    <w:basedOn w:val="26"/>
    <w:link w:val="C1Char"/>
    <w:pPr>
      <w:tabs>
        <w:tab w:val="left" w:pos="420"/>
        <w:tab w:val="left" w:pos="870"/>
        <w:tab w:val="left" w:pos="3150"/>
      </w:tabs>
      <w:autoSpaceDE w:val="0"/>
      <w:autoSpaceDN w:val="0"/>
      <w:adjustRightInd w:val="0"/>
      <w:snapToGrid w:val="0"/>
      <w:spacing w:after="0" w:line="360" w:lineRule="auto"/>
      <w:ind w:leftChars="0" w:left="0" w:firstLine="200"/>
      <w:textAlignment w:val="baseline"/>
    </w:pPr>
    <w:rPr>
      <w:rFonts w:ascii="宋体" w:hAnsi="Calibri"/>
      <w:sz w:val="24"/>
      <w:szCs w:val="28"/>
      <w:lang w:val="x-none" w:eastAsia="x-none"/>
    </w:rPr>
  </w:style>
  <w:style w:type="character" w:customStyle="1" w:styleId="Charf6">
    <w:name w:val="表头 Char"/>
    <w:link w:val="afff5"/>
    <w:rPr>
      <w:rFonts w:ascii="宋体" w:eastAsia="宋体" w:hAnsi="宋体"/>
      <w:b/>
      <w:bCs/>
      <w:kern w:val="2"/>
      <w:sz w:val="24"/>
      <w:szCs w:val="24"/>
      <w:lang w:val="en-US" w:eastAsia="zh-CN" w:bidi="ar-SA"/>
    </w:rPr>
  </w:style>
  <w:style w:type="paragraph" w:customStyle="1" w:styleId="afff5">
    <w:name w:val="表头"/>
    <w:basedOn w:val="a"/>
    <w:link w:val="Charf6"/>
    <w:pPr>
      <w:spacing w:line="360" w:lineRule="auto"/>
      <w:jc w:val="center"/>
    </w:pPr>
    <w:rPr>
      <w:rFonts w:ascii="宋体" w:hAnsi="宋体"/>
      <w:b/>
      <w:bCs/>
      <w:sz w:val="24"/>
    </w:rPr>
  </w:style>
  <w:style w:type="character" w:customStyle="1" w:styleId="62">
    <w:name w:val="正文文本 + 粗体6"/>
    <w:rPr>
      <w:b/>
      <w:bCs/>
      <w:sz w:val="18"/>
      <w:szCs w:val="18"/>
    </w:rPr>
  </w:style>
  <w:style w:type="character" w:customStyle="1" w:styleId="apple-converted-space">
    <w:name w:val="apple-converted-space"/>
  </w:style>
  <w:style w:type="character" w:customStyle="1" w:styleId="6pt2">
    <w:name w:val="正文文本 + 6 pt2"/>
    <w:rPr>
      <w:rFonts w:ascii="MingLiU" w:eastAsia="MingLiU" w:cs="MingLiU"/>
      <w:sz w:val="12"/>
      <w:szCs w:val="12"/>
      <w:lang w:val="en-US" w:eastAsia="zh-CN"/>
    </w:rPr>
  </w:style>
  <w:style w:type="character" w:customStyle="1" w:styleId="2Char5">
    <w:name w:val="表格文字2 Char"/>
    <w:link w:val="2b"/>
    <w:qFormat/>
    <w:rPr>
      <w:rFonts w:eastAsia="宋体"/>
      <w:sz w:val="21"/>
      <w:lang w:val="en-US" w:eastAsia="zh-CN" w:bidi="ar-SA"/>
    </w:rPr>
  </w:style>
  <w:style w:type="paragraph" w:customStyle="1" w:styleId="2b">
    <w:name w:val="表格文字2"/>
    <w:basedOn w:val="a"/>
    <w:link w:val="2Char5"/>
    <w:qFormat/>
    <w:pPr>
      <w:tabs>
        <w:tab w:val="left" w:pos="277"/>
        <w:tab w:val="left" w:pos="600"/>
        <w:tab w:val="left" w:pos="780"/>
        <w:tab w:val="left" w:pos="2517"/>
      </w:tabs>
      <w:adjustRightInd w:val="0"/>
      <w:spacing w:before="60"/>
      <w:jc w:val="center"/>
      <w:textAlignment w:val="baseline"/>
    </w:pPr>
    <w:rPr>
      <w:kern w:val="0"/>
      <w:szCs w:val="20"/>
    </w:rPr>
  </w:style>
  <w:style w:type="character" w:customStyle="1" w:styleId="Bodytext10pt11">
    <w:name w:val="Body text + 10 pt11"/>
    <w:aliases w:val="Spacing 0 pt70"/>
    <w:rPr>
      <w:rFonts w:ascii="MingLiU" w:eastAsia="MingLiU" w:cs="MingLiU"/>
      <w:spacing w:val="0"/>
      <w:sz w:val="20"/>
      <w:szCs w:val="20"/>
      <w:u w:val="none"/>
      <w:lang w:val="en-US" w:eastAsia="zh-CN" w:bidi="ar-SA"/>
    </w:rPr>
  </w:style>
  <w:style w:type="character" w:customStyle="1" w:styleId="zw1">
    <w:name w:val="zw1"/>
    <w:rPr>
      <w:rFonts w:ascii="宋体" w:eastAsia="宋体" w:hAnsi="宋体" w:hint="eastAsia"/>
      <w:sz w:val="22"/>
      <w:szCs w:val="22"/>
    </w:rPr>
  </w:style>
  <w:style w:type="character" w:customStyle="1" w:styleId="6pt1">
    <w:name w:val="正文文本 + 6 pt1"/>
    <w:rPr>
      <w:rFonts w:ascii="MingLiU" w:eastAsia="MingLiU" w:cs="MingLiU"/>
      <w:sz w:val="12"/>
      <w:szCs w:val="12"/>
      <w:lang w:val="en-US" w:eastAsia="zh-CN"/>
    </w:rPr>
  </w:style>
  <w:style w:type="character" w:customStyle="1" w:styleId="afff6">
    <w:name w:val="正文缩进 字符"/>
    <w:aliases w:val="正文（首行缩进两字） 字符,正文（首行缩进两字）加宽 字符,正文（首行缩进两字） Char1 Char 字符,正文（首行缩进两字） Char 字符,表正文 字符,正文非缩进 字符,段1 字符,四号 字符,缩进 字符,ALT+Z 字符,特点 字符,正文（首行缩进两字） Char Char Char 字符,正文（首行缩进两字） Char Char 字符,正文不缩进 字符,首行缩进两字 字符,标题4 Char 字符,正文缩进 Cha 字符"/>
    <w:rPr>
      <w:rFonts w:ascii="仿宋_GB2312" w:eastAsia="仿宋_GB2312"/>
      <w:kern w:val="2"/>
      <w:sz w:val="28"/>
      <w:szCs w:val="24"/>
      <w:lang w:val="en-US" w:eastAsia="zh-CN" w:bidi="ar-SA"/>
    </w:rPr>
  </w:style>
  <w:style w:type="character" w:customStyle="1" w:styleId="t11">
    <w:name w:val="t11"/>
    <w:rPr>
      <w:strike w:val="0"/>
      <w:dstrike w:val="0"/>
      <w:color w:val="000000"/>
      <w:sz w:val="21"/>
      <w:szCs w:val="21"/>
      <w:u w:val="none"/>
    </w:rPr>
  </w:style>
  <w:style w:type="character" w:customStyle="1" w:styleId="pv110title1">
    <w:name w:val="pv110title1"/>
    <w:rPr>
      <w:b/>
      <w:bCs/>
      <w:color w:val="2D68B4"/>
      <w:sz w:val="32"/>
      <w:szCs w:val="32"/>
    </w:rPr>
  </w:style>
  <w:style w:type="character" w:customStyle="1" w:styleId="bold">
    <w:name w:val="bold"/>
  </w:style>
  <w:style w:type="character" w:customStyle="1" w:styleId="14">
    <w:name w:val="(1) 小标题"/>
    <w:rPr>
      <w:rFonts w:ascii="Arial Narrow" w:eastAsia="宋体" w:hAnsi="Arial Narrow"/>
      <w:color w:val="auto"/>
      <w:sz w:val="24"/>
      <w:szCs w:val="24"/>
      <w:lang w:val="en-US" w:eastAsia="en-US" w:bidi="ar-SA"/>
    </w:rPr>
  </w:style>
  <w:style w:type="character" w:customStyle="1" w:styleId="content3">
    <w:name w:val="content3"/>
  </w:style>
  <w:style w:type="character" w:customStyle="1" w:styleId="CharChar21">
    <w:name w:val=" Char Char21"/>
    <w:rPr>
      <w:kern w:val="2"/>
      <w:sz w:val="21"/>
      <w:szCs w:val="24"/>
      <w:shd w:val="clear" w:color="auto" w:fill="000080"/>
    </w:rPr>
  </w:style>
  <w:style w:type="character" w:customStyle="1" w:styleId="headline-content2">
    <w:name w:val="headline-content2"/>
  </w:style>
  <w:style w:type="character" w:customStyle="1" w:styleId="1Char1">
    <w:name w:val="菲薄1 Char"/>
    <w:rPr>
      <w:rFonts w:ascii="宋体" w:eastAsia="宋体" w:hAnsi="宋体"/>
      <w:kern w:val="2"/>
      <w:sz w:val="28"/>
      <w:szCs w:val="28"/>
      <w:lang w:val="en-US" w:eastAsia="zh-CN" w:bidi="ar-SA"/>
    </w:rPr>
  </w:style>
  <w:style w:type="character" w:customStyle="1" w:styleId="CharChar1">
    <w:name w:val="！！表格文字 Char Char"/>
    <w:link w:val="afff7"/>
    <w:rPr>
      <w:rFonts w:eastAsia="宋体"/>
      <w:kern w:val="2"/>
      <w:sz w:val="21"/>
      <w:lang w:val="en-US" w:eastAsia="zh-CN" w:bidi="ar-SA"/>
    </w:rPr>
  </w:style>
  <w:style w:type="paragraph" w:customStyle="1" w:styleId="afff7">
    <w:name w:val="！！表格文字"/>
    <w:basedOn w:val="a"/>
    <w:link w:val="CharChar1"/>
    <w:pPr>
      <w:tabs>
        <w:tab w:val="left" w:pos="0"/>
      </w:tabs>
      <w:spacing w:before="24" w:line="288" w:lineRule="auto"/>
      <w:jc w:val="left"/>
    </w:pPr>
    <w:rPr>
      <w:szCs w:val="20"/>
    </w:rPr>
  </w:style>
  <w:style w:type="character" w:customStyle="1" w:styleId="title41">
    <w:name w:val="title41"/>
    <w:rPr>
      <w:rFonts w:ascii="宋体" w:eastAsia="宋体" w:hAnsi="宋体" w:hint="eastAsia"/>
      <w:i w:val="0"/>
      <w:iCs w:val="0"/>
      <w:color w:val="194F95"/>
      <w:sz w:val="23"/>
      <w:szCs w:val="23"/>
    </w:rPr>
  </w:style>
  <w:style w:type="character" w:customStyle="1" w:styleId="articletitletext1">
    <w:name w:val="articletitletext1"/>
    <w:rPr>
      <w:b/>
      <w:bCs/>
    </w:rPr>
  </w:style>
  <w:style w:type="character" w:customStyle="1" w:styleId="123YJChar">
    <w:name w:val="123YJ Char"/>
    <w:aliases w:val="页脚1 Char,Footer-Even Char,fo Char,footer odd Char,odd Char,footer Final Char,Footer1 Char Char1"/>
    <w:rPr>
      <w:kern w:val="2"/>
      <w:sz w:val="18"/>
      <w:szCs w:val="18"/>
    </w:rPr>
  </w:style>
  <w:style w:type="character" w:customStyle="1" w:styleId="Char14">
    <w:name w:val="正文（首行缩进两字） Char1"/>
    <w:aliases w:val="正文（首行缩进两字）加宽 Char,正文（首行缩进两字） Char1 Char Char,正文（首行缩进两字） Char Char1,表正文 Char,正文非缩进 Char,段1 Char,四号 Char,缩进 Char,ALT+Z Char,特点 Char,正文（首行缩进两字） Char Char Char Char,正文（首行缩进两字） Char Char Char1,正文不缩进 Char,首行缩进两字 Char,标题4 Char Char"/>
    <w:rPr>
      <w:rFonts w:ascii="仿宋_GB2312" w:eastAsia="仿宋_GB2312"/>
      <w:kern w:val="2"/>
      <w:sz w:val="28"/>
      <w:szCs w:val="24"/>
    </w:rPr>
  </w:style>
  <w:style w:type="character" w:customStyle="1" w:styleId="3Char1">
    <w:name w:val="标题 3 Char"/>
    <w:uiPriority w:val="9"/>
    <w:qFormat/>
    <w:rPr>
      <w:b/>
      <w:bCs/>
      <w:kern w:val="2"/>
      <w:sz w:val="32"/>
      <w:szCs w:val="32"/>
    </w:rPr>
  </w:style>
  <w:style w:type="character" w:customStyle="1" w:styleId="hsubsm1">
    <w:name w:val="hsubsm1"/>
    <w:rPr>
      <w:b w:val="0"/>
      <w:bCs w:val="0"/>
      <w:i w:val="0"/>
      <w:iCs w:val="0"/>
      <w:sz w:val="20"/>
      <w:szCs w:val="20"/>
      <w:vertAlign w:val="subscript"/>
    </w:rPr>
  </w:style>
  <w:style w:type="character" w:customStyle="1" w:styleId="Charf7">
    <w:name w:val="表 居左 Char"/>
    <w:link w:val="afff8"/>
    <w:rPr>
      <w:rFonts w:ascii="宋体" w:hAnsi="宋体"/>
      <w:kern w:val="2"/>
      <w:sz w:val="24"/>
      <w:szCs w:val="28"/>
      <w:lang w:bidi="ar-SA"/>
    </w:rPr>
  </w:style>
  <w:style w:type="paragraph" w:customStyle="1" w:styleId="afff8">
    <w:name w:val="表 居左"/>
    <w:basedOn w:val="a"/>
    <w:next w:val="a"/>
    <w:link w:val="Charf7"/>
    <w:pPr>
      <w:ind w:left="1"/>
      <w:jc w:val="left"/>
    </w:pPr>
    <w:rPr>
      <w:rFonts w:ascii="宋体" w:hAnsi="宋体"/>
      <w:sz w:val="24"/>
      <w:szCs w:val="28"/>
      <w:lang w:val="x-none" w:eastAsia="x-none"/>
    </w:rPr>
  </w:style>
  <w:style w:type="character" w:customStyle="1" w:styleId="sjTSChar1">
    <w:name w:val="sjTS Char1"/>
    <w:aliases w:val="条 Char1,H3 Char1,h3 sub heading Char1,h3 Char1,标题 3 Char Char Char3,1.1.1 Char1,标3 Char1,§1.1.1. Char1,. (1.1.1) Char1,- 3rd Order Heading Char2,可研-标题 3 Char2,可研-标题 3 Char Char1,标题 3 Char3 Char1,标题 3 Char Char Char2 Char1,1.1.1 Char2 Char1"/>
    <w:rPr>
      <w:b/>
      <w:bCs/>
      <w:kern w:val="2"/>
      <w:sz w:val="32"/>
      <w:szCs w:val="32"/>
    </w:rPr>
  </w:style>
  <w:style w:type="character" w:customStyle="1" w:styleId="2Char6">
    <w:name w:val="标题 2 Char"/>
    <w:aliases w:val="R2 Char"/>
    <w:uiPriority w:val="9"/>
    <w:qFormat/>
    <w:rPr>
      <w:rFonts w:ascii="Cambria" w:eastAsia="宋体" w:hAnsi="Cambria" w:cs="Times New Roman"/>
      <w:b/>
      <w:bCs/>
      <w:kern w:val="2"/>
      <w:sz w:val="32"/>
      <w:szCs w:val="32"/>
    </w:rPr>
  </w:style>
  <w:style w:type="character" w:customStyle="1" w:styleId="2Char7">
    <w:name w:val="样式 标题 2 Char"/>
    <w:link w:val="2c"/>
    <w:rPr>
      <w:rFonts w:ascii="黑体" w:hAnsi="Arial"/>
      <w:b/>
      <w:kern w:val="2"/>
      <w:sz w:val="24"/>
      <w:lang w:bidi="ar-SA"/>
    </w:rPr>
  </w:style>
  <w:style w:type="paragraph" w:customStyle="1" w:styleId="2c">
    <w:name w:val="样式 标题 2"/>
    <w:basedOn w:val="2"/>
    <w:link w:val="2Char7"/>
    <w:pPr>
      <w:adjustRightInd/>
      <w:snapToGrid/>
      <w:spacing w:beforeLines="50" w:before="156"/>
    </w:pPr>
    <w:rPr>
      <w:rFonts w:eastAsia="宋体" w:hAnsi="Arial"/>
      <w:bCs w:val="0"/>
      <w:snapToGrid/>
      <w:kern w:val="2"/>
      <w:sz w:val="24"/>
      <w:szCs w:val="20"/>
      <w:lang w:val="x-none" w:eastAsia="x-none"/>
    </w:rPr>
  </w:style>
  <w:style w:type="character" w:customStyle="1" w:styleId="2Char8">
    <w:name w:val="标题2 Char"/>
    <w:aliases w:val="H2 Char,H21 Char,b2 Char,节标题 1.1 Char,1.1标题2 Char,第*章 Char,节标题 Char,标题 2 Char1 Char,标题 2 Char Char Char,_Heading 2 Char,p2 Char,节 Char,一级条 Char,Gliederung2 Char,1.1标题 2 Char,1.1 Char,可研-标题 2 Char,节 Char Char Char,节 Char Char Char Char Char"/>
    <w:rPr>
      <w:rFonts w:ascii="Arial" w:eastAsia="黑体" w:hAnsi="Arial"/>
      <w:b/>
      <w:bCs/>
      <w:kern w:val="2"/>
      <w:sz w:val="32"/>
      <w:szCs w:val="32"/>
    </w:rPr>
  </w:style>
  <w:style w:type="character" w:customStyle="1" w:styleId="biaoti">
    <w:name w:val="biaoti"/>
  </w:style>
  <w:style w:type="character" w:customStyle="1" w:styleId="1Char10">
    <w:name w:val="§1. Char1"/>
    <w:aliases w:val="标1 Char1,可研-标题 1 Char1,Part Char1,H1 Char1,H11 Char1,H12 Char1,H13 Char1,H111 Char1,H121 Char1,H14 Char1,H15 Char1,H16 Char1,H17 Char1,H18 Char1,Heading 1p Char1,章标题 Char2,章 Char1,Ch Char2,Chapter Heading Char2,IBM Section Head Char2,chap Char"/>
    <w:rPr>
      <w:rFonts w:ascii="黑体" w:eastAsia="黑体"/>
      <w:b/>
      <w:bCs/>
      <w:kern w:val="44"/>
      <w:sz w:val="32"/>
      <w:szCs w:val="44"/>
      <w:lang w:bidi="ar-SA"/>
    </w:rPr>
  </w:style>
  <w:style w:type="character" w:customStyle="1" w:styleId="111111Char">
    <w:name w:val="标题1.1.1.1.1.1 Char"/>
    <w:aliases w:val="无节 Char,标题8 Char,二级项 Char,H6 Char,H61 Char,标题6，6级标题，小四中宋粗，无序号 Char1,标题6，6级标题，小四中宋粗，无序号 Char Char,标6 Char1,可研-标题 6 Char,标6 Char Char,标题 6！ Char,标题 6! Char,无节1 Char,标题81 Char4,标题81 Char Char,无节2 Char,标题82 Char,无节11 Char,标题811 Char"/>
    <w:rPr>
      <w:rFonts w:ascii="Arial" w:eastAsia="黑体" w:hAnsi="Arial"/>
      <w:b/>
      <w:sz w:val="24"/>
      <w:lang w:bidi="ar-SA"/>
    </w:rPr>
  </w:style>
  <w:style w:type="character" w:customStyle="1" w:styleId="1Char3">
    <w:name w:val="项标题(1) Char"/>
    <w:aliases w:val="标题 7 表 Char,无节条 Char,无级项 Char,表格标题1 Char Char,表格标题1 Char1,无节条 Char Char Char,标7 Char,H7 Char,H71 Char,标题 7表内5号 Char,标题 7 表1 Char,可研-标题 7 Char,标7 Char Char Char Char,废格式 Char,无节条1 Char,标题 7 表2 Char,无节条2 Char,标题 7 表11 Char,无节条11 Char,无节条3 Char"/>
    <w:rPr>
      <w:rFonts w:eastAsia="宋体"/>
      <w:b/>
      <w:sz w:val="24"/>
      <w:lang w:bidi="ar-SA"/>
    </w:rPr>
  </w:style>
  <w:style w:type="character" w:customStyle="1" w:styleId="aChar">
    <w:name w:val="干标题(a) Char"/>
    <w:aliases w:val="H9 Char,. [(iii)] Char,Legal Level 1.1.1.1. Char,append Char,可研-标题 9 Char,标题 9 Char1 Char,标题 9 Char11 Char,标题 9 Char11 Char1 Char,标题 9 Char111 Char Char Char,标题 9 Char111 Char Char Char Char Char,标题 9 Char11 Char Char Char,标题 91 Char"/>
    <w:rPr>
      <w:rFonts w:ascii="Arial" w:eastAsia="黑体" w:hAnsi="Arial"/>
      <w:sz w:val="21"/>
      <w:lang w:bidi="ar-SA"/>
    </w:rPr>
  </w:style>
  <w:style w:type="character" w:customStyle="1" w:styleId="unnamed141">
    <w:name w:val="unnamed141"/>
    <w:rPr>
      <w:sz w:val="28"/>
      <w:szCs w:val="28"/>
    </w:rPr>
  </w:style>
  <w:style w:type="character" w:customStyle="1" w:styleId="p92">
    <w:name w:val="p92"/>
    <w:rPr>
      <w:rFonts w:ascii="" w:hAnsi=""/>
      <w:spacing w:val="255"/>
      <w:sz w:val="18"/>
      <w:szCs w:val="18"/>
    </w:rPr>
  </w:style>
  <w:style w:type="character" w:customStyle="1" w:styleId="textcontents">
    <w:name w:val="textcontents"/>
  </w:style>
  <w:style w:type="character" w:customStyle="1" w:styleId="1Char11">
    <w:name w:val="1 Char1"/>
    <w:aliases w:val="标题 21 Char1,1 Char Char,标题 21 Char Char,标题 21 Char Char Char Char Char,标题 21 Char Char Char Char Char1,标题 21 Char Char Char Char1"/>
    <w:rPr>
      <w:rFonts w:ascii="Arial" w:eastAsia="黑体" w:hAnsi="Arial"/>
      <w:b/>
      <w:bCs/>
      <w:kern w:val="2"/>
      <w:sz w:val="32"/>
      <w:szCs w:val="32"/>
      <w:lang w:val="en-US" w:eastAsia="zh-CN" w:bidi="ar-SA"/>
    </w:rPr>
  </w:style>
  <w:style w:type="character" w:customStyle="1" w:styleId="nom1">
    <w:name w:val="nom1"/>
    <w:rPr>
      <w:strike w:val="0"/>
      <w:dstrike w:val="0"/>
      <w:sz w:val="21"/>
      <w:szCs w:val="21"/>
      <w:u w:val="none"/>
    </w:rPr>
  </w:style>
  <w:style w:type="character" w:customStyle="1" w:styleId="Charf8">
    <w:name w:val="表内文字 Char"/>
    <w:link w:val="afff9"/>
    <w:rPr>
      <w:rFonts w:eastAsia="黑体"/>
      <w:color w:val="000000"/>
      <w:kern w:val="2"/>
      <w:sz w:val="24"/>
      <w:szCs w:val="24"/>
      <w:lang w:val="zh-CN" w:bidi="ar-SA"/>
    </w:rPr>
  </w:style>
  <w:style w:type="paragraph" w:customStyle="1" w:styleId="afff9">
    <w:name w:val="表内文字"/>
    <w:basedOn w:val="a"/>
    <w:link w:val="Charf8"/>
    <w:pPr>
      <w:adjustRightInd w:val="0"/>
      <w:snapToGrid w:val="0"/>
      <w:jc w:val="center"/>
    </w:pPr>
    <w:rPr>
      <w:rFonts w:eastAsia="黑体"/>
      <w:color w:val="000000"/>
      <w:sz w:val="24"/>
      <w:lang w:val="zh-CN" w:eastAsia="x-none"/>
    </w:rPr>
  </w:style>
  <w:style w:type="character" w:customStyle="1" w:styleId="2413Char">
    <w:name w:val="附件2.4.1样式3 Char"/>
    <w:link w:val="2413"/>
    <w:rPr>
      <w:rFonts w:ascii="黑体" w:eastAsia="黑体" w:hAnsi="Arial"/>
      <w:b/>
      <w:bCs/>
      <w:kern w:val="2"/>
      <w:sz w:val="28"/>
      <w:szCs w:val="32"/>
    </w:rPr>
  </w:style>
  <w:style w:type="paragraph" w:customStyle="1" w:styleId="2413">
    <w:name w:val="附件2.4.1样式3"/>
    <w:basedOn w:val="2113"/>
    <w:link w:val="2413Char"/>
    <w:qFormat/>
    <w:pPr>
      <w:numPr>
        <w:numId w:val="3"/>
      </w:numPr>
      <w:tabs>
        <w:tab w:val="left" w:pos="720"/>
      </w:tabs>
    </w:pPr>
  </w:style>
  <w:style w:type="character" w:customStyle="1" w:styleId="1Char4">
    <w:name w:val="正文首行缩进1 Char"/>
    <w:link w:val="15"/>
    <w:rPr>
      <w:sz w:val="28"/>
      <w:szCs w:val="24"/>
      <w:lang w:bidi="ar-SA"/>
    </w:rPr>
  </w:style>
  <w:style w:type="paragraph" w:customStyle="1" w:styleId="15">
    <w:name w:val="正文首行缩进1"/>
    <w:basedOn w:val="a"/>
    <w:next w:val="a"/>
    <w:link w:val="1Char4"/>
    <w:pPr>
      <w:tabs>
        <w:tab w:val="left" w:pos="540"/>
        <w:tab w:val="left" w:pos="1440"/>
        <w:tab w:val="left" w:pos="2448"/>
        <w:tab w:val="left" w:pos="3000"/>
        <w:tab w:val="left" w:pos="3888"/>
        <w:tab w:val="left" w:pos="4800"/>
        <w:tab w:val="left" w:pos="5040"/>
        <w:tab w:val="left" w:pos="5883"/>
        <w:tab w:val="left" w:pos="6300"/>
        <w:tab w:val="left" w:pos="7353"/>
        <w:tab w:val="left" w:pos="8613"/>
      </w:tabs>
      <w:autoSpaceDE w:val="0"/>
      <w:autoSpaceDN w:val="0"/>
      <w:adjustRightInd w:val="0"/>
      <w:snapToGrid w:val="0"/>
      <w:spacing w:line="300" w:lineRule="auto"/>
      <w:ind w:firstLine="561"/>
      <w:textAlignment w:val="baseline"/>
    </w:pPr>
    <w:rPr>
      <w:kern w:val="0"/>
      <w:sz w:val="28"/>
      <w:lang w:val="x-none" w:eastAsia="x-none"/>
    </w:rPr>
  </w:style>
  <w:style w:type="character" w:customStyle="1" w:styleId="1Char5">
    <w:name w:val="附件1 Char"/>
    <w:link w:val="16"/>
    <w:rPr>
      <w:rFonts w:eastAsia="黑体"/>
      <w:b/>
      <w:kern w:val="2"/>
      <w:sz w:val="32"/>
      <w:szCs w:val="28"/>
    </w:rPr>
  </w:style>
  <w:style w:type="paragraph" w:customStyle="1" w:styleId="16">
    <w:name w:val="附件1"/>
    <w:basedOn w:val="a"/>
    <w:next w:val="a"/>
    <w:link w:val="1Char5"/>
    <w:pPr>
      <w:numPr>
        <w:numId w:val="4"/>
      </w:numPr>
      <w:tabs>
        <w:tab w:val="left" w:pos="1926"/>
      </w:tabs>
      <w:spacing w:beforeLines="100" w:afterLines="100" w:line="360" w:lineRule="auto"/>
      <w:outlineLvl w:val="0"/>
    </w:pPr>
    <w:rPr>
      <w:rFonts w:eastAsia="黑体"/>
      <w:b/>
      <w:sz w:val="32"/>
      <w:szCs w:val="28"/>
      <w:lang w:val="x-none" w:eastAsia="x-none"/>
    </w:rPr>
  </w:style>
  <w:style w:type="character" w:customStyle="1" w:styleId="17">
    <w:name w:val="标题1"/>
  </w:style>
  <w:style w:type="character" w:customStyle="1" w:styleId="content1">
    <w:name w:val="content1"/>
    <w:rPr>
      <w:rFonts w:ascii="ˎ̥" w:hAnsi="ˎ̥" w:hint="default"/>
      <w:sz w:val="21"/>
      <w:szCs w:val="21"/>
    </w:rPr>
  </w:style>
  <w:style w:type="character" w:customStyle="1" w:styleId="21313Char">
    <w:name w:val="附件2.13.1样式3 Char"/>
    <w:link w:val="21313"/>
    <w:rPr>
      <w:rFonts w:ascii="黑体" w:eastAsia="黑体" w:hAnsi="宋体"/>
      <w:b/>
      <w:kern w:val="2"/>
      <w:sz w:val="28"/>
      <w:szCs w:val="28"/>
    </w:rPr>
  </w:style>
  <w:style w:type="paragraph" w:customStyle="1" w:styleId="21313">
    <w:name w:val="附件2.13.1样式3"/>
    <w:basedOn w:val="a"/>
    <w:link w:val="21313Char"/>
    <w:qFormat/>
    <w:pPr>
      <w:numPr>
        <w:numId w:val="5"/>
      </w:numPr>
      <w:tabs>
        <w:tab w:val="left" w:pos="1246"/>
      </w:tabs>
      <w:spacing w:line="360" w:lineRule="auto"/>
    </w:pPr>
    <w:rPr>
      <w:rFonts w:ascii="黑体" w:eastAsia="黑体" w:hAnsi="宋体"/>
      <w:b/>
      <w:sz w:val="28"/>
      <w:szCs w:val="28"/>
      <w:lang w:val="x-none" w:eastAsia="x-none"/>
    </w:rPr>
  </w:style>
  <w:style w:type="character" w:customStyle="1" w:styleId="2CharChar0">
    <w:name w:val="标题2 Char Char"/>
    <w:aliases w:val="H2 Char Char,H21 Char Char,b2 Char Char,节标题 1.1 Char Char,1.1标题2 Char Char,节标题 Char Char,标题 2 Char1 Char Char,_Heading 2 Char Char,标题 2 Char2 Char,h2 Char Char,l2 Char Char,2 Char Char,节标题 Char2,节 Char Char1"/>
    <w:rPr>
      <w:rFonts w:ascii="黑体" w:eastAsia="黑体" w:hAnsi="Arial"/>
      <w:b/>
      <w:bCs/>
      <w:kern w:val="2"/>
      <w:sz w:val="28"/>
      <w:szCs w:val="32"/>
    </w:rPr>
  </w:style>
  <w:style w:type="character" w:customStyle="1" w:styleId="large1">
    <w:name w:val="large1"/>
    <w:rPr>
      <w:rFonts w:ascii="宋体" w:eastAsia="宋体" w:hAnsi="宋体" w:hint="eastAsia"/>
      <w:sz w:val="22"/>
      <w:szCs w:val="22"/>
    </w:rPr>
  </w:style>
  <w:style w:type="character" w:customStyle="1" w:styleId="3513Char">
    <w:name w:val="附件3.5.1样式3 Char"/>
    <w:link w:val="3513"/>
    <w:rPr>
      <w:rFonts w:ascii="黑体" w:eastAsia="黑体"/>
      <w:b/>
      <w:kern w:val="2"/>
      <w:sz w:val="28"/>
      <w:szCs w:val="24"/>
    </w:rPr>
  </w:style>
  <w:style w:type="paragraph" w:customStyle="1" w:styleId="3513">
    <w:name w:val="附件3.5.1样式3"/>
    <w:basedOn w:val="31130"/>
    <w:link w:val="3513Char"/>
  </w:style>
  <w:style w:type="character" w:customStyle="1" w:styleId="3513Char0">
    <w:name w:val="附件3.5.1 样式3 Char"/>
    <w:link w:val="35130"/>
    <w:rPr>
      <w:rFonts w:ascii="黑体" w:eastAsia="黑体"/>
      <w:b/>
      <w:kern w:val="2"/>
      <w:sz w:val="28"/>
      <w:szCs w:val="28"/>
    </w:rPr>
  </w:style>
  <w:style w:type="paragraph" w:customStyle="1" w:styleId="35130">
    <w:name w:val="附件3.5.1 样式3"/>
    <w:basedOn w:val="a"/>
    <w:link w:val="3513Char0"/>
    <w:qFormat/>
    <w:pPr>
      <w:numPr>
        <w:numId w:val="6"/>
      </w:numPr>
      <w:tabs>
        <w:tab w:val="left" w:pos="420"/>
      </w:tabs>
      <w:spacing w:line="360" w:lineRule="auto"/>
    </w:pPr>
    <w:rPr>
      <w:rFonts w:ascii="黑体" w:eastAsia="黑体"/>
      <w:b/>
      <w:sz w:val="28"/>
      <w:szCs w:val="28"/>
      <w:lang w:val="x-none" w:eastAsia="x-none"/>
    </w:rPr>
  </w:style>
  <w:style w:type="character" w:customStyle="1" w:styleId="1113Char">
    <w:name w:val="附件1.1.1样式3 Char"/>
    <w:link w:val="1113"/>
    <w:rPr>
      <w:rFonts w:ascii="黑体" w:eastAsia="黑体" w:hAnsi="Arial"/>
      <w:b/>
      <w:bCs/>
      <w:kern w:val="2"/>
      <w:sz w:val="28"/>
      <w:szCs w:val="32"/>
    </w:rPr>
  </w:style>
  <w:style w:type="paragraph" w:customStyle="1" w:styleId="1113">
    <w:name w:val="附件1.1.1样式3"/>
    <w:basedOn w:val="2113"/>
    <w:link w:val="1113Char"/>
    <w:qFormat/>
  </w:style>
  <w:style w:type="character" w:customStyle="1" w:styleId="3Char10">
    <w:name w:val="正文文本缩进 3 Char1"/>
    <w:rPr>
      <w:kern w:val="2"/>
      <w:sz w:val="16"/>
      <w:szCs w:val="16"/>
    </w:rPr>
  </w:style>
  <w:style w:type="character" w:customStyle="1" w:styleId="unnamed110">
    <w:name w:val="unnamed11"/>
    <w:rPr>
      <w:rFonts w:ascii="Arial" w:hAnsi="Arial" w:cs="Arial" w:hint="default"/>
      <w:strike w:val="0"/>
      <w:dstrike w:val="0"/>
      <w:color w:val="000000"/>
      <w:sz w:val="18"/>
      <w:szCs w:val="18"/>
      <w:u w:val="none"/>
    </w:rPr>
  </w:style>
  <w:style w:type="character" w:customStyle="1" w:styleId="bold1">
    <w:name w:val="bold1"/>
    <w:rPr>
      <w:b/>
      <w:bCs/>
    </w:rPr>
  </w:style>
  <w:style w:type="character" w:customStyle="1" w:styleId="111Char">
    <w:name w:val="附件1.1.1 Char"/>
    <w:link w:val="111"/>
    <w:rPr>
      <w:rFonts w:ascii="黑体" w:eastAsia="黑体" w:hAnsi="Arial"/>
      <w:b/>
      <w:bCs/>
      <w:kern w:val="2"/>
      <w:sz w:val="28"/>
      <w:szCs w:val="28"/>
      <w:lang w:bidi="ar-SA"/>
    </w:rPr>
  </w:style>
  <w:style w:type="paragraph" w:customStyle="1" w:styleId="111">
    <w:name w:val="附件1.1.1"/>
    <w:basedOn w:val="213"/>
    <w:link w:val="111Char"/>
    <w:qFormat/>
    <w:rPr>
      <w:rFonts w:ascii="黑体" w:eastAsia="黑体" w:hAnsi="Arial"/>
      <w:b/>
      <w:bCs/>
      <w:kern w:val="2"/>
      <w:sz w:val="28"/>
      <w:szCs w:val="28"/>
    </w:rPr>
  </w:style>
  <w:style w:type="paragraph" w:customStyle="1" w:styleId="213">
    <w:name w:val="附件2.1样式3"/>
    <w:basedOn w:val="113"/>
    <w:link w:val="213Char"/>
    <w:qFormat/>
    <w:rPr>
      <w:rFonts w:ascii="Times New Roman" w:eastAsia="宋体" w:hAnsi="Times New Roman"/>
      <w:b w:val="0"/>
      <w:bCs w:val="0"/>
      <w:kern w:val="0"/>
      <w:sz w:val="20"/>
      <w:szCs w:val="20"/>
    </w:rPr>
  </w:style>
  <w:style w:type="character" w:customStyle="1" w:styleId="213Char">
    <w:name w:val="附件2.1样式3 Char"/>
    <w:link w:val="213"/>
    <w:rPr>
      <w:lang w:bidi="ar-SA"/>
    </w:rPr>
  </w:style>
  <w:style w:type="character" w:customStyle="1" w:styleId="213Char0">
    <w:name w:val="附件2.1 样式3 Char"/>
    <w:link w:val="2130"/>
    <w:rPr>
      <w:lang w:bidi="ar-SA"/>
    </w:rPr>
  </w:style>
  <w:style w:type="paragraph" w:customStyle="1" w:styleId="2130">
    <w:name w:val="附件2.1 样式3"/>
    <w:basedOn w:val="213"/>
    <w:link w:val="213Char0"/>
    <w:qFormat/>
  </w:style>
  <w:style w:type="character" w:customStyle="1" w:styleId="ital1">
    <w:name w:val="ital1"/>
    <w:rPr>
      <w:b w:val="0"/>
      <w:bCs w:val="0"/>
      <w:i/>
      <w:iCs/>
      <w:smallCaps w:val="0"/>
    </w:rPr>
  </w:style>
  <w:style w:type="character" w:customStyle="1" w:styleId="2513Char">
    <w:name w:val="附件2.5.1样式3 Char"/>
    <w:link w:val="2513"/>
    <w:rPr>
      <w:rFonts w:ascii="黑体" w:eastAsia="黑体" w:hAnsi="Arial"/>
      <w:b/>
      <w:bCs/>
      <w:kern w:val="2"/>
      <w:sz w:val="28"/>
      <w:szCs w:val="32"/>
    </w:rPr>
  </w:style>
  <w:style w:type="paragraph" w:customStyle="1" w:styleId="2513">
    <w:name w:val="附件2.5.1样式3"/>
    <w:basedOn w:val="2113"/>
    <w:link w:val="2513Char"/>
    <w:qFormat/>
  </w:style>
  <w:style w:type="character" w:customStyle="1" w:styleId="281Char">
    <w:name w:val="附件2.8.1 Char"/>
    <w:link w:val="281"/>
    <w:rPr>
      <w:rFonts w:ascii="黑体" w:eastAsia="黑体" w:hAnsi="Arial"/>
      <w:b/>
      <w:bCs/>
      <w:kern w:val="2"/>
      <w:sz w:val="28"/>
      <w:szCs w:val="32"/>
    </w:rPr>
  </w:style>
  <w:style w:type="paragraph" w:customStyle="1" w:styleId="281">
    <w:name w:val="附件2.8.1"/>
    <w:basedOn w:val="3130"/>
    <w:link w:val="281Char"/>
    <w:qFormat/>
    <w:pPr>
      <w:numPr>
        <w:numId w:val="7"/>
      </w:numPr>
      <w:tabs>
        <w:tab w:val="left" w:pos="1121"/>
      </w:tabs>
      <w:spacing w:beforeLines="100"/>
      <w:outlineLvl w:val="2"/>
    </w:pPr>
  </w:style>
  <w:style w:type="character" w:customStyle="1" w:styleId="style1">
    <w:name w:val="style1"/>
  </w:style>
  <w:style w:type="character" w:customStyle="1" w:styleId="title">
    <w:name w:val="title"/>
  </w:style>
  <w:style w:type="character" w:customStyle="1" w:styleId="Charf9">
    <w:name w:val="表标 Char"/>
    <w:link w:val="afffa"/>
    <w:rPr>
      <w:rFonts w:ascii="宋体" w:eastAsia="黑体" w:hAnsi="宋体"/>
      <w:b/>
      <w:sz w:val="28"/>
      <w:szCs w:val="24"/>
      <w:lang w:bidi="ar-SA"/>
    </w:rPr>
  </w:style>
  <w:style w:type="paragraph" w:customStyle="1" w:styleId="afffa">
    <w:name w:val="表标"/>
    <w:basedOn w:val="a"/>
    <w:next w:val="a"/>
    <w:link w:val="Charf9"/>
    <w:pPr>
      <w:tabs>
        <w:tab w:val="left" w:pos="540"/>
        <w:tab w:val="left" w:pos="600"/>
        <w:tab w:val="left" w:pos="720"/>
        <w:tab w:val="left" w:pos="1200"/>
        <w:tab w:val="left" w:pos="1440"/>
        <w:tab w:val="left" w:pos="2448"/>
        <w:tab w:val="left" w:pos="3000"/>
        <w:tab w:val="left" w:pos="3888"/>
        <w:tab w:val="left" w:pos="4800"/>
        <w:tab w:val="left" w:pos="5040"/>
        <w:tab w:val="left" w:pos="5883"/>
        <w:tab w:val="left" w:pos="6300"/>
        <w:tab w:val="left" w:pos="7353"/>
        <w:tab w:val="left" w:pos="8613"/>
      </w:tabs>
      <w:autoSpaceDE w:val="0"/>
      <w:autoSpaceDN w:val="0"/>
      <w:adjustRightInd w:val="0"/>
      <w:snapToGrid w:val="0"/>
      <w:spacing w:line="360" w:lineRule="auto"/>
      <w:jc w:val="center"/>
      <w:textAlignment w:val="baseline"/>
    </w:pPr>
    <w:rPr>
      <w:rFonts w:ascii="宋体" w:eastAsia="黑体" w:hAnsi="宋体"/>
      <w:b/>
      <w:kern w:val="0"/>
      <w:sz w:val="28"/>
      <w:lang w:val="x-none" w:eastAsia="x-none"/>
    </w:rPr>
  </w:style>
  <w:style w:type="character" w:customStyle="1" w:styleId="font11">
    <w:name w:val="font11"/>
    <w:qFormat/>
  </w:style>
  <w:style w:type="character" w:customStyle="1" w:styleId="style11">
    <w:name w:val="style11"/>
    <w:rPr>
      <w:rFonts w:ascii="Arial" w:hAnsi="Arial" w:cs="Arial" w:hint="default"/>
      <w:sz w:val="21"/>
      <w:szCs w:val="21"/>
    </w:rPr>
  </w:style>
  <w:style w:type="character" w:customStyle="1" w:styleId="1CharCharCharChar">
    <w:name w:val="标题 1 Char Char Char Char"/>
    <w:rPr>
      <w:rFonts w:ascii="宋体" w:eastAsia="宋体" w:hAnsi="宋体"/>
      <w:kern w:val="2"/>
      <w:sz w:val="28"/>
      <w:szCs w:val="24"/>
      <w:lang w:val="en-US" w:eastAsia="zh-CN" w:bidi="ar-SA"/>
    </w:rPr>
  </w:style>
  <w:style w:type="character" w:customStyle="1" w:styleId="tpctitle1">
    <w:name w:val="tpc_title1"/>
    <w:rPr>
      <w:b/>
      <w:bCs/>
      <w:sz w:val="18"/>
      <w:szCs w:val="18"/>
    </w:rPr>
  </w:style>
  <w:style w:type="character" w:customStyle="1" w:styleId="CharChar2">
    <w:name w:val="图表名 Char Char"/>
    <w:link w:val="afffb"/>
    <w:rPr>
      <w:b/>
      <w:bCs/>
      <w:lang w:bidi="ar-SA"/>
    </w:rPr>
  </w:style>
  <w:style w:type="paragraph" w:customStyle="1" w:styleId="afffb">
    <w:name w:val="图表名"/>
    <w:basedOn w:val="a"/>
    <w:link w:val="CharChar2"/>
    <w:pPr>
      <w:widowControl/>
      <w:tabs>
        <w:tab w:val="left" w:pos="377"/>
      </w:tabs>
      <w:spacing w:line="360" w:lineRule="auto"/>
      <w:jc w:val="center"/>
    </w:pPr>
    <w:rPr>
      <w:b/>
      <w:bCs/>
      <w:kern w:val="0"/>
      <w:sz w:val="20"/>
      <w:szCs w:val="20"/>
      <w:lang w:val="x-none" w:eastAsia="x-none"/>
    </w:rPr>
  </w:style>
  <w:style w:type="character" w:customStyle="1" w:styleId="12Char">
    <w:name w:val="附件1样式2 Char"/>
    <w:link w:val="120"/>
  </w:style>
  <w:style w:type="paragraph" w:customStyle="1" w:styleId="120">
    <w:name w:val="附件1样式2"/>
    <w:basedOn w:val="16"/>
    <w:link w:val="12Char"/>
    <w:qFormat/>
  </w:style>
  <w:style w:type="character" w:customStyle="1" w:styleId="z-Char">
    <w:name w:val="z-窗体底端 Char"/>
    <w:link w:val="z-"/>
    <w:rPr>
      <w:kern w:val="2"/>
      <w:sz w:val="24"/>
      <w:szCs w:val="24"/>
    </w:rPr>
  </w:style>
  <w:style w:type="paragraph" w:styleId="z-">
    <w:name w:val="HTML Bottom of Form"/>
    <w:basedOn w:val="a"/>
    <w:next w:val="a"/>
    <w:link w:val="z-Char"/>
    <w:pPr>
      <w:widowControl/>
      <w:pBdr>
        <w:top w:val="single" w:sz="6" w:space="1" w:color="auto"/>
      </w:pBdr>
      <w:jc w:val="center"/>
    </w:pPr>
    <w:rPr>
      <w:sz w:val="24"/>
      <w:lang w:val="x-none" w:eastAsia="x-none"/>
    </w:rPr>
  </w:style>
  <w:style w:type="character" w:customStyle="1" w:styleId="3zw">
    <w:name w:val="3zw"/>
  </w:style>
  <w:style w:type="character" w:customStyle="1" w:styleId="CharChar3">
    <w:name w:val="表格 Char Char"/>
    <w:rPr>
      <w:rFonts w:ascii="Times New Roman" w:hAnsi="Times New Roman"/>
      <w:sz w:val="21"/>
      <w:szCs w:val="21"/>
    </w:rPr>
  </w:style>
  <w:style w:type="character" w:customStyle="1" w:styleId="top1">
    <w:name w:val="top1"/>
    <w:rPr>
      <w:sz w:val="18"/>
      <w:szCs w:val="18"/>
    </w:rPr>
  </w:style>
  <w:style w:type="character" w:customStyle="1" w:styleId="clh15">
    <w:name w:val="c lh15"/>
  </w:style>
  <w:style w:type="character" w:customStyle="1" w:styleId="2Char9">
    <w:name w:val="小四正文缩进2 Char"/>
    <w:link w:val="2d"/>
    <w:rPr>
      <w:sz w:val="24"/>
      <w:szCs w:val="24"/>
      <w:lang w:bidi="ar-SA"/>
    </w:rPr>
  </w:style>
  <w:style w:type="paragraph" w:customStyle="1" w:styleId="2d">
    <w:name w:val="小四正文缩进2"/>
    <w:basedOn w:val="a"/>
    <w:link w:val="2Char9"/>
    <w:pPr>
      <w:spacing w:line="360" w:lineRule="auto"/>
      <w:ind w:firstLineChars="200" w:firstLine="200"/>
    </w:pPr>
    <w:rPr>
      <w:kern w:val="0"/>
      <w:sz w:val="24"/>
      <w:lang w:val="x-none" w:eastAsia="x-none"/>
    </w:rPr>
  </w:style>
  <w:style w:type="character" w:customStyle="1" w:styleId="big">
    <w:name w:val="big"/>
  </w:style>
  <w:style w:type="character" w:customStyle="1" w:styleId="Char15">
    <w:name w:val="文档结构图 Char1"/>
    <w:uiPriority w:val="99"/>
    <w:semiHidden/>
    <w:rPr>
      <w:rFonts w:ascii="宋体" w:eastAsia="宋体"/>
      <w:sz w:val="18"/>
      <w:szCs w:val="18"/>
    </w:rPr>
  </w:style>
  <w:style w:type="character" w:customStyle="1" w:styleId="fontstyle21">
    <w:name w:val="fontstyle21"/>
    <w:rPr>
      <w:rFonts w:ascii="宋体" w:eastAsia="宋体" w:hAnsi="宋体" w:hint="eastAsia"/>
      <w:b w:val="0"/>
      <w:bCs w:val="0"/>
      <w:i w:val="0"/>
      <w:iCs w:val="0"/>
      <w:color w:val="000000"/>
      <w:sz w:val="22"/>
      <w:szCs w:val="22"/>
    </w:rPr>
  </w:style>
  <w:style w:type="character" w:customStyle="1" w:styleId="01CharChar">
    <w:name w:val="正文01 Char Char"/>
    <w:rPr>
      <w:rFonts w:eastAsia="宋体"/>
      <w:kern w:val="2"/>
      <w:sz w:val="24"/>
      <w:szCs w:val="24"/>
      <w:lang w:val="en-US" w:eastAsia="zh-CN" w:bidi="ar-SA"/>
    </w:rPr>
  </w:style>
  <w:style w:type="character" w:customStyle="1" w:styleId="150Char">
    <w:name w:val="样式 左侧:  1.5 厘米 首行缩进:  0 厘米 Char"/>
    <w:rPr>
      <w:rFonts w:ascii="Arial" w:eastAsia="宋体" w:hAnsi="Arial" w:cs="宋体"/>
      <w:sz w:val="24"/>
      <w:lang w:val="en-US" w:eastAsia="zh-CN" w:bidi="ar-SA"/>
    </w:rPr>
  </w:style>
  <w:style w:type="character" w:customStyle="1" w:styleId="h31">
    <w:name w:val="h31"/>
    <w:rPr>
      <w:spacing w:val="330"/>
      <w:sz w:val="21"/>
      <w:szCs w:val="21"/>
    </w:rPr>
  </w:style>
  <w:style w:type="character" w:customStyle="1" w:styleId="px141">
    <w:name w:val="px141"/>
    <w:rPr>
      <w:sz w:val="21"/>
      <w:szCs w:val="21"/>
    </w:rPr>
  </w:style>
  <w:style w:type="character" w:customStyle="1" w:styleId="3zw1">
    <w:name w:val="3zw1"/>
    <w:rPr>
      <w:color w:val="000000"/>
      <w:sz w:val="21"/>
      <w:szCs w:val="21"/>
    </w:rPr>
  </w:style>
  <w:style w:type="character" w:customStyle="1" w:styleId="p21">
    <w:name w:val="p21"/>
    <w:rPr>
      <w:sz w:val="18"/>
      <w:szCs w:val="18"/>
    </w:rPr>
  </w:style>
  <w:style w:type="character" w:customStyle="1" w:styleId="f3">
    <w:name w:val="f3"/>
  </w:style>
  <w:style w:type="character" w:customStyle="1" w:styleId="apple-style-span">
    <w:name w:val="apple-style-span"/>
  </w:style>
  <w:style w:type="character" w:customStyle="1" w:styleId="Charfa">
    <w:name w:val="表格格式 Char"/>
    <w:link w:val="afffc"/>
    <w:qFormat/>
    <w:rPr>
      <w:sz w:val="21"/>
      <w:szCs w:val="21"/>
      <w:lang w:val="en-US" w:eastAsia="zh-CN" w:bidi="ar-SA"/>
    </w:rPr>
  </w:style>
  <w:style w:type="paragraph" w:customStyle="1" w:styleId="afffc">
    <w:name w:val="表格格式"/>
    <w:next w:val="a"/>
    <w:link w:val="Charfa"/>
    <w:qFormat/>
    <w:pPr>
      <w:autoSpaceDE w:val="0"/>
      <w:autoSpaceDN w:val="0"/>
      <w:adjustRightInd w:val="0"/>
      <w:jc w:val="center"/>
    </w:pPr>
    <w:rPr>
      <w:sz w:val="21"/>
      <w:szCs w:val="21"/>
    </w:rPr>
  </w:style>
  <w:style w:type="character" w:customStyle="1" w:styleId="tdword">
    <w:name w:val="tdword"/>
  </w:style>
  <w:style w:type="character" w:customStyle="1" w:styleId="1CharChar">
    <w:name w:val="正文1 Char Char"/>
    <w:link w:val="1Char6"/>
    <w:rPr>
      <w:rFonts w:eastAsia="宋体"/>
      <w:kern w:val="2"/>
      <w:sz w:val="21"/>
      <w:szCs w:val="24"/>
      <w:lang w:val="en-US" w:eastAsia="zh-CN" w:bidi="ar-SA"/>
    </w:rPr>
  </w:style>
  <w:style w:type="paragraph" w:customStyle="1" w:styleId="1Char6">
    <w:name w:val="正文1 Char"/>
    <w:basedOn w:val="a"/>
    <w:link w:val="1CharChar"/>
    <w:pPr>
      <w:adjustRightInd w:val="0"/>
      <w:snapToGrid w:val="0"/>
      <w:spacing w:line="360" w:lineRule="exact"/>
      <w:jc w:val="center"/>
    </w:pPr>
  </w:style>
  <w:style w:type="character" w:customStyle="1" w:styleId="afffd">
    <w:name w:val="第一条"/>
  </w:style>
  <w:style w:type="character" w:customStyle="1" w:styleId="Charfb">
    <w:name w:val="表格正文 Char"/>
    <w:rPr>
      <w:rFonts w:eastAsia="宋体"/>
      <w:kern w:val="2"/>
      <w:sz w:val="21"/>
      <w:lang w:val="en-US" w:eastAsia="zh-CN" w:bidi="ar-SA"/>
    </w:rPr>
  </w:style>
  <w:style w:type="character" w:customStyle="1" w:styleId="2CharChar1">
    <w:name w:val="四号正文缩进2 Char Char"/>
    <w:link w:val="2e"/>
    <w:rPr>
      <w:bCs/>
      <w:kern w:val="2"/>
      <w:sz w:val="28"/>
      <w:szCs w:val="21"/>
      <w:lang w:bidi="ar-SA"/>
    </w:rPr>
  </w:style>
  <w:style w:type="paragraph" w:customStyle="1" w:styleId="2e">
    <w:name w:val="四号正文缩进2"/>
    <w:basedOn w:val="a"/>
    <w:link w:val="2CharChar1"/>
    <w:pPr>
      <w:spacing w:line="360" w:lineRule="auto"/>
      <w:ind w:firstLineChars="200" w:firstLine="200"/>
    </w:pPr>
    <w:rPr>
      <w:bCs/>
      <w:sz w:val="28"/>
      <w:szCs w:val="21"/>
      <w:lang w:val="x-none" w:eastAsia="x-none"/>
    </w:rPr>
  </w:style>
  <w:style w:type="character" w:customStyle="1" w:styleId="Charfc">
    <w:name w:val="正文文本 Char"/>
    <w:aliases w:val="正文文字1 Char,Body Text x Char,Body Text Char Char Char,bt Char Char"/>
    <w:uiPriority w:val="99"/>
    <w:rPr>
      <w:rFonts w:ascii="Times New Roman" w:eastAsia="宋体" w:hAnsi="Times New Roman" w:cs="Times New Roman"/>
      <w:sz w:val="36"/>
      <w:szCs w:val="24"/>
    </w:rPr>
  </w:style>
  <w:style w:type="character" w:customStyle="1" w:styleId="f14b1">
    <w:name w:val="f14b1"/>
    <w:rPr>
      <w:b/>
      <w:bCs/>
      <w:sz w:val="21"/>
      <w:szCs w:val="21"/>
    </w:rPr>
  </w:style>
  <w:style w:type="character" w:customStyle="1" w:styleId="title1">
    <w:name w:val="title1"/>
    <w:rPr>
      <w:b w:val="0"/>
      <w:bCs w:val="0"/>
    </w:rPr>
  </w:style>
  <w:style w:type="character" w:customStyle="1" w:styleId="CharChar4">
    <w:name w:val="图标题 Char Char"/>
    <w:link w:val="afffe"/>
    <w:rPr>
      <w:rFonts w:eastAsia="黑体"/>
      <w:b/>
      <w:kern w:val="2"/>
      <w:sz w:val="28"/>
      <w:szCs w:val="28"/>
      <w:lang w:bidi="ar-SA"/>
    </w:rPr>
  </w:style>
  <w:style w:type="paragraph" w:customStyle="1" w:styleId="afffe">
    <w:name w:val="图标题"/>
    <w:basedOn w:val="a"/>
    <w:link w:val="CharChar4"/>
    <w:pPr>
      <w:spacing w:beforeLines="50" w:before="50" w:afterLines="100" w:after="100" w:line="360" w:lineRule="auto"/>
      <w:jc w:val="center"/>
    </w:pPr>
    <w:rPr>
      <w:rFonts w:eastAsia="黑体"/>
      <w:b/>
      <w:sz w:val="28"/>
      <w:szCs w:val="28"/>
      <w:lang w:val="x-none" w:eastAsia="x-none"/>
    </w:rPr>
  </w:style>
  <w:style w:type="character" w:customStyle="1" w:styleId="1210">
    <w:name w:val="121"/>
    <w:rPr>
      <w:strike w:val="0"/>
      <w:dstrike w:val="0"/>
      <w:color w:val="000099"/>
      <w:sz w:val="18"/>
      <w:szCs w:val="18"/>
      <w:u w:val="none"/>
    </w:rPr>
  </w:style>
  <w:style w:type="character" w:customStyle="1" w:styleId="1Char7">
    <w:name w:val="页眉1 Char"/>
    <w:aliases w:val="页眉2 Char,h Char,无页眉 Char Char Char Char,无页眉 Char Char,无页眉 Char1,页眉zxl Char Char1"/>
    <w:rPr>
      <w:kern w:val="2"/>
      <w:sz w:val="18"/>
      <w:szCs w:val="18"/>
    </w:rPr>
  </w:style>
  <w:style w:type="character" w:customStyle="1" w:styleId="ESDocID">
    <w:name w:val="ESDocID"/>
    <w:rPr>
      <w:rFonts w:ascii="Arial" w:hAnsi="Arial"/>
      <w:b/>
      <w:color w:val="008000"/>
      <w:sz w:val="28"/>
    </w:rPr>
  </w:style>
  <w:style w:type="character" w:customStyle="1" w:styleId="duan1">
    <w:name w:val="duan1"/>
    <w:rPr>
      <w:sz w:val="28"/>
      <w:szCs w:val="28"/>
    </w:rPr>
  </w:style>
  <w:style w:type="character" w:customStyle="1" w:styleId="2313Char">
    <w:name w:val="附件2.3.1样式3 Char"/>
    <w:link w:val="2313"/>
  </w:style>
  <w:style w:type="paragraph" w:customStyle="1" w:styleId="2313">
    <w:name w:val="附件2.3.1样式3"/>
    <w:basedOn w:val="2113"/>
    <w:link w:val="2313Char"/>
    <w:qFormat/>
  </w:style>
  <w:style w:type="character" w:customStyle="1" w:styleId="Charfd">
    <w:name w:val="正文 Char"/>
    <w:rPr>
      <w:rFonts w:ascii="宋体" w:eastAsia="宋体" w:hAnsi="宋体"/>
      <w:bCs/>
      <w:sz w:val="28"/>
      <w:szCs w:val="28"/>
      <w:lang w:val="en-US" w:eastAsia="zh-CN" w:bidi="ar-SA"/>
    </w:rPr>
  </w:style>
  <w:style w:type="character" w:customStyle="1" w:styleId="1101Char">
    <w:name w:val="附件1.10.1 Char"/>
    <w:link w:val="1101"/>
  </w:style>
  <w:style w:type="paragraph" w:customStyle="1" w:styleId="1101">
    <w:name w:val="附件1.10.1"/>
    <w:basedOn w:val="21313"/>
    <w:link w:val="1101Char"/>
    <w:qFormat/>
    <w:pPr>
      <w:numPr>
        <w:numId w:val="0"/>
      </w:numPr>
      <w:tabs>
        <w:tab w:val="left" w:pos="1246"/>
      </w:tabs>
      <w:jc w:val="left"/>
      <w:outlineLvl w:val="2"/>
    </w:pPr>
  </w:style>
  <w:style w:type="character" w:customStyle="1" w:styleId="Char16">
    <w:name w:val="正文 Char1"/>
    <w:link w:val="35"/>
    <w:rPr>
      <w:rFonts w:ascii="宋体" w:eastAsia="Times New Roman" w:hAnsi="宋体"/>
      <w:sz w:val="28"/>
      <w:szCs w:val="28"/>
      <w:lang w:val="en-US" w:eastAsia="zh-CN" w:bidi="ar-SA"/>
    </w:rPr>
  </w:style>
  <w:style w:type="paragraph" w:customStyle="1" w:styleId="35">
    <w:name w:val="正文3"/>
    <w:link w:val="Char16"/>
    <w:qFormat/>
    <w:pPr>
      <w:spacing w:line="360" w:lineRule="auto"/>
    </w:pPr>
    <w:rPr>
      <w:rFonts w:ascii="宋体" w:eastAsia="Times New Roman" w:hAnsi="宋体"/>
      <w:sz w:val="28"/>
      <w:szCs w:val="28"/>
    </w:rPr>
  </w:style>
  <w:style w:type="character" w:customStyle="1" w:styleId="CharChar5">
    <w:name w:val="报告正文 Char Char"/>
    <w:rPr>
      <w:rFonts w:ascii="宋体" w:eastAsia="宋体" w:hAnsi="宋体"/>
      <w:kern w:val="2"/>
      <w:sz w:val="24"/>
      <w:szCs w:val="24"/>
      <w:lang w:val="en-US" w:eastAsia="zh-CN" w:bidi="ar-SA"/>
    </w:rPr>
  </w:style>
  <w:style w:type="character" w:customStyle="1" w:styleId="21013Char">
    <w:name w:val="附件2.10.1样式3 Char"/>
    <w:link w:val="21013"/>
    <w:rPr>
      <w:rFonts w:ascii="黑体" w:eastAsia="黑体" w:hAnsi="宋体"/>
      <w:b/>
      <w:kern w:val="2"/>
      <w:sz w:val="28"/>
      <w:szCs w:val="28"/>
    </w:rPr>
  </w:style>
  <w:style w:type="paragraph" w:customStyle="1" w:styleId="21013">
    <w:name w:val="附件2.10.1样式3"/>
    <w:basedOn w:val="a"/>
    <w:link w:val="21013Char"/>
    <w:qFormat/>
    <w:pPr>
      <w:numPr>
        <w:numId w:val="8"/>
      </w:numPr>
      <w:spacing w:line="360" w:lineRule="auto"/>
    </w:pPr>
    <w:rPr>
      <w:rFonts w:ascii="黑体" w:eastAsia="黑体" w:hAnsi="宋体"/>
      <w:b/>
      <w:sz w:val="28"/>
      <w:szCs w:val="28"/>
      <w:lang w:val="x-none" w:eastAsia="x-none"/>
    </w:rPr>
  </w:style>
  <w:style w:type="character" w:customStyle="1" w:styleId="113Char0">
    <w:name w:val="附件1.1 样式3 Char"/>
    <w:link w:val="1130"/>
    <w:rPr>
      <w:rFonts w:ascii="黑体" w:eastAsia="黑体" w:hAnsi="Arial"/>
      <w:b/>
      <w:bCs/>
      <w:kern w:val="2"/>
      <w:sz w:val="28"/>
      <w:szCs w:val="28"/>
    </w:rPr>
  </w:style>
  <w:style w:type="paragraph" w:customStyle="1" w:styleId="1130">
    <w:name w:val="附件1.1 样式3"/>
    <w:basedOn w:val="113"/>
    <w:link w:val="113Char0"/>
    <w:qFormat/>
    <w:pPr>
      <w:numPr>
        <w:numId w:val="9"/>
      </w:numPr>
      <w:tabs>
        <w:tab w:val="left" w:pos="980"/>
      </w:tabs>
    </w:pPr>
  </w:style>
  <w:style w:type="character" w:customStyle="1" w:styleId="moresmall1">
    <w:name w:val="more_small1"/>
    <w:rPr>
      <w:rFonts w:ascii="Arial" w:hAnsi="Arial" w:cs="Arial" w:hint="default"/>
      <w:sz w:val="12"/>
      <w:szCs w:val="12"/>
    </w:rPr>
  </w:style>
  <w:style w:type="character" w:customStyle="1" w:styleId="font201">
    <w:name w:val="font201"/>
    <w:rPr>
      <w:i w:val="0"/>
      <w:iCs w:val="0"/>
    </w:rPr>
  </w:style>
  <w:style w:type="character" w:customStyle="1" w:styleId="f14bbstyle2">
    <w:name w:val="f14bb style2"/>
    <w:rPr>
      <w:b/>
      <w:sz w:val="30"/>
    </w:rPr>
  </w:style>
  <w:style w:type="character" w:customStyle="1" w:styleId="222Char">
    <w:name w:val="样式 样式 样式 首行缩进:  2 字符 + 首行缩进:  2 字符 + 首行缩进:  2 字符 Char"/>
    <w:link w:val="222"/>
    <w:rPr>
      <w:rFonts w:ascii="黑体" w:eastAsia="黑体" w:hAnsi="宋体"/>
      <w:snapToGrid w:val="0"/>
      <w:kern w:val="28"/>
      <w:sz w:val="24"/>
      <w:szCs w:val="24"/>
      <w:lang w:bidi="ar-SA"/>
    </w:rPr>
  </w:style>
  <w:style w:type="paragraph" w:customStyle="1" w:styleId="222">
    <w:name w:val="样式 样式 样式 首行缩进:  2 字符 + 首行缩进:  2 字符 + 首行缩进:  2 字符"/>
    <w:basedOn w:val="a"/>
    <w:link w:val="222Char"/>
    <w:pPr>
      <w:tabs>
        <w:tab w:val="left" w:pos="540"/>
        <w:tab w:val="left" w:pos="600"/>
        <w:tab w:val="left" w:pos="720"/>
        <w:tab w:val="left" w:pos="1200"/>
        <w:tab w:val="left" w:pos="1440"/>
        <w:tab w:val="left" w:pos="2448"/>
        <w:tab w:val="left" w:pos="3888"/>
        <w:tab w:val="left" w:pos="4800"/>
        <w:tab w:val="left" w:pos="6480"/>
        <w:tab w:val="left" w:pos="6691"/>
        <w:tab w:val="left" w:pos="7353"/>
        <w:tab w:val="left" w:pos="8613"/>
      </w:tabs>
      <w:adjustRightInd w:val="0"/>
      <w:snapToGrid w:val="0"/>
      <w:spacing w:line="360" w:lineRule="auto"/>
      <w:jc w:val="center"/>
      <w:textAlignment w:val="baseline"/>
    </w:pPr>
    <w:rPr>
      <w:rFonts w:ascii="黑体" w:eastAsia="黑体" w:hAnsi="宋体"/>
      <w:snapToGrid w:val="0"/>
      <w:kern w:val="28"/>
      <w:sz w:val="24"/>
      <w:lang w:val="x-none" w:eastAsia="x-none"/>
    </w:rPr>
  </w:style>
  <w:style w:type="character" w:customStyle="1" w:styleId="bt11">
    <w:name w:val="bt11"/>
    <w:rPr>
      <w:rFonts w:ascii="黑体" w:eastAsia="黑体" w:hint="eastAsia"/>
      <w:color w:val="000000"/>
      <w:sz w:val="28"/>
      <w:szCs w:val="28"/>
    </w:rPr>
  </w:style>
  <w:style w:type="character" w:customStyle="1" w:styleId="Char17">
    <w:name w:val="表格居中 Char1"/>
    <w:link w:val="affff"/>
    <w:rPr>
      <w:bCs/>
      <w:kern w:val="2"/>
      <w:sz w:val="21"/>
      <w:szCs w:val="21"/>
      <w:lang w:bidi="ar-SA"/>
    </w:rPr>
  </w:style>
  <w:style w:type="paragraph" w:customStyle="1" w:styleId="affff">
    <w:name w:val="表格居中"/>
    <w:basedOn w:val="a"/>
    <w:link w:val="Char17"/>
    <w:pPr>
      <w:jc w:val="center"/>
    </w:pPr>
    <w:rPr>
      <w:bCs/>
      <w:szCs w:val="21"/>
      <w:lang w:val="x-none" w:eastAsia="x-none"/>
    </w:rPr>
  </w:style>
  <w:style w:type="character" w:customStyle="1" w:styleId="CharChar6">
    <w:name w:val="表头 Char Char"/>
    <w:rPr>
      <w:rFonts w:ascii="黑体" w:eastAsia="黑体"/>
      <w:color w:val="0000FF"/>
      <w:sz w:val="24"/>
      <w:szCs w:val="24"/>
      <w:lang w:val="en-US" w:eastAsia="zh-CN" w:bidi="ar-SA"/>
    </w:rPr>
  </w:style>
  <w:style w:type="character" w:customStyle="1" w:styleId="Char18">
    <w:name w:val="日期 Char1"/>
    <w:rPr>
      <w:kern w:val="2"/>
      <w:sz w:val="21"/>
      <w:szCs w:val="24"/>
    </w:rPr>
  </w:style>
  <w:style w:type="character" w:customStyle="1" w:styleId="33CharChar1113111111-3rdOrder4Char">
    <w:name w:val="样式 标题 3标题 3 Char Char1.1.1条标3§1.1.1.. (1.1.1)- 3rd Order ...4 Char"/>
    <w:link w:val="33CharChar1113111111-3rdOrder4"/>
    <w:rPr>
      <w:rFonts w:ascii="Arial Narrow" w:eastAsia="宋体" w:hAnsi="Arial Narrow"/>
      <w:sz w:val="24"/>
      <w:szCs w:val="24"/>
      <w:lang w:bidi="ar-SA"/>
    </w:rPr>
  </w:style>
  <w:style w:type="paragraph" w:customStyle="1" w:styleId="33CharChar1113111111-3rdOrder4">
    <w:name w:val="样式 标题 3标题 3 Char Char1.1.1条标3§1.1.1.. (1.1.1)- 3rd Order ...4"/>
    <w:basedOn w:val="3"/>
    <w:link w:val="33CharChar1113111111-3rdOrder4Char"/>
    <w:pPr>
      <w:keepLines w:val="0"/>
      <w:numPr>
        <w:ilvl w:val="2"/>
      </w:numPr>
      <w:tabs>
        <w:tab w:val="left" w:pos="744"/>
        <w:tab w:val="left" w:pos="4248"/>
      </w:tabs>
      <w:spacing w:beforeLines="50" w:line="300" w:lineRule="auto"/>
      <w:ind w:left="744" w:hanging="720"/>
    </w:pPr>
    <w:rPr>
      <w:rFonts w:ascii="Arial Narrow" w:eastAsia="宋体" w:hAnsi="Arial Narrow"/>
      <w:b w:val="0"/>
      <w:bCs w:val="0"/>
      <w:snapToGrid/>
      <w:sz w:val="24"/>
      <w:szCs w:val="24"/>
      <w:lang w:val="x-none" w:eastAsia="x-none"/>
    </w:rPr>
  </w:style>
  <w:style w:type="character" w:customStyle="1" w:styleId="2CharCharCharCharCharChar">
    <w:name w:val="正文2 Char Char Char Char Char Char"/>
    <w:link w:val="2CharCharCharChar"/>
    <w:rPr>
      <w:sz w:val="28"/>
      <w:szCs w:val="24"/>
      <w:lang w:bidi="ar-SA"/>
    </w:rPr>
  </w:style>
  <w:style w:type="paragraph" w:customStyle="1" w:styleId="2CharCharCharChar">
    <w:name w:val="正文2 Char Char Char Char"/>
    <w:basedOn w:val="a"/>
    <w:link w:val="2CharCharCharCharCharChar"/>
    <w:pPr>
      <w:adjustRightInd w:val="0"/>
      <w:snapToGrid w:val="0"/>
      <w:spacing w:line="520" w:lineRule="exact"/>
      <w:ind w:firstLine="567"/>
    </w:pPr>
    <w:rPr>
      <w:kern w:val="0"/>
      <w:sz w:val="28"/>
      <w:lang w:val="x-none" w:eastAsia="x-none"/>
    </w:rPr>
  </w:style>
  <w:style w:type="character" w:customStyle="1" w:styleId="Char19">
    <w:name w:val="正文首行缩进 Char1"/>
    <w:aliases w:val="正文首行缩进 Char1 Char Char1,正文首行缩进 Char Char Char Char,正文首行缩进 Char Char Char Char Char Char Char,正文首行缩进 Char Char Char Char Char Char Char Char Char Char Char Char Char Char Char Char Char,正文首行缩进 Char Char,正文首行缩进 Char1 Char Char Char"/>
  </w:style>
  <w:style w:type="character" w:customStyle="1" w:styleId="3Char11">
    <w:name w:val="正文文本 3 Char1"/>
    <w:rPr>
      <w:kern w:val="2"/>
      <w:sz w:val="16"/>
      <w:szCs w:val="16"/>
    </w:rPr>
  </w:style>
  <w:style w:type="character" w:customStyle="1" w:styleId="Char1a">
    <w:name w:val="纯文本 Char1"/>
    <w:aliases w:val=" Char Char Char Char Char Char,Char Char Char Char Char Char Char Char,Char Char Char Char Char Char,普通文字 Char Char Char Char1,纯文本 Char Char Char Char,普通文字 Char,文字缩进 Char,文字缩进 Char Char Char,文字缩进 Char Char Char Char Char,孙普文字 Char,正文文字缩进4 Char"/>
    <w:rPr>
      <w:rFonts w:ascii="宋体" w:hAnsi="Courier New" w:cs="Courier New"/>
      <w:kern w:val="2"/>
      <w:sz w:val="21"/>
      <w:szCs w:val="21"/>
    </w:rPr>
  </w:style>
  <w:style w:type="character" w:customStyle="1" w:styleId="td21">
    <w:name w:val="td21"/>
    <w:rPr>
      <w:strike w:val="0"/>
      <w:dstrike w:val="0"/>
      <w:sz w:val="21"/>
      <w:szCs w:val="21"/>
      <w:u w:val="none"/>
    </w:rPr>
  </w:style>
  <w:style w:type="character" w:customStyle="1" w:styleId="headline-content3">
    <w:name w:val="headline-content3"/>
  </w:style>
  <w:style w:type="character" w:customStyle="1" w:styleId="Char1b">
    <w:name w:val="批注文字 Char1"/>
    <w:uiPriority w:val="99"/>
    <w:rPr>
      <w:kern w:val="2"/>
      <w:sz w:val="21"/>
      <w:szCs w:val="24"/>
    </w:rPr>
  </w:style>
  <w:style w:type="character" w:customStyle="1" w:styleId="1Char12">
    <w:name w:val="项标题(1) Char1"/>
    <w:aliases w:val="标题 7 表 Char1,无节条 Char1,无级项 Char1,表格标题1 Char Char1,表格标题1 Char2,无节条 Char Char Char1,标7 Char1,H7 Char1,H71 Char1,标题 7表内5号 Char Char1"/>
    <w:rPr>
      <w:rFonts w:ascii="Arial" w:eastAsia="黑体" w:hAnsi="Arial"/>
      <w:bCs/>
      <w:kern w:val="2"/>
      <w:sz w:val="24"/>
      <w:szCs w:val="24"/>
      <w:lang w:val="en-US" w:eastAsia="zh-CN" w:bidi="ar-SA"/>
    </w:rPr>
  </w:style>
  <w:style w:type="character" w:customStyle="1" w:styleId="CharChar50">
    <w:name w:val=" Char Char5"/>
    <w:rPr>
      <w:rFonts w:eastAsia="宋体"/>
      <w:bCs/>
      <w:kern w:val="2"/>
      <w:sz w:val="24"/>
      <w:szCs w:val="24"/>
      <w:lang w:val="en-US" w:eastAsia="zh-CN" w:bidi="ar-SA"/>
    </w:rPr>
  </w:style>
  <w:style w:type="character" w:customStyle="1" w:styleId="Char1c">
    <w:name w:val="批注主题 Char1"/>
    <w:rPr>
      <w:b/>
      <w:bCs/>
      <w:kern w:val="2"/>
      <w:sz w:val="21"/>
      <w:szCs w:val="24"/>
    </w:rPr>
  </w:style>
  <w:style w:type="character" w:customStyle="1" w:styleId="2CharChar2">
    <w:name w:val="小四正文缩进2 Char Char"/>
    <w:rPr>
      <w:rFonts w:ascii="Times New Roman" w:eastAsia="宋体" w:hAnsi="Times New Roman" w:cs="Times New Roman"/>
      <w:sz w:val="24"/>
      <w:szCs w:val="24"/>
    </w:rPr>
  </w:style>
  <w:style w:type="character" w:customStyle="1" w:styleId="2Char20">
    <w:name w:val="正文文字缩进 2 Char2"/>
    <w:aliases w:val="正文文字缩进小4 Char Char2"/>
    <w:rPr>
      <w:rFonts w:eastAsia="宋体"/>
      <w:kern w:val="2"/>
      <w:sz w:val="21"/>
      <w:szCs w:val="24"/>
      <w:lang w:val="en-US" w:eastAsia="zh-CN" w:bidi="ar-SA"/>
    </w:rPr>
  </w:style>
  <w:style w:type="character" w:customStyle="1" w:styleId="HTMLChar1">
    <w:name w:val="HTML 预设格式 Char1"/>
    <w:rPr>
      <w:rFonts w:ascii="Courier New" w:hAnsi="Courier New" w:cs="Courier New"/>
      <w:kern w:val="2"/>
    </w:rPr>
  </w:style>
  <w:style w:type="character" w:customStyle="1" w:styleId="Char1d">
    <w:name w:val="批注框文本 Char1"/>
    <w:rPr>
      <w:kern w:val="2"/>
      <w:sz w:val="18"/>
      <w:szCs w:val="18"/>
    </w:rPr>
  </w:style>
  <w:style w:type="character" w:customStyle="1" w:styleId="2Char11">
    <w:name w:val="正文文本缩进 2 Char1"/>
    <w:rPr>
      <w:kern w:val="2"/>
      <w:sz w:val="21"/>
      <w:szCs w:val="24"/>
    </w:rPr>
  </w:style>
  <w:style w:type="character" w:customStyle="1" w:styleId="Charfe">
    <w:name w:val="正文文本缩进 Char"/>
    <w:rPr>
      <w:rFonts w:eastAsia="宋体"/>
      <w:kern w:val="2"/>
      <w:sz w:val="28"/>
      <w:lang w:val="en-US" w:eastAsia="zh-CN" w:bidi="ar-SA"/>
    </w:rPr>
  </w:style>
  <w:style w:type="character" w:customStyle="1" w:styleId="3Char12">
    <w:name w:val="标题 3 Char1"/>
    <w:aliases w:val="标题 3 Char Char Char Char1,标题 3 Char Char Char Char Char Char Char,标题 3 Char Char Char Char Char Char1,标题 3 Char Char Char Char Char1,标题 3 Char Char Char Char Char Char Char Char Char Char Char,标题 3 Char Char Char1,小标题 Char,标题 3 Char Char1"/>
    <w:rPr>
      <w:rFonts w:eastAsia="宋体"/>
      <w:b/>
      <w:bCs/>
      <w:kern w:val="2"/>
      <w:sz w:val="32"/>
      <w:szCs w:val="32"/>
      <w:lang w:val="en-US" w:eastAsia="zh-CN" w:bidi="ar-SA"/>
    </w:rPr>
  </w:style>
  <w:style w:type="character" w:customStyle="1" w:styleId="DefaultFontStyle">
    <w:name w:val="DefaultFontStyle"/>
    <w:qFormat/>
    <w:rPr>
      <w:rFonts w:ascii="黑体" w:hAnsi="黑体" w:cs="黑体"/>
      <w:sz w:val="24"/>
      <w:szCs w:val="24"/>
    </w:rPr>
  </w:style>
  <w:style w:type="character" w:customStyle="1" w:styleId="1Char13">
    <w:name w:val="标题 1 Char1"/>
    <w:aliases w:val="§1. Char,标题 1 Char Char,标1 Char,可研-标题 1 Char,Part Char,H1 Char,H11 Char,H12 Char,H13 Char,H111 Char,H121 Char,H14 Char,H15 Char,H16 Char,H17 Char,H18 Char,Heading 1p Char,章标题 Char1,章 Char,Ch Char1,Chapter Heading Char1,IBM Section Head Char1"/>
    <w:rPr>
      <w:rFonts w:ascii="Times New Roman" w:eastAsia="宋体" w:hAnsi="Times New Roman" w:cs="Times New Roman"/>
      <w:b/>
      <w:bCs/>
      <w:kern w:val="44"/>
      <w:sz w:val="44"/>
      <w:szCs w:val="44"/>
    </w:rPr>
  </w:style>
  <w:style w:type="character" w:customStyle="1" w:styleId="5Char2">
    <w:name w:val="标题 5 Char2"/>
    <w:aliases w:val="标题1.1.1.1.1 Char1,1) Char3,项 Char3,标题 5 Char Char Char1,标题 56 Char1,1) Char Char1,项 Char Char1,标5 Char1,一级项 Char1,五 Char1,Block Label Char1,H5 Char1,H51 Char Char1"/>
    <w:rPr>
      <w:rFonts w:ascii="Times New Roman" w:eastAsia="宋体" w:hAnsi="Times New Roman" w:cs="Times New Roman"/>
      <w:b/>
      <w:bCs/>
      <w:sz w:val="28"/>
      <w:szCs w:val="28"/>
    </w:rPr>
  </w:style>
  <w:style w:type="character" w:customStyle="1" w:styleId="FontStyle265">
    <w:name w:val="Font Style265"/>
    <w:rPr>
      <w:rFonts w:ascii="宋体" w:eastAsia="宋体" w:cs="宋体"/>
      <w:spacing w:val="10"/>
      <w:sz w:val="26"/>
      <w:szCs w:val="26"/>
    </w:rPr>
  </w:style>
  <w:style w:type="character" w:customStyle="1" w:styleId="CharCharChar0">
    <w:name w:val="正文一 Char Char Char"/>
    <w:link w:val="CharChar7"/>
    <w:rPr>
      <w:rFonts w:ascii="宋体" w:eastAsia="宋体" w:hAnsi="宋体"/>
      <w:color w:val="000000"/>
      <w:spacing w:val="-2"/>
      <w:sz w:val="24"/>
      <w:szCs w:val="24"/>
      <w:lang w:bidi="ar-SA"/>
    </w:rPr>
  </w:style>
  <w:style w:type="paragraph" w:customStyle="1" w:styleId="CharChar7">
    <w:name w:val="正文一 Char Char"/>
    <w:basedOn w:val="a"/>
    <w:link w:val="CharCharChar0"/>
    <w:pPr>
      <w:widowControl/>
      <w:spacing w:line="490" w:lineRule="exact"/>
      <w:ind w:firstLineChars="200" w:firstLine="472"/>
    </w:pPr>
    <w:rPr>
      <w:rFonts w:ascii="宋体" w:hAnsi="宋体"/>
      <w:color w:val="000000"/>
      <w:spacing w:val="-2"/>
      <w:kern w:val="0"/>
      <w:sz w:val="24"/>
      <w:lang w:val="x-none" w:eastAsia="x-none"/>
    </w:rPr>
  </w:style>
  <w:style w:type="character" w:customStyle="1" w:styleId="Charff">
    <w:name w:val="可研报告正文 Char"/>
    <w:link w:val="affff0"/>
    <w:rPr>
      <w:rFonts w:eastAsia="宋体"/>
      <w:sz w:val="24"/>
      <w:szCs w:val="24"/>
      <w:lang w:bidi="ar-SA"/>
    </w:rPr>
  </w:style>
  <w:style w:type="paragraph" w:customStyle="1" w:styleId="affff0">
    <w:name w:val="可研报告正文"/>
    <w:basedOn w:val="a"/>
    <w:link w:val="Charff"/>
    <w:pPr>
      <w:tabs>
        <w:tab w:val="left" w:pos="4620"/>
      </w:tabs>
      <w:spacing w:beforeLines="50" w:before="50" w:afterLines="50" w:after="50" w:line="440" w:lineRule="exact"/>
      <w:ind w:left="425" w:firstLine="482"/>
    </w:pPr>
    <w:rPr>
      <w:kern w:val="0"/>
      <w:sz w:val="24"/>
      <w:lang w:val="x-none" w:eastAsia="x-none"/>
    </w:rPr>
  </w:style>
  <w:style w:type="character" w:customStyle="1" w:styleId="CharChar30">
    <w:name w:val=" Char Char3"/>
    <w:rPr>
      <w:rFonts w:ascii="Arial Narrow" w:eastAsia="仿宋_GB2312" w:hAnsi="Arial Narrow"/>
      <w:b/>
      <w:sz w:val="28"/>
      <w:szCs w:val="28"/>
      <w:lang w:val="en-US" w:eastAsia="zh-CN" w:bidi="ar-SA"/>
    </w:rPr>
  </w:style>
  <w:style w:type="character" w:customStyle="1" w:styleId="2TimesNewRoman0">
    <w:name w:val="正文首行缩进 2 + Times New Roman 字元"/>
    <w:rPr>
      <w:rFonts w:eastAsia="仿宋_GB2312"/>
      <w:color w:val="000000"/>
      <w:kern w:val="2"/>
      <w:sz w:val="28"/>
      <w:szCs w:val="28"/>
      <w:lang w:val="en-US" w:eastAsia="zh-CN" w:bidi="ar-SA"/>
    </w:rPr>
  </w:style>
  <w:style w:type="character" w:customStyle="1" w:styleId="CharCharCharCharChar">
    <w:name w:val="表格内容 Char Char Char Char Char"/>
    <w:link w:val="affff1"/>
    <w:rPr>
      <w:rFonts w:ascii="Arial" w:eastAsia="仿宋_GB2312" w:hAnsi="Arial"/>
      <w:sz w:val="24"/>
      <w:lang w:bidi="ar-SA"/>
    </w:rPr>
  </w:style>
  <w:style w:type="paragraph" w:customStyle="1" w:styleId="affff1">
    <w:name w:val="表格内容"/>
    <w:basedOn w:val="a"/>
    <w:link w:val="CharCharCharCharChar"/>
    <w:pPr>
      <w:overflowPunct w:val="0"/>
      <w:adjustRightInd w:val="0"/>
      <w:snapToGrid w:val="0"/>
      <w:spacing w:before="40" w:after="60" w:line="200" w:lineRule="atLeast"/>
      <w:textAlignment w:val="baseline"/>
    </w:pPr>
    <w:rPr>
      <w:rFonts w:ascii="Arial" w:eastAsia="仿宋_GB2312" w:hAnsi="Arial"/>
      <w:kern w:val="0"/>
      <w:sz w:val="24"/>
      <w:szCs w:val="20"/>
      <w:lang w:val="x-none" w:eastAsia="x-none"/>
    </w:rPr>
  </w:style>
  <w:style w:type="character" w:customStyle="1" w:styleId="CharCharCharCharCharCharChar">
    <w:name w:val="普通文字 Char Char Char Char Char Char Char"/>
    <w:aliases w:val="普通文字 Char Char Char Char Char Char1,普通文字 Char Char Char Char Char Char Char Char Char,普通文字 Char Char1,文字缩进 Char Char"/>
    <w:rPr>
      <w:rFonts w:ascii="宋体" w:hAnsi="Courier New" w:cs="Courier New"/>
      <w:kern w:val="2"/>
      <w:sz w:val="21"/>
      <w:szCs w:val="21"/>
    </w:rPr>
  </w:style>
  <w:style w:type="character" w:customStyle="1" w:styleId="p2CharChar">
    <w:name w:val="p2 Char Char"/>
    <w:rPr>
      <w:rFonts w:ascii="Arial" w:eastAsia="黑体" w:hAnsi="Arial"/>
      <w:b/>
      <w:bCs/>
      <w:kern w:val="2"/>
      <w:sz w:val="32"/>
      <w:szCs w:val="32"/>
      <w:lang w:val="en-US" w:eastAsia="zh-CN" w:bidi="ar-SA"/>
    </w:rPr>
  </w:style>
  <w:style w:type="character" w:customStyle="1" w:styleId="2Heading22Char2112112-2Char1Char">
    <w:name w:val="样式 标题 2_Heading 2标题 2 Char标题21.1标题 21.1节标2可研-标题 2节 Char...1 Char"/>
    <w:link w:val="2Heading22Char2112112-2Char1"/>
    <w:rPr>
      <w:rFonts w:ascii="Arial Narrow" w:eastAsia="宋体" w:hAnsi="Arial Narrow"/>
      <w:b/>
      <w:bCs/>
      <w:color w:val="000000"/>
      <w:sz w:val="24"/>
      <w:szCs w:val="24"/>
      <w:lang w:bidi="ar-SA"/>
    </w:rPr>
  </w:style>
  <w:style w:type="paragraph" w:customStyle="1" w:styleId="2Heading22Char2112112-2Char1">
    <w:name w:val="样式 标题 2_Heading 2标题 2 Char标题21.1标题 21.1节标2可研-标题 2节 Char...1"/>
    <w:basedOn w:val="2"/>
    <w:link w:val="2Heading22Char2112112-2Char1Char"/>
    <w:pPr>
      <w:keepLines w:val="0"/>
      <w:numPr>
        <w:ilvl w:val="1"/>
      </w:numPr>
      <w:tabs>
        <w:tab w:val="left" w:pos="576"/>
      </w:tabs>
      <w:spacing w:before="120" w:line="300" w:lineRule="auto"/>
      <w:ind w:left="576" w:hanging="576"/>
    </w:pPr>
    <w:rPr>
      <w:rFonts w:ascii="Arial Narrow" w:eastAsia="宋体" w:hAnsi="Arial Narrow"/>
      <w:snapToGrid/>
      <w:color w:val="000000"/>
      <w:sz w:val="24"/>
      <w:szCs w:val="24"/>
      <w:lang w:val="x-none" w:eastAsia="x-none"/>
    </w:rPr>
  </w:style>
  <w:style w:type="character" w:customStyle="1" w:styleId="sjTSChar">
    <w:name w:val="sjTS Char"/>
    <w:aliases w:val="条 Char,H3 Char,h3 sub heading Char,h3 Char,标题 3 Char Char Char,1.1.1 Char,标3 Char,§1.1.1. Char,. (1.1.1) Char,- 3rd Order Heading Char,可研-标题 3 Char1,可研-标题 3 Char Char,标题 3 Char3 Char,标题 3 Char Char Char2 Char,1.1.1 Char2 Char,条 Char2 Char"/>
    <w:rPr>
      <w:rFonts w:eastAsia="宋体"/>
      <w:b/>
      <w:bCs/>
      <w:kern w:val="2"/>
      <w:sz w:val="32"/>
      <w:szCs w:val="32"/>
      <w:lang w:val="en-US" w:eastAsia="zh-CN" w:bidi="ar-SA"/>
    </w:rPr>
  </w:style>
  <w:style w:type="character" w:customStyle="1" w:styleId="2CharChar3">
    <w:name w:val="正文2缩进主要格式 Char Char"/>
    <w:link w:val="2Chara"/>
    <w:semiHidden/>
    <w:rPr>
      <w:rFonts w:ascii="宋体" w:eastAsia="宋体" w:hAnsi="宋体"/>
      <w:sz w:val="24"/>
      <w:lang w:bidi="ar-SA"/>
    </w:rPr>
  </w:style>
  <w:style w:type="paragraph" w:customStyle="1" w:styleId="2Chara">
    <w:name w:val="正文2缩进主要格式 Char"/>
    <w:basedOn w:val="a"/>
    <w:link w:val="2CharChar3"/>
    <w:semiHidden/>
    <w:pPr>
      <w:spacing w:line="360" w:lineRule="auto"/>
      <w:ind w:firstLineChars="200" w:firstLine="480"/>
    </w:pPr>
    <w:rPr>
      <w:rFonts w:ascii="宋体" w:hAnsi="宋体"/>
      <w:kern w:val="0"/>
      <w:sz w:val="24"/>
      <w:szCs w:val="20"/>
      <w:lang w:val="x-none" w:eastAsia="x-none"/>
    </w:rPr>
  </w:style>
  <w:style w:type="character" w:customStyle="1" w:styleId="FontStyle237">
    <w:name w:val="Font Style237"/>
    <w:rPr>
      <w:rFonts w:ascii="宋体" w:eastAsia="宋体" w:cs="宋体"/>
      <w:i/>
      <w:iCs/>
      <w:spacing w:val="20"/>
      <w:sz w:val="24"/>
      <w:szCs w:val="24"/>
    </w:rPr>
  </w:style>
  <w:style w:type="character" w:customStyle="1" w:styleId="Lead-inEmphasis">
    <w:name w:val="Lead-in Emphasis"/>
    <w:rPr>
      <w:rFonts w:ascii="Arial" w:hAnsi="Arial"/>
      <w:b/>
      <w:spacing w:val="-8"/>
      <w:sz w:val="18"/>
    </w:rPr>
  </w:style>
  <w:style w:type="character" w:customStyle="1" w:styleId="2CharCharChar">
    <w:name w:val="正文缩进2 Char Char Char"/>
    <w:link w:val="2CharChar4"/>
    <w:rPr>
      <w:rFonts w:eastAsia="宋体"/>
      <w:sz w:val="24"/>
      <w:lang w:bidi="ar-SA"/>
    </w:rPr>
  </w:style>
  <w:style w:type="paragraph" w:customStyle="1" w:styleId="2CharChar4">
    <w:name w:val="正文缩进2 Char Char"/>
    <w:basedOn w:val="a"/>
    <w:link w:val="2CharCharChar"/>
    <w:pPr>
      <w:spacing w:before="60" w:line="460" w:lineRule="atLeast"/>
      <w:ind w:firstLineChars="200" w:firstLine="480"/>
    </w:pPr>
    <w:rPr>
      <w:kern w:val="0"/>
      <w:sz w:val="24"/>
      <w:szCs w:val="20"/>
      <w:lang w:val="x-none" w:eastAsia="x-none"/>
    </w:rPr>
  </w:style>
  <w:style w:type="character" w:customStyle="1" w:styleId="2CharChar5">
    <w:name w:val="正文文字缩进 2 Char Char"/>
    <w:aliases w:val="1) Char1,项 Char1,标题1.1.1.1.1 Char,标题 5 Char Char Char,标题 56 Char,1) Char Char,项 Char Char,标5 Char,一级项 Char,五 Char,Block Label Char,H5 Char,H51 Char Char"/>
    <w:rPr>
      <w:rFonts w:eastAsia="宋体"/>
      <w:kern w:val="2"/>
      <w:sz w:val="24"/>
      <w:szCs w:val="24"/>
      <w:lang w:val="en-US" w:eastAsia="zh-CN" w:bidi="ar-SA"/>
    </w:rPr>
  </w:style>
  <w:style w:type="character" w:customStyle="1" w:styleId="JChar">
    <w:name w:val="J【表头】 Char"/>
    <w:link w:val="J"/>
    <w:rPr>
      <w:rFonts w:eastAsia="宋体" w:hAnsi="宋体"/>
      <w:b/>
      <w:szCs w:val="21"/>
      <w:lang w:bidi="ar-SA"/>
    </w:rPr>
  </w:style>
  <w:style w:type="paragraph" w:customStyle="1" w:styleId="J">
    <w:name w:val="J【表头】"/>
    <w:basedOn w:val="a"/>
    <w:link w:val="JChar"/>
    <w:qFormat/>
    <w:pPr>
      <w:keepNext/>
      <w:tabs>
        <w:tab w:val="left" w:pos="900"/>
        <w:tab w:val="left" w:pos="1980"/>
      </w:tabs>
      <w:wordWrap w:val="0"/>
      <w:spacing w:line="360" w:lineRule="auto"/>
      <w:jc w:val="center"/>
    </w:pPr>
    <w:rPr>
      <w:rFonts w:hAnsi="宋体"/>
      <w:b/>
      <w:kern w:val="0"/>
      <w:sz w:val="20"/>
      <w:szCs w:val="21"/>
      <w:lang w:val="x-none" w:eastAsia="x-none"/>
    </w:rPr>
  </w:style>
  <w:style w:type="character" w:customStyle="1" w:styleId="h1Char">
    <w:name w:val="h1 Char"/>
    <w:aliases w:val="1st level Char,Section Head Char,l1 Char,章标题 Char,Ch Char,Chapter Heading Char,IBM Section Head Char,-*+ Char,章标题 1 Char,预评价 Char,标题 1 预评价 Char,b1 Char,章节标题 Char,Heading 1p Char Char,章 Char Char"/>
    <w:rPr>
      <w:rFonts w:eastAsia="宋体"/>
      <w:kern w:val="2"/>
      <w:sz w:val="28"/>
      <w:lang w:val="en-US" w:eastAsia="zh-CN" w:bidi="ar-SA"/>
    </w:rPr>
  </w:style>
  <w:style w:type="character" w:customStyle="1" w:styleId="1111Char">
    <w:name w:val="款标题1.1.1.1 Char"/>
    <w:aliases w:val="目 Char,L4 Char,Minor Heading Char Char"/>
    <w:rPr>
      <w:rFonts w:ascii="Arial" w:eastAsia="黑体" w:hAnsi="Arial"/>
      <w:b/>
      <w:bCs/>
      <w:kern w:val="2"/>
      <w:sz w:val="28"/>
      <w:szCs w:val="28"/>
      <w:lang w:val="en-US" w:eastAsia="zh-CN" w:bidi="ar-SA"/>
    </w:rPr>
  </w:style>
  <w:style w:type="character" w:customStyle="1" w:styleId="12font1">
    <w:name w:val="12font1"/>
    <w:rPr>
      <w:sz w:val="24"/>
      <w:szCs w:val="24"/>
    </w:rPr>
  </w:style>
  <w:style w:type="character" w:customStyle="1" w:styleId="f41">
    <w:name w:val="f41"/>
    <w:rPr>
      <w:color w:val="333333"/>
      <w:sz w:val="21"/>
      <w:szCs w:val="21"/>
    </w:rPr>
  </w:style>
  <w:style w:type="character" w:customStyle="1" w:styleId="size11">
    <w:name w:val="size_11"/>
    <w:rPr>
      <w:rFonts w:ascii="ˎ̥" w:hAnsi="ˎ̥" w:hint="default"/>
      <w:color w:val="302E38"/>
      <w:sz w:val="24"/>
      <w:szCs w:val="24"/>
    </w:rPr>
  </w:style>
  <w:style w:type="character" w:customStyle="1" w:styleId="tpccontent1">
    <w:name w:val="tpc_content1"/>
    <w:rPr>
      <w:sz w:val="20"/>
      <w:szCs w:val="20"/>
    </w:rPr>
  </w:style>
  <w:style w:type="character" w:customStyle="1" w:styleId="css-text3">
    <w:name w:val="css-text3"/>
  </w:style>
  <w:style w:type="character" w:customStyle="1" w:styleId="Char1e">
    <w:name w:val="普通文字 Char1"/>
    <w:rPr>
      <w:rFonts w:ascii="宋体" w:eastAsia="宋体" w:hAnsi="Courier New" w:cs="Courier New"/>
      <w:kern w:val="2"/>
      <w:sz w:val="21"/>
      <w:szCs w:val="21"/>
      <w:lang w:val="en-US" w:eastAsia="zh-CN" w:bidi="ar-SA"/>
    </w:rPr>
  </w:style>
  <w:style w:type="character" w:customStyle="1" w:styleId="211TimesNewRomanChar">
    <w:name w:val="样式 样式 标题 2节标题 1.1 + Times New Roman 四号 + Char"/>
    <w:link w:val="211TimesNewRoman"/>
    <w:rPr>
      <w:rFonts w:eastAsia="宋体"/>
      <w:b/>
      <w:bCs/>
      <w:sz w:val="28"/>
      <w:szCs w:val="32"/>
      <w:lang w:bidi="ar-SA"/>
    </w:rPr>
  </w:style>
  <w:style w:type="paragraph" w:customStyle="1" w:styleId="211TimesNewRoman">
    <w:name w:val="样式 样式 标题 2节标题 1.1 + Times New Roman 四号 +"/>
    <w:basedOn w:val="a"/>
    <w:link w:val="211TimesNewRomanChar"/>
    <w:pPr>
      <w:keepNext/>
      <w:keepLines/>
      <w:spacing w:before="100" w:beforeAutospacing="1" w:after="100" w:afterAutospacing="1" w:line="360" w:lineRule="auto"/>
      <w:outlineLvl w:val="1"/>
    </w:pPr>
    <w:rPr>
      <w:b/>
      <w:bCs/>
      <w:kern w:val="0"/>
      <w:sz w:val="28"/>
      <w:szCs w:val="32"/>
      <w:lang w:val="x-none" w:eastAsia="x-none"/>
    </w:rPr>
  </w:style>
  <w:style w:type="character" w:customStyle="1" w:styleId="FontStyle266">
    <w:name w:val="Font Style266"/>
    <w:rPr>
      <w:rFonts w:ascii="宋体" w:eastAsia="宋体" w:cs="宋体"/>
      <w:b/>
      <w:bCs/>
      <w:sz w:val="24"/>
      <w:szCs w:val="24"/>
    </w:rPr>
  </w:style>
  <w:style w:type="character" w:customStyle="1" w:styleId="Charff0">
    <w:name w:val="表格中 Char"/>
    <w:link w:val="affff2"/>
    <w:rPr>
      <w:rFonts w:eastAsia="宋体"/>
      <w:sz w:val="21"/>
      <w:szCs w:val="21"/>
      <w:lang w:bidi="ar-SA"/>
    </w:rPr>
  </w:style>
  <w:style w:type="paragraph" w:customStyle="1" w:styleId="affff2">
    <w:name w:val="表格中"/>
    <w:basedOn w:val="afff0"/>
    <w:link w:val="Charff0"/>
    <w:rPr>
      <w:lang w:val="x-none" w:eastAsia="x-none"/>
    </w:rPr>
  </w:style>
  <w:style w:type="character" w:customStyle="1" w:styleId="txt1">
    <w:name w:val="txt1"/>
    <w:rPr>
      <w:strike w:val="0"/>
      <w:dstrike w:val="0"/>
      <w:color w:val="000000"/>
      <w:sz w:val="19"/>
      <w:szCs w:val="19"/>
      <w:u w:val="none"/>
    </w:rPr>
  </w:style>
  <w:style w:type="character" w:customStyle="1" w:styleId="CharCharCharChar">
    <w:name w:val="表中 Char Char Char Char"/>
    <w:link w:val="CharCharChar1"/>
    <w:rPr>
      <w:rFonts w:eastAsia="宋体"/>
      <w:bCs/>
      <w:szCs w:val="21"/>
      <w:lang w:bidi="ar-SA"/>
    </w:rPr>
  </w:style>
  <w:style w:type="paragraph" w:customStyle="1" w:styleId="CharCharChar1">
    <w:name w:val="表中 Char Char Char"/>
    <w:basedOn w:val="a"/>
    <w:link w:val="CharCharCharChar"/>
    <w:pPr>
      <w:jc w:val="center"/>
    </w:pPr>
    <w:rPr>
      <w:bCs/>
      <w:kern w:val="0"/>
      <w:sz w:val="20"/>
      <w:szCs w:val="21"/>
      <w:lang w:val="x-none" w:eastAsia="x-none"/>
    </w:rPr>
  </w:style>
  <w:style w:type="character" w:customStyle="1" w:styleId="Char1f">
    <w:name w:val="表格居左 Char1"/>
    <w:link w:val="affff3"/>
    <w:rPr>
      <w:rFonts w:eastAsia="宋体"/>
      <w:bCs/>
      <w:szCs w:val="21"/>
      <w:lang w:bidi="ar-SA"/>
    </w:rPr>
  </w:style>
  <w:style w:type="paragraph" w:customStyle="1" w:styleId="affff3">
    <w:name w:val="表格居左"/>
    <w:basedOn w:val="a"/>
    <w:link w:val="Char1f"/>
    <w:pPr>
      <w:jc w:val="left"/>
    </w:pPr>
    <w:rPr>
      <w:bCs/>
      <w:kern w:val="0"/>
      <w:sz w:val="20"/>
      <w:szCs w:val="21"/>
      <w:lang w:val="x-none" w:eastAsia="x-none"/>
    </w:rPr>
  </w:style>
  <w:style w:type="character" w:customStyle="1" w:styleId="CharChar8">
    <w:name w:val="表格居中 Char Char"/>
    <w:link w:val="Charff1"/>
    <w:rPr>
      <w:rFonts w:eastAsia="宋体"/>
      <w:szCs w:val="24"/>
      <w:lang w:bidi="ar-SA"/>
    </w:rPr>
  </w:style>
  <w:style w:type="paragraph" w:customStyle="1" w:styleId="Charff1">
    <w:name w:val="表格居中 Char"/>
    <w:basedOn w:val="a"/>
    <w:link w:val="CharChar8"/>
    <w:pPr>
      <w:jc w:val="center"/>
    </w:pPr>
    <w:rPr>
      <w:kern w:val="0"/>
      <w:sz w:val="20"/>
      <w:lang w:val="x-none" w:eastAsia="x-none"/>
    </w:rPr>
  </w:style>
  <w:style w:type="character" w:customStyle="1" w:styleId="2CharChar10">
    <w:name w:val="正文缩进2 Char Char1"/>
    <w:rPr>
      <w:bCs/>
      <w:sz w:val="24"/>
      <w:szCs w:val="21"/>
    </w:rPr>
  </w:style>
  <w:style w:type="character" w:customStyle="1" w:styleId="2CharChar6">
    <w:name w:val="2缩正 Char Char"/>
    <w:link w:val="2Charb"/>
    <w:rPr>
      <w:rFonts w:eastAsia="宋体"/>
      <w:sz w:val="24"/>
      <w:szCs w:val="24"/>
      <w:lang w:bidi="ar-SA"/>
    </w:rPr>
  </w:style>
  <w:style w:type="paragraph" w:customStyle="1" w:styleId="2Charb">
    <w:name w:val="2缩正 Char"/>
    <w:basedOn w:val="a"/>
    <w:link w:val="2CharChar6"/>
    <w:pPr>
      <w:spacing w:line="360" w:lineRule="auto"/>
      <w:ind w:firstLineChars="200" w:firstLine="200"/>
    </w:pPr>
    <w:rPr>
      <w:kern w:val="0"/>
      <w:sz w:val="24"/>
      <w:lang w:val="x-none" w:eastAsia="x-none"/>
    </w:rPr>
  </w:style>
  <w:style w:type="character" w:customStyle="1" w:styleId="2CharCharChar1">
    <w:name w:val="正文缩进2 Char Char Char1"/>
    <w:rPr>
      <w:rFonts w:eastAsia="宋体" w:cs="宋体"/>
      <w:kern w:val="2"/>
      <w:sz w:val="24"/>
      <w:szCs w:val="24"/>
      <w:lang w:val="en-US" w:eastAsia="zh-CN" w:bidi="ar-SA"/>
    </w:rPr>
  </w:style>
  <w:style w:type="character" w:customStyle="1" w:styleId="zhenwen14">
    <w:name w:val="zhenwen14"/>
  </w:style>
  <w:style w:type="character" w:customStyle="1" w:styleId="CharCharCharCharChar0">
    <w:name w:val="首行缩进 Char Char Char Char Char"/>
    <w:aliases w:val="首行缩进 Char Char Char Char1"/>
    <w:rPr>
      <w:rFonts w:eastAsia="宋体"/>
      <w:kern w:val="2"/>
      <w:sz w:val="24"/>
      <w:szCs w:val="24"/>
      <w:lang w:val="en-US" w:eastAsia="zh-CN" w:bidi="ar-SA"/>
    </w:rPr>
  </w:style>
  <w:style w:type="character" w:customStyle="1" w:styleId="111CharChar">
    <w:name w:val="条标题1.1.1 Char Char"/>
    <w:rPr>
      <w:rFonts w:eastAsia="宋体"/>
      <w:b/>
      <w:bCs/>
      <w:kern w:val="2"/>
      <w:sz w:val="32"/>
      <w:szCs w:val="32"/>
      <w:lang w:val="en-US" w:eastAsia="zh-CN" w:bidi="ar-SA"/>
    </w:rPr>
  </w:style>
  <w:style w:type="character" w:customStyle="1" w:styleId="Char1f0">
    <w:name w:val="可研报告正文 Char1"/>
    <w:rPr>
      <w:rFonts w:eastAsia="宋体"/>
      <w:kern w:val="2"/>
      <w:sz w:val="24"/>
      <w:szCs w:val="24"/>
      <w:lang w:val="en-US" w:eastAsia="zh-CN" w:bidi="ar-SA"/>
    </w:rPr>
  </w:style>
  <w:style w:type="character" w:customStyle="1" w:styleId="1Char8">
    <w:name w:val="样式 标题 1 + 宋体 Char"/>
    <w:link w:val="18"/>
    <w:rPr>
      <w:rFonts w:ascii="宋体" w:eastAsia="宋体" w:hAnsi="宋体"/>
      <w:b/>
      <w:bCs/>
      <w:sz w:val="32"/>
      <w:szCs w:val="44"/>
      <w:lang w:bidi="ar-SA"/>
    </w:rPr>
  </w:style>
  <w:style w:type="paragraph" w:customStyle="1" w:styleId="18">
    <w:name w:val="样式 标题 1 + 宋体"/>
    <w:basedOn w:val="1"/>
    <w:link w:val="1Char8"/>
    <w:pPr>
      <w:spacing w:beforeLines="0" w:before="340" w:afterLines="0" w:after="330" w:line="578" w:lineRule="auto"/>
    </w:pPr>
    <w:rPr>
      <w:rFonts w:ascii="宋体" w:eastAsia="宋体" w:hAnsi="宋体"/>
      <w:kern w:val="0"/>
      <w:szCs w:val="44"/>
      <w:lang w:val="x-none" w:eastAsia="x-none"/>
    </w:rPr>
  </w:style>
  <w:style w:type="character" w:customStyle="1" w:styleId="autolinksc">
    <w:name w:val="autolinksc"/>
  </w:style>
  <w:style w:type="character" w:customStyle="1" w:styleId="item21">
    <w:name w:val="item21"/>
    <w:rPr>
      <w:vanish w:val="0"/>
      <w:color w:val="000000"/>
      <w:sz w:val="18"/>
      <w:szCs w:val="18"/>
    </w:rPr>
  </w:style>
  <w:style w:type="character" w:customStyle="1" w:styleId="z-Char1">
    <w:name w:val="z-窗体顶端 Char1"/>
    <w:uiPriority w:val="99"/>
    <w:rPr>
      <w:rFonts w:ascii="Arial" w:hAnsi="Arial" w:cs="Arial"/>
      <w:vanish/>
      <w:kern w:val="2"/>
      <w:sz w:val="16"/>
      <w:szCs w:val="16"/>
    </w:rPr>
  </w:style>
  <w:style w:type="character" w:customStyle="1" w:styleId="6Char0">
    <w:name w:val="标题6后正文 Char"/>
    <w:link w:val="63"/>
    <w:rPr>
      <w:lang w:bidi="ar-SA"/>
    </w:rPr>
  </w:style>
  <w:style w:type="paragraph" w:customStyle="1" w:styleId="63">
    <w:name w:val="标题6后正文"/>
    <w:basedOn w:val="affff0"/>
    <w:next w:val="affff0"/>
    <w:link w:val="6Char0"/>
    <w:pPr>
      <w:tabs>
        <w:tab w:val="clear" w:pos="4620"/>
        <w:tab w:val="left" w:pos="5880"/>
      </w:tabs>
      <w:spacing w:afterLines="0" w:after="0"/>
      <w:ind w:left="907" w:firstLine="454"/>
    </w:pPr>
    <w:rPr>
      <w:sz w:val="20"/>
      <w:szCs w:val="20"/>
    </w:rPr>
  </w:style>
  <w:style w:type="character" w:customStyle="1" w:styleId="5Char1">
    <w:name w:val="标题 5 Char1"/>
    <w:aliases w:val="无序号，小四黑常规，空两字 Char1,无序号，小四黑常规，空两字 Char Char,可研-标题 5 Char,标55 Char Char Char"/>
    <w:rPr>
      <w:rFonts w:eastAsia="宋体"/>
      <w:bCs/>
      <w:kern w:val="2"/>
      <w:sz w:val="24"/>
      <w:szCs w:val="24"/>
      <w:lang w:val="en-US" w:eastAsia="zh-CN" w:bidi="ar-SA"/>
    </w:rPr>
  </w:style>
  <w:style w:type="character" w:customStyle="1" w:styleId="2CharChar11">
    <w:name w:val="标题2 Char Char1"/>
    <w:locked/>
    <w:rPr>
      <w:rFonts w:ascii="宋体" w:eastAsia="宋体" w:hAnsi="宋体" w:cs="宋体"/>
      <w:sz w:val="24"/>
      <w:szCs w:val="24"/>
      <w:lang w:val="en-US" w:eastAsia="zh-CN" w:bidi="ar-SA"/>
    </w:rPr>
  </w:style>
  <w:style w:type="character" w:customStyle="1" w:styleId="505Char">
    <w:name w:val="样式 标题 5 + 段前: 0.5 行 Char"/>
    <w:rPr>
      <w:rFonts w:eastAsia="宋体" w:cs="宋体"/>
      <w:bCs/>
      <w:kern w:val="2"/>
      <w:sz w:val="24"/>
      <w:szCs w:val="24"/>
      <w:lang w:val="en-US" w:eastAsia="zh-CN" w:bidi="ar-SA"/>
    </w:rPr>
  </w:style>
  <w:style w:type="character" w:customStyle="1" w:styleId="Charff2">
    <w:name w:val="表格尾注 Char"/>
    <w:rPr>
      <w:rFonts w:eastAsia="楷体_GB2312"/>
      <w:sz w:val="21"/>
      <w:szCs w:val="21"/>
      <w:lang w:val="en-US" w:eastAsia="zh-CN" w:bidi="ar-SA"/>
    </w:rPr>
  </w:style>
  <w:style w:type="character" w:customStyle="1" w:styleId="Charff3">
    <w:name w:val="表格内容 Char"/>
    <w:rPr>
      <w:rFonts w:eastAsia="楷体_GB2312"/>
      <w:kern w:val="2"/>
      <w:sz w:val="21"/>
      <w:szCs w:val="21"/>
      <w:lang w:val="en-US" w:eastAsia="zh-CN" w:bidi="ar-SA"/>
    </w:rPr>
  </w:style>
  <w:style w:type="character" w:customStyle="1" w:styleId="FontStyle267">
    <w:name w:val="Font Style267"/>
    <w:rPr>
      <w:rFonts w:ascii="宋体" w:eastAsia="宋体" w:cs="宋体"/>
      <w:sz w:val="20"/>
      <w:szCs w:val="20"/>
    </w:rPr>
  </w:style>
  <w:style w:type="character" w:customStyle="1" w:styleId="505Char0">
    <w:name w:val="样式 样式 标题 5 + 段前: 0.5 行 + 红色 Char"/>
    <w:rPr>
      <w:lang w:val="en-US" w:eastAsia="zh-CN" w:bidi="ar-SA"/>
    </w:rPr>
  </w:style>
  <w:style w:type="character" w:customStyle="1" w:styleId="Charff4">
    <w:name w:val="样式 表格尾注 + 红色 Char"/>
    <w:rPr>
      <w:lang w:val="en-US" w:eastAsia="zh-CN" w:bidi="ar-SA"/>
    </w:rPr>
  </w:style>
  <w:style w:type="character" w:customStyle="1" w:styleId="txt-9031">
    <w:name w:val="txt-9031"/>
    <w:rPr>
      <w:rFonts w:ascii="宋体" w:eastAsia="宋体" w:hAnsi="宋体" w:hint="eastAsia"/>
      <w:strike w:val="0"/>
      <w:dstrike w:val="0"/>
      <w:sz w:val="18"/>
      <w:szCs w:val="18"/>
      <w:u w:val="none"/>
    </w:rPr>
  </w:style>
  <w:style w:type="character" w:customStyle="1" w:styleId="ak">
    <w:name w:val="ak"/>
  </w:style>
  <w:style w:type="character" w:customStyle="1" w:styleId="news1">
    <w:name w:val="news1"/>
    <w:rPr>
      <w:strike w:val="0"/>
      <w:dstrike w:val="0"/>
      <w:color w:val="000000"/>
      <w:sz w:val="21"/>
      <w:szCs w:val="21"/>
      <w:u w:val="none"/>
    </w:rPr>
  </w:style>
  <w:style w:type="character" w:customStyle="1" w:styleId="style15">
    <w:name w:val="style15"/>
    <w:rPr>
      <w:color w:val="FFFFFF"/>
    </w:rPr>
  </w:style>
  <w:style w:type="character" w:customStyle="1" w:styleId="black1">
    <w:name w:val="black1"/>
    <w:rPr>
      <w:rFonts w:ascii="宋体" w:eastAsia="宋体" w:hAnsi="宋体" w:hint="eastAsia"/>
      <w:color w:val="000000"/>
      <w:sz w:val="18"/>
      <w:szCs w:val="18"/>
    </w:rPr>
  </w:style>
  <w:style w:type="character" w:customStyle="1" w:styleId="style31">
    <w:name w:val="style31"/>
    <w:rPr>
      <w:color w:val="549CEE"/>
    </w:rPr>
  </w:style>
  <w:style w:type="character" w:customStyle="1" w:styleId="zi2">
    <w:name w:val="zi2"/>
    <w:rPr>
      <w:sz w:val="21"/>
      <w:szCs w:val="21"/>
    </w:rPr>
  </w:style>
  <w:style w:type="character" w:customStyle="1" w:styleId="211TimesNewRomanChar0">
    <w:name w:val="样式 标题 2节标题 1.1 + Times New Roman 四号 Char"/>
    <w:link w:val="211TimesNewRoman0"/>
    <w:rPr>
      <w:rFonts w:ascii="黑体" w:hAnsi="Arial"/>
      <w:b/>
      <w:bCs/>
      <w:kern w:val="2"/>
      <w:sz w:val="28"/>
      <w:szCs w:val="32"/>
      <w:lang w:bidi="ar-SA"/>
    </w:rPr>
  </w:style>
  <w:style w:type="paragraph" w:customStyle="1" w:styleId="211TimesNewRoman0">
    <w:name w:val="样式 标题 2节标题 1.1 + Times New Roman 四号"/>
    <w:basedOn w:val="2"/>
    <w:link w:val="211TimesNewRomanChar0"/>
    <w:pPr>
      <w:adjustRightInd/>
      <w:snapToGrid/>
      <w:spacing w:before="100" w:beforeAutospacing="1" w:after="100" w:afterAutospacing="1"/>
    </w:pPr>
    <w:rPr>
      <w:rFonts w:eastAsia="宋体" w:hAnsi="Arial"/>
      <w:snapToGrid/>
      <w:kern w:val="2"/>
      <w:lang w:val="x-none" w:eastAsia="x-none"/>
    </w:rPr>
  </w:style>
  <w:style w:type="character" w:customStyle="1" w:styleId="s2">
    <w:name w:val="s2"/>
  </w:style>
  <w:style w:type="character" w:customStyle="1" w:styleId="CharChar9">
    <w:name w:val="正文文本 Char Char"/>
    <w:rPr>
      <w:rFonts w:ascii="宋体" w:eastAsia="宋体" w:hAnsi="宋体"/>
      <w:kern w:val="2"/>
      <w:sz w:val="24"/>
      <w:szCs w:val="24"/>
      <w:lang w:val="en-US" w:eastAsia="zh-CN" w:bidi="ar-SA"/>
    </w:rPr>
  </w:style>
  <w:style w:type="character" w:customStyle="1" w:styleId="Charff5">
    <w:name w:val="新格式：表头格式 Char"/>
    <w:link w:val="affff4"/>
    <w:rPr>
      <w:rFonts w:ascii="宋体" w:eastAsia="宋体" w:hAnsi="宋体"/>
      <w:b/>
      <w:szCs w:val="21"/>
      <w:lang w:bidi="ar-SA"/>
    </w:rPr>
  </w:style>
  <w:style w:type="paragraph" w:customStyle="1" w:styleId="affff4">
    <w:name w:val="新格式：表头格式"/>
    <w:basedOn w:val="a"/>
    <w:link w:val="Charff5"/>
    <w:pPr>
      <w:adjustRightInd w:val="0"/>
      <w:snapToGrid w:val="0"/>
      <w:ind w:firstLineChars="200" w:firstLine="444"/>
      <w:jc w:val="center"/>
    </w:pPr>
    <w:rPr>
      <w:rFonts w:ascii="宋体" w:hAnsi="宋体"/>
      <w:b/>
      <w:kern w:val="0"/>
      <w:sz w:val="20"/>
      <w:szCs w:val="21"/>
      <w:lang w:val="x-none" w:eastAsia="x-none"/>
    </w:rPr>
  </w:style>
  <w:style w:type="character" w:customStyle="1" w:styleId="Charff6">
    <w:name w:val="报告图表 Char"/>
    <w:link w:val="affff5"/>
    <w:rPr>
      <w:rFonts w:ascii="黑体" w:eastAsia="黑体" w:hAnsi="宋体"/>
      <w:b/>
      <w:color w:val="000000"/>
      <w:sz w:val="28"/>
      <w:lang w:val="zh-CN" w:bidi="ar-SA"/>
    </w:rPr>
  </w:style>
  <w:style w:type="paragraph" w:customStyle="1" w:styleId="affff5">
    <w:name w:val="报告图表"/>
    <w:basedOn w:val="a"/>
    <w:link w:val="Charff6"/>
    <w:pPr>
      <w:tabs>
        <w:tab w:val="left" w:pos="0"/>
        <w:tab w:val="left" w:pos="2160"/>
      </w:tabs>
      <w:spacing w:line="360" w:lineRule="auto"/>
      <w:jc w:val="center"/>
      <w:outlineLvl w:val="3"/>
    </w:pPr>
    <w:rPr>
      <w:rFonts w:ascii="黑体" w:eastAsia="黑体" w:hAnsi="宋体"/>
      <w:b/>
      <w:color w:val="000000"/>
      <w:kern w:val="0"/>
      <w:sz w:val="28"/>
      <w:szCs w:val="20"/>
      <w:lang w:val="zh-CN" w:eastAsia="x-none"/>
    </w:rPr>
  </w:style>
  <w:style w:type="character" w:customStyle="1" w:styleId="2Char12">
    <w:name w:val="正文文字缩进 2 Char1"/>
    <w:aliases w:val="正文文字缩进小4 Char Char1"/>
    <w:rPr>
      <w:rFonts w:eastAsia="宋体"/>
      <w:kern w:val="2"/>
      <w:sz w:val="21"/>
      <w:szCs w:val="24"/>
      <w:lang w:val="en-US" w:eastAsia="zh-CN" w:bidi="ar-SA"/>
    </w:rPr>
  </w:style>
  <w:style w:type="character" w:customStyle="1" w:styleId="font141">
    <w:name w:val="font141"/>
    <w:rPr>
      <w:rFonts w:hint="default"/>
      <w:b w:val="0"/>
      <w:bCs w:val="0"/>
      <w:color w:val="000000"/>
      <w:spacing w:val="390"/>
    </w:rPr>
  </w:style>
  <w:style w:type="character" w:customStyle="1" w:styleId="FontStyle239">
    <w:name w:val="Font Style239"/>
    <w:rPr>
      <w:rFonts w:ascii="宋体" w:eastAsia="宋体" w:cs="宋体"/>
      <w:b/>
      <w:bCs/>
      <w:sz w:val="10"/>
      <w:szCs w:val="10"/>
    </w:rPr>
  </w:style>
  <w:style w:type="character" w:customStyle="1" w:styleId="FontStyle250">
    <w:name w:val="Font Style250"/>
    <w:rPr>
      <w:rFonts w:ascii="宋体" w:eastAsia="宋体" w:cs="宋体"/>
      <w:b/>
      <w:bCs/>
      <w:sz w:val="12"/>
      <w:szCs w:val="12"/>
    </w:rPr>
  </w:style>
  <w:style w:type="character" w:customStyle="1" w:styleId="FontStyle254">
    <w:name w:val="Font Style254"/>
    <w:rPr>
      <w:rFonts w:ascii="宋体" w:eastAsia="宋体" w:cs="宋体"/>
      <w:b/>
      <w:bCs/>
      <w:sz w:val="20"/>
      <w:szCs w:val="20"/>
    </w:rPr>
  </w:style>
  <w:style w:type="character" w:customStyle="1" w:styleId="FontStyle268">
    <w:name w:val="Font Style268"/>
    <w:rPr>
      <w:rFonts w:ascii="宋体" w:eastAsia="宋体" w:cs="宋体"/>
      <w:b/>
      <w:bCs/>
      <w:sz w:val="20"/>
      <w:szCs w:val="20"/>
    </w:rPr>
  </w:style>
  <w:style w:type="character" w:customStyle="1" w:styleId="MY2CharChar">
    <w:name w:val="MY标题 2 Char Char"/>
    <w:rPr>
      <w:rFonts w:ascii="楷体_GB2312" w:eastAsia="楷体_GB2312"/>
      <w:sz w:val="30"/>
      <w:lang w:val="en-US" w:eastAsia="zh-CN" w:bidi="ar-SA"/>
    </w:rPr>
  </w:style>
  <w:style w:type="character" w:customStyle="1" w:styleId="Heading2Char1">
    <w:name w:val="_Heading 2 Char1"/>
    <w:aliases w:val="标题 2 Char Char1,1.1标题 2 Char1,1.1 Char1,标题2 Char1,节 Char1,标2 Char1,可研-标题 2 Char1,节 Char Char Char1,节 Char Char Char Char Char1,sect 1.2 Char1,H2 Char1,H21 Char1,R2 Char1,h2 Char1,Level 2 Topic Heading Char1,Reset numbering Char1,l2 Char"/>
    <w:rPr>
      <w:rFonts w:ascii="宋体" w:eastAsia="宋体" w:hAnsi="宋体"/>
      <w:b/>
      <w:bCs/>
      <w:sz w:val="24"/>
      <w:szCs w:val="24"/>
      <w:lang w:val="en-US" w:eastAsia="zh-CN" w:bidi="ar-SA"/>
    </w:rPr>
  </w:style>
  <w:style w:type="character" w:customStyle="1" w:styleId="FontStyle228">
    <w:name w:val="Font Style228"/>
    <w:rPr>
      <w:rFonts w:ascii="宋体" w:eastAsia="宋体" w:cs="宋体"/>
      <w:b/>
      <w:bCs/>
      <w:sz w:val="20"/>
      <w:szCs w:val="20"/>
    </w:rPr>
  </w:style>
  <w:style w:type="character" w:customStyle="1" w:styleId="style191">
    <w:name w:val="style191"/>
    <w:rPr>
      <w:color w:val="000000"/>
      <w:sz w:val="18"/>
      <w:szCs w:val="18"/>
    </w:rPr>
  </w:style>
  <w:style w:type="character" w:customStyle="1" w:styleId="FontStyle235">
    <w:name w:val="Font Style235"/>
    <w:rPr>
      <w:rFonts w:ascii="Verdana" w:hAnsi="Verdana" w:cs="Verdana"/>
      <w:b/>
      <w:bCs/>
      <w:sz w:val="26"/>
      <w:szCs w:val="26"/>
    </w:rPr>
  </w:style>
  <w:style w:type="character" w:customStyle="1" w:styleId="FontStyle236">
    <w:name w:val="Font Style236"/>
    <w:rPr>
      <w:rFonts w:ascii="宋体" w:eastAsia="宋体" w:cs="宋体"/>
      <w:sz w:val="8"/>
      <w:szCs w:val="8"/>
    </w:rPr>
  </w:style>
  <w:style w:type="character" w:customStyle="1" w:styleId="5Char3">
    <w:name w:val="标题 5 Char3"/>
    <w:aliases w:val="标题1.1.1.1.1 Char2,1) Char4,项 Char4,标题 5 Char Char Char2,标题 56 Char2,1) Char Char2,项 Char Char2,标5 Char2,一级项 Char2,五 Char2,Block Label Char2,H5 Char2,H51 Char"/>
    <w:rPr>
      <w:rFonts w:eastAsia="宋体"/>
      <w:b/>
      <w:bCs/>
      <w:kern w:val="2"/>
      <w:sz w:val="28"/>
      <w:szCs w:val="28"/>
      <w:lang w:val="en-US" w:eastAsia="zh-CN" w:bidi="ar-SA"/>
    </w:rPr>
  </w:style>
  <w:style w:type="character" w:customStyle="1" w:styleId="2Charc">
    <w:name w:val="2 Char"/>
    <w:rPr>
      <w:rFonts w:ascii="黑体" w:eastAsia="黑体"/>
      <w:b/>
      <w:snapToGrid w:val="0"/>
      <w:sz w:val="24"/>
      <w:lang w:val="en-US" w:eastAsia="zh-CN"/>
    </w:rPr>
  </w:style>
  <w:style w:type="character" w:customStyle="1" w:styleId="111111Char1">
    <w:name w:val="标题1.1.1.1.1.1 Char1"/>
    <w:aliases w:val="无节 Char1,标题8 Char1,二级项 Char1,H6 Char1,H61 Char Char1"/>
    <w:rPr>
      <w:rFonts w:eastAsia="宋体"/>
      <w:bCs/>
      <w:kern w:val="2"/>
      <w:sz w:val="24"/>
      <w:szCs w:val="24"/>
      <w:lang w:val="en-US" w:eastAsia="zh-CN" w:bidi="ar-SA"/>
    </w:rPr>
  </w:style>
  <w:style w:type="character" w:customStyle="1" w:styleId="1Char14">
    <w:name w:val="目标题 1) Char1"/>
    <w:aliases w:val="无节款 Char1,H8 Char Char1"/>
    <w:rPr>
      <w:rFonts w:eastAsia="宋体"/>
      <w:kern w:val="2"/>
      <w:sz w:val="24"/>
      <w:szCs w:val="24"/>
      <w:lang w:val="en-US" w:eastAsia="zh-CN" w:bidi="ar-SA"/>
    </w:rPr>
  </w:style>
  <w:style w:type="character" w:customStyle="1" w:styleId="aChar1">
    <w:name w:val="干标题(a) Char1"/>
    <w:aliases w:val="H9 Char Char1"/>
    <w:rPr>
      <w:rFonts w:ascii="Arial" w:eastAsia="黑体" w:hAnsi="Arial"/>
      <w:sz w:val="21"/>
      <w:szCs w:val="21"/>
      <w:lang w:val="en-US" w:eastAsia="zh-CN" w:bidi="ar-SA"/>
    </w:rPr>
  </w:style>
  <w:style w:type="character" w:customStyle="1" w:styleId="yxExternal">
    <w:name w:val="yxExternal"/>
    <w:rPr>
      <w:rFonts w:ascii="Courier New" w:hAnsi="Courier New"/>
      <w:color w:val="808080"/>
    </w:rPr>
  </w:style>
  <w:style w:type="character" w:customStyle="1" w:styleId="yxPopup">
    <w:name w:val="yxPopup"/>
    <w:rPr>
      <w:rFonts w:ascii="Courier New" w:hAnsi="Courier New"/>
      <w:color w:val="008000"/>
    </w:rPr>
  </w:style>
  <w:style w:type="character" w:customStyle="1" w:styleId="yxJump">
    <w:name w:val="yxJump"/>
    <w:rPr>
      <w:rFonts w:ascii="Courier New" w:hAnsi="Courier New"/>
      <w:color w:val="008080"/>
    </w:rPr>
  </w:style>
  <w:style w:type="character" w:customStyle="1" w:styleId="yxInternal">
    <w:name w:val="yxInternal"/>
    <w:rPr>
      <w:rFonts w:ascii="Courier New" w:hAnsi="Courier New"/>
      <w:color w:val="FF0000"/>
    </w:rPr>
  </w:style>
  <w:style w:type="character" w:customStyle="1" w:styleId="yxMark">
    <w:name w:val="yxMark"/>
    <w:rPr>
      <w:rFonts w:ascii="Courier New" w:hAnsi="Courier New"/>
      <w:vanish/>
      <w:color w:val="800000"/>
      <w:vertAlign w:val="subscript"/>
    </w:rPr>
  </w:style>
  <w:style w:type="character" w:customStyle="1" w:styleId="33CharChar1113111111-3rdOrderChar">
    <w:name w:val="样式 标题 3标题 3 Char Char1.1.1条标3§1.1.1.. (1.1.1)- 3rd Order ... Char"/>
    <w:rPr>
      <w:rFonts w:ascii="Arial Narrow" w:eastAsia="仿宋_GB2312" w:hAnsi="Arial Narrow" w:cs="Arial"/>
      <w:b/>
      <w:bCs/>
      <w:color w:val="000000"/>
      <w:kern w:val="44"/>
      <w:sz w:val="24"/>
      <w:szCs w:val="32"/>
      <w:lang w:val="en-US" w:eastAsia="zh-CN" w:bidi="ar-SA"/>
    </w:rPr>
  </w:style>
  <w:style w:type="character" w:customStyle="1" w:styleId="small14">
    <w:name w:val="small14"/>
  </w:style>
  <w:style w:type="character" w:customStyle="1" w:styleId="bai12xi1">
    <w:name w:val="bai12xi1"/>
    <w:rPr>
      <w:color w:val="FFFFFF"/>
      <w:sz w:val="18"/>
      <w:szCs w:val="18"/>
    </w:rPr>
  </w:style>
  <w:style w:type="character" w:customStyle="1" w:styleId="d1">
    <w:name w:val="d1"/>
    <w:rPr>
      <w:color w:val="333333"/>
      <w:spacing w:val="31680"/>
    </w:rPr>
  </w:style>
  <w:style w:type="character" w:customStyle="1" w:styleId="gray2">
    <w:name w:val="gray2"/>
    <w:rPr>
      <w:vanish w:val="0"/>
      <w:color w:val="333333"/>
    </w:rPr>
  </w:style>
  <w:style w:type="character" w:customStyle="1" w:styleId="unnamed1">
    <w:name w:val="unnamed1"/>
  </w:style>
  <w:style w:type="character" w:customStyle="1" w:styleId="Charff7">
    <w:name w:val="正文小四 标准 Char"/>
    <w:rPr>
      <w:rFonts w:eastAsia="宋体" w:cs="宋体"/>
      <w:kern w:val="2"/>
      <w:sz w:val="24"/>
      <w:lang w:val="en-US" w:eastAsia="zh-CN" w:bidi="ar-SA"/>
    </w:rPr>
  </w:style>
  <w:style w:type="character" w:customStyle="1" w:styleId="f4">
    <w:name w:val="f4"/>
  </w:style>
  <w:style w:type="character" w:customStyle="1" w:styleId="222GB2312Char">
    <w:name w:val="样式 样式 样式 样式 样式 样式 首行缩进:  2 字符 + 首行缩进:  2 字符2 + 仿宋_GB2312 + 首行缩进:... Char"/>
    <w:link w:val="222GB2312"/>
    <w:rPr>
      <w:rFonts w:eastAsia="楷体_GB2312"/>
      <w:spacing w:val="12"/>
      <w:sz w:val="28"/>
      <w:lang w:bidi="ar-SA"/>
    </w:rPr>
  </w:style>
  <w:style w:type="paragraph" w:customStyle="1" w:styleId="222GB2312">
    <w:name w:val="样式 样式 样式 样式 样式 样式 首行缩进:  2 字符 + 首行缩进:  2 字符2 + 仿宋_GB2312 + 首行缩进:..."/>
    <w:basedOn w:val="a"/>
    <w:link w:val="222GB2312Char"/>
    <w:pPr>
      <w:spacing w:line="560" w:lineRule="exact"/>
      <w:ind w:firstLineChars="200" w:firstLine="624"/>
    </w:pPr>
    <w:rPr>
      <w:rFonts w:eastAsia="楷体_GB2312"/>
      <w:spacing w:val="12"/>
      <w:kern w:val="0"/>
      <w:sz w:val="28"/>
      <w:szCs w:val="20"/>
      <w:lang w:val="x-none" w:eastAsia="x-none"/>
    </w:rPr>
  </w:style>
  <w:style w:type="character" w:customStyle="1" w:styleId="CharChara">
    <w:name w:val="普通文字 Char Char"/>
    <w:rPr>
      <w:rFonts w:ascii="宋体" w:eastAsia="宋体" w:hAnsi="Courier New" w:cs="Courier New"/>
      <w:kern w:val="2"/>
      <w:sz w:val="21"/>
      <w:szCs w:val="21"/>
      <w:lang w:val="en-US" w:eastAsia="zh-CN" w:bidi="ar-SA"/>
    </w:rPr>
  </w:style>
  <w:style w:type="character" w:customStyle="1" w:styleId="-CharChar">
    <w:name w:val="可研-正文首行缩进 Char Char"/>
    <w:rPr>
      <w:rFonts w:eastAsia="宋体"/>
      <w:kern w:val="2"/>
      <w:sz w:val="21"/>
      <w:szCs w:val="24"/>
      <w:lang w:val="en-US" w:eastAsia="zh-CN" w:bidi="ar-SA"/>
    </w:rPr>
  </w:style>
  <w:style w:type="character" w:customStyle="1" w:styleId="def">
    <w:name w:val="def"/>
  </w:style>
  <w:style w:type="character" w:customStyle="1" w:styleId="hps">
    <w:name w:val="hps"/>
  </w:style>
  <w:style w:type="character" w:customStyle="1" w:styleId="atn">
    <w:name w:val="atn"/>
  </w:style>
  <w:style w:type="character" w:customStyle="1" w:styleId="web-item2">
    <w:name w:val="web-item2"/>
    <w:rPr>
      <w:sz w:val="18"/>
      <w:szCs w:val="18"/>
    </w:rPr>
  </w:style>
  <w:style w:type="character" w:customStyle="1" w:styleId="fontf1">
    <w:name w:val="fontf1"/>
    <w:rPr>
      <w:rFonts w:ascii="宋体" w:eastAsia="宋体" w:hAnsi="宋体" w:hint="eastAsia"/>
    </w:rPr>
  </w:style>
  <w:style w:type="character" w:customStyle="1" w:styleId="hpsatn">
    <w:name w:val="hps atn"/>
  </w:style>
  <w:style w:type="character" w:customStyle="1" w:styleId="TitleChar">
    <w:name w:val="Title Char"/>
    <w:locked/>
    <w:rPr>
      <w:rFonts w:ascii="Cambria" w:eastAsia="宋体" w:hAnsi="Cambria" w:cs="Times New Roman"/>
      <w:b/>
      <w:bCs/>
      <w:sz w:val="32"/>
      <w:szCs w:val="32"/>
    </w:rPr>
  </w:style>
  <w:style w:type="character" w:customStyle="1" w:styleId="HeaderChar">
    <w:name w:val="Header Char"/>
    <w:locked/>
    <w:rPr>
      <w:rFonts w:ascii="Times New Roman" w:eastAsia="宋体" w:hAnsi="Times New Roman" w:cs="Times New Roman"/>
      <w:sz w:val="18"/>
      <w:szCs w:val="18"/>
    </w:rPr>
  </w:style>
  <w:style w:type="character" w:customStyle="1" w:styleId="FooterChar">
    <w:name w:val="Footer Char"/>
    <w:locked/>
    <w:rPr>
      <w:rFonts w:ascii="Times New Roman" w:eastAsia="宋体" w:hAnsi="Times New Roman" w:cs="Times New Roman"/>
      <w:sz w:val="18"/>
      <w:szCs w:val="18"/>
    </w:rPr>
  </w:style>
  <w:style w:type="character" w:customStyle="1" w:styleId="zxlCharChar">
    <w:name w:val="页眉zxl Char Char"/>
    <w:rPr>
      <w:kern w:val="2"/>
      <w:sz w:val="18"/>
      <w:szCs w:val="18"/>
    </w:rPr>
  </w:style>
  <w:style w:type="character" w:customStyle="1" w:styleId="Footer1CharChar">
    <w:name w:val="Footer1 Char Char"/>
    <w:rPr>
      <w:kern w:val="2"/>
      <w:sz w:val="18"/>
      <w:szCs w:val="18"/>
    </w:rPr>
  </w:style>
  <w:style w:type="character" w:customStyle="1" w:styleId="2TimesNewRomanCharChar">
    <w:name w:val="正文首行缩进 2 + Times New Roman Char Char"/>
    <w:rPr>
      <w:rFonts w:ascii="宋体" w:eastAsia="宋体" w:hAnsi="宋体" w:cs="宋体"/>
      <w:kern w:val="44"/>
      <w:sz w:val="28"/>
      <w:szCs w:val="28"/>
      <w:lang w:val="zh-CN" w:eastAsia="zh-CN" w:bidi="ar-SA"/>
    </w:rPr>
  </w:style>
  <w:style w:type="character" w:customStyle="1" w:styleId="MTEquationSection">
    <w:name w:val="MTEquationSection"/>
    <w:rPr>
      <w:rFonts w:ascii="楷体_GB2312" w:eastAsia="楷体_GB2312" w:hAnsi="宋体"/>
      <w:b/>
      <w:vanish/>
      <w:color w:val="FF0000"/>
      <w:spacing w:val="20"/>
      <w:sz w:val="44"/>
    </w:rPr>
  </w:style>
  <w:style w:type="character" w:customStyle="1" w:styleId="style101">
    <w:name w:val="style101"/>
    <w:rPr>
      <w:color w:val="666666"/>
    </w:rPr>
  </w:style>
  <w:style w:type="character" w:customStyle="1" w:styleId="111111Char0">
    <w:name w:val="111111 Char"/>
    <w:link w:val="111111"/>
    <w:rPr>
      <w:rFonts w:ascii="宋体" w:eastAsia="宋体" w:hAnsi="宋体"/>
      <w:kern w:val="2"/>
      <w:sz w:val="21"/>
      <w:szCs w:val="24"/>
      <w:lang w:bidi="ar-SA"/>
    </w:rPr>
  </w:style>
  <w:style w:type="paragraph" w:customStyle="1" w:styleId="111111">
    <w:name w:val="111111"/>
    <w:basedOn w:val="a"/>
    <w:link w:val="111111Char0"/>
    <w:qFormat/>
    <w:pPr>
      <w:spacing w:line="360" w:lineRule="exact"/>
      <w:ind w:firstLineChars="200" w:firstLine="420"/>
    </w:pPr>
    <w:rPr>
      <w:rFonts w:ascii="宋体" w:hAnsi="宋体"/>
      <w:lang w:val="x-none" w:eastAsia="x-none"/>
    </w:rPr>
  </w:style>
  <w:style w:type="character" w:customStyle="1" w:styleId="style7">
    <w:name w:val="style7"/>
  </w:style>
  <w:style w:type="character" w:customStyle="1" w:styleId="14normal1">
    <w:name w:val="14normal1"/>
    <w:rPr>
      <w:rFonts w:ascii="ˎ̥" w:hAnsi="ˎ̥" w:hint="default"/>
      <w:color w:val="000000"/>
      <w:sz w:val="21"/>
      <w:szCs w:val="21"/>
    </w:rPr>
  </w:style>
  <w:style w:type="character" w:customStyle="1" w:styleId="c">
    <w:name w:val="c"/>
  </w:style>
  <w:style w:type="character" w:customStyle="1" w:styleId="tt4">
    <w:name w:val="tt4"/>
    <w:rPr>
      <w:rFonts w:ascii="宋体" w:eastAsia="宋体" w:hAnsi="宋体" w:hint="eastAsia"/>
      <w:vanish w:val="0"/>
    </w:rPr>
  </w:style>
  <w:style w:type="character" w:customStyle="1" w:styleId="red5">
    <w:name w:val="red5"/>
    <w:rPr>
      <w:vanish w:val="0"/>
      <w:color w:val="FF0000"/>
    </w:rPr>
  </w:style>
  <w:style w:type="character" w:customStyle="1" w:styleId="CharCharb">
    <w:name w:val="批注主题 Char Char"/>
    <w:rPr>
      <w:rFonts w:eastAsia="仿宋_GB2312"/>
      <w:snapToGrid w:val="0"/>
      <w:kern w:val="2"/>
      <w:sz w:val="28"/>
      <w:szCs w:val="24"/>
      <w:lang w:val="en-US" w:eastAsia="zh-CN" w:bidi="ar-SA"/>
    </w:rPr>
  </w:style>
  <w:style w:type="character" w:customStyle="1" w:styleId="1a">
    <w:name w:val="强调1"/>
    <w:rPr>
      <w:i w:val="0"/>
      <w:iCs w:val="0"/>
      <w:color w:val="CC0000"/>
      <w:u w:val="single"/>
    </w:rPr>
  </w:style>
  <w:style w:type="character" w:customStyle="1" w:styleId="CharCharc">
    <w:name w:val="周的正文 Char Char"/>
    <w:link w:val="affff6"/>
    <w:rPr>
      <w:rFonts w:ascii="宋体" w:eastAsia="Times New Roman" w:hAnsi="黑体"/>
      <w:bCs/>
      <w:color w:val="000000"/>
      <w:kern w:val="2"/>
      <w:sz w:val="28"/>
      <w:szCs w:val="28"/>
      <w:lang w:val="en-US" w:eastAsia="zh-CN" w:bidi="ar-SA"/>
    </w:rPr>
  </w:style>
  <w:style w:type="paragraph" w:customStyle="1" w:styleId="affff6">
    <w:name w:val="周的正文"/>
    <w:link w:val="CharCharc"/>
    <w:pPr>
      <w:spacing w:line="360" w:lineRule="auto"/>
      <w:ind w:firstLineChars="200" w:firstLine="200"/>
      <w:jc w:val="both"/>
    </w:pPr>
    <w:rPr>
      <w:rFonts w:ascii="宋体" w:eastAsia="Times New Roman" w:hAnsi="黑体"/>
      <w:bCs/>
      <w:color w:val="000000"/>
      <w:kern w:val="2"/>
      <w:sz w:val="28"/>
      <w:szCs w:val="28"/>
    </w:rPr>
  </w:style>
  <w:style w:type="character" w:customStyle="1" w:styleId="style51">
    <w:name w:val="style51"/>
    <w:rPr>
      <w:color w:val="000000"/>
      <w:sz w:val="21"/>
      <w:szCs w:val="21"/>
    </w:rPr>
  </w:style>
  <w:style w:type="character" w:customStyle="1" w:styleId="36">
    <w:name w:val="标题 3 字符"/>
    <w:aliases w:val="sjTS 字符,条 字符,H3 字符,h3 sub heading 字符,h3 字符,标题 3 Char Char 字符,1.1.1 字符,标3 字符,§1.1.1. 字符,. (1.1.1) 字符,- 3rd Order Heading 字符,可研-标题 3 字符,可研-标题 3 Char 字符,标题 3 Char3 字符,标题 3 Char Char Char2 字符,1.1.1 Char2 字符,条 Char2 字符,标3 Char2 字符,§1.1.1. Char2 字符"/>
    <w:rPr>
      <w:rFonts w:eastAsia="宋体"/>
      <w:b/>
      <w:bCs/>
      <w:kern w:val="2"/>
      <w:sz w:val="32"/>
      <w:szCs w:val="32"/>
      <w:lang w:val="en-US" w:eastAsia="zh-CN" w:bidi="ar-SA"/>
    </w:rPr>
  </w:style>
  <w:style w:type="character" w:customStyle="1" w:styleId="Charff8">
    <w:name w:val="样式 样式 说明书正文 + 自动设置 + 黑色 Char"/>
    <w:link w:val="affff7"/>
    <w:rPr>
      <w:rFonts w:ascii="宋体" w:hAnsi="Courier New"/>
      <w:snapToGrid w:val="0"/>
      <w:color w:val="000000"/>
      <w:sz w:val="28"/>
      <w:szCs w:val="28"/>
      <w:lang w:val="zh-CN" w:bidi="ar-SA"/>
    </w:rPr>
  </w:style>
  <w:style w:type="paragraph" w:customStyle="1" w:styleId="affff7">
    <w:name w:val="样式 样式 说明书正文 + 自动设置 + 黑色"/>
    <w:basedOn w:val="a"/>
    <w:link w:val="Charff8"/>
    <w:pPr>
      <w:spacing w:line="360" w:lineRule="auto"/>
      <w:ind w:firstLineChars="200" w:firstLine="560"/>
    </w:pPr>
    <w:rPr>
      <w:rFonts w:ascii="宋体" w:hAnsi="Courier New"/>
      <w:snapToGrid w:val="0"/>
      <w:color w:val="000000"/>
      <w:kern w:val="0"/>
      <w:sz w:val="28"/>
      <w:szCs w:val="28"/>
      <w:lang w:val="zh-CN" w:eastAsia="x-none"/>
    </w:rPr>
  </w:style>
  <w:style w:type="character" w:customStyle="1" w:styleId="1Char9">
    <w:name w:val="标题 1 Char"/>
    <w:uiPriority w:val="9"/>
    <w:qFormat/>
    <w:rPr>
      <w:rFonts w:ascii="黑体" w:eastAsia="黑体"/>
      <w:b/>
      <w:bCs/>
      <w:kern w:val="44"/>
      <w:sz w:val="32"/>
      <w:szCs w:val="32"/>
      <w:lang w:val="en-US" w:eastAsia="zh-CN" w:bidi="ar-SA"/>
    </w:rPr>
  </w:style>
  <w:style w:type="character" w:customStyle="1" w:styleId="1b">
    <w:name w:val="第一部分1"/>
    <w:rPr>
      <w:rFonts w:ascii="宋体" w:eastAsia="宋体" w:hAnsi="宋体"/>
      <w:spacing w:val="800"/>
      <w:sz w:val="22"/>
      <w:szCs w:val="22"/>
    </w:rPr>
  </w:style>
  <w:style w:type="character" w:customStyle="1" w:styleId="Charff9">
    <w:name w:val="图表 Char"/>
    <w:link w:val="affff8"/>
    <w:rPr>
      <w:kern w:val="2"/>
      <w:sz w:val="21"/>
      <w:szCs w:val="18"/>
      <w:lang w:val="en-US" w:eastAsia="zh-CN" w:bidi="ar-SA"/>
    </w:rPr>
  </w:style>
  <w:style w:type="paragraph" w:customStyle="1" w:styleId="affff8">
    <w:name w:val="图表"/>
    <w:next w:val="a"/>
    <w:link w:val="Charff9"/>
    <w:qFormat/>
    <w:pPr>
      <w:jc w:val="center"/>
    </w:pPr>
    <w:rPr>
      <w:kern w:val="2"/>
      <w:sz w:val="21"/>
      <w:szCs w:val="18"/>
    </w:rPr>
  </w:style>
  <w:style w:type="character" w:customStyle="1" w:styleId="Char1f1">
    <w:name w:val="正文缩进 Char1"/>
    <w:aliases w:val="正文缩进 Char Char1,正文（首行缩进两字） Char Char Char Char Char Char Char Char1,正文缩进 Char Char Char Char,正文缩进 Char Char Char Char Char Char Char Char Char,正文缩进 Char Char Char1,正文（首行缩进两字） Char Char Char Char Char Char Char Char Char,正文缩进 Char Char Char2"/>
    <w:rPr>
      <w:rFonts w:ascii="Arial Narrow" w:eastAsia="仿宋_GB2312" w:hAnsi="Arial Narrow"/>
      <w:color w:val="000000"/>
      <w:sz w:val="28"/>
      <w:lang w:val="en-US" w:eastAsia="zh-CN" w:bidi="ar-SA"/>
    </w:rPr>
  </w:style>
  <w:style w:type="character" w:customStyle="1" w:styleId="25MingLiU">
    <w:name w:val="正文文本 (25) + MingLiU"/>
    <w:aliases w:val="10 pt2,非粗体,缩放 200%"/>
    <w:rPr>
      <w:rFonts w:ascii="MingLiU" w:eastAsia="MingLiU" w:cs="MingLiU"/>
      <w:b/>
      <w:bCs/>
      <w:w w:val="200"/>
      <w:sz w:val="20"/>
      <w:szCs w:val="20"/>
      <w:lang w:val="en-US" w:eastAsia="zh-CN" w:bidi="ar-SA"/>
    </w:rPr>
  </w:style>
  <w:style w:type="character" w:customStyle="1" w:styleId="htmltxt1">
    <w:name w:val="html_txt1"/>
    <w:rPr>
      <w:rFonts w:ascii="宋体" w:hAnsi="宋体" w:cs="宋体"/>
      <w:color w:val="000000"/>
      <w:sz w:val="24"/>
    </w:rPr>
  </w:style>
  <w:style w:type="character" w:customStyle="1" w:styleId="z-Char0">
    <w:name w:val="z-窗体顶端 Char"/>
    <w:link w:val="z-0"/>
    <w:rPr>
      <w:sz w:val="24"/>
      <w:szCs w:val="24"/>
    </w:rPr>
  </w:style>
  <w:style w:type="paragraph" w:styleId="z-0">
    <w:name w:val="HTML Top of Form"/>
    <w:basedOn w:val="a"/>
    <w:next w:val="a"/>
    <w:link w:val="z-Char0"/>
    <w:pPr>
      <w:widowControl/>
      <w:pBdr>
        <w:bottom w:val="single" w:sz="6" w:space="1" w:color="auto"/>
      </w:pBdr>
      <w:jc w:val="center"/>
    </w:pPr>
    <w:rPr>
      <w:kern w:val="0"/>
      <w:sz w:val="24"/>
      <w:lang w:val="x-none" w:eastAsia="x-none"/>
    </w:rPr>
  </w:style>
  <w:style w:type="character" w:customStyle="1" w:styleId="CharChar60">
    <w:name w:val=" Char Char6"/>
    <w:rPr>
      <w:rFonts w:ascii="Arial" w:eastAsia="黑体" w:hAnsi="Arial"/>
      <w:bCs/>
      <w:kern w:val="2"/>
      <w:sz w:val="28"/>
      <w:szCs w:val="28"/>
      <w:lang w:val="en-US" w:eastAsia="zh-CN" w:bidi="ar-SA"/>
    </w:rPr>
  </w:style>
  <w:style w:type="character" w:customStyle="1" w:styleId="CharChar40">
    <w:name w:val=" Char Char4"/>
    <w:rPr>
      <w:rFonts w:ascii="Times New Roman" w:eastAsia="宋体" w:hAnsi="Times New Roman" w:cs="Times New Roman"/>
      <w:bCs/>
      <w:sz w:val="24"/>
      <w:szCs w:val="24"/>
    </w:rPr>
  </w:style>
  <w:style w:type="character" w:customStyle="1" w:styleId="CharChar15">
    <w:name w:val=" Char Char15"/>
    <w:rPr>
      <w:rFonts w:eastAsia="宋体"/>
      <w:b/>
      <w:bCs/>
      <w:kern w:val="2"/>
      <w:sz w:val="28"/>
      <w:szCs w:val="28"/>
      <w:lang w:val="en-US" w:eastAsia="zh-CN" w:bidi="ar-SA"/>
    </w:rPr>
  </w:style>
  <w:style w:type="character" w:customStyle="1" w:styleId="CharChar11">
    <w:name w:val=" Char Char11"/>
    <w:rPr>
      <w:rFonts w:ascii="Arial Narrow" w:eastAsia="仿宋_GB2312" w:hAnsi="Arial Narrow"/>
      <w:kern w:val="2"/>
      <w:sz w:val="24"/>
      <w:szCs w:val="24"/>
      <w:lang w:val="en-US" w:eastAsia="zh-CN" w:bidi="ar-SA"/>
    </w:rPr>
  </w:style>
  <w:style w:type="character" w:customStyle="1" w:styleId="fontstyle01">
    <w:name w:val="fontstyle01"/>
    <w:qFormat/>
    <w:rPr>
      <w:rFonts w:ascii="TimesNewRomanPSMT" w:hAnsi="TimesNewRomanPSMT" w:hint="default"/>
      <w:b w:val="0"/>
      <w:bCs w:val="0"/>
      <w:i w:val="0"/>
      <w:iCs w:val="0"/>
      <w:color w:val="000000"/>
      <w:sz w:val="22"/>
      <w:szCs w:val="22"/>
    </w:rPr>
  </w:style>
  <w:style w:type="character" w:customStyle="1" w:styleId="Charffa">
    <w:name w:val="文本 Char"/>
    <w:link w:val="affff9"/>
    <w:rPr>
      <w:rFonts w:ascii="宋体" w:eastAsia="宋体" w:hAnsi="Courier New"/>
      <w:kern w:val="2"/>
      <w:sz w:val="24"/>
      <w:szCs w:val="24"/>
      <w:lang w:val="en-US" w:eastAsia="zh-CN" w:bidi="ar-SA"/>
    </w:rPr>
  </w:style>
  <w:style w:type="paragraph" w:customStyle="1" w:styleId="affff9">
    <w:name w:val="文本"/>
    <w:basedOn w:val="a"/>
    <w:link w:val="Charffa"/>
    <w:qFormat/>
    <w:pPr>
      <w:adjustRightInd w:val="0"/>
      <w:snapToGrid w:val="0"/>
      <w:spacing w:line="360" w:lineRule="auto"/>
      <w:ind w:firstLineChars="200" w:firstLine="480"/>
    </w:pPr>
    <w:rPr>
      <w:rFonts w:ascii="宋体" w:hAnsi="Courier New"/>
      <w:sz w:val="24"/>
    </w:rPr>
  </w:style>
  <w:style w:type="character" w:customStyle="1" w:styleId="1111Char0">
    <w:name w:val="第1.1.1.1节 Char"/>
    <w:link w:val="1111"/>
    <w:rPr>
      <w:rFonts w:ascii="CG Times" w:hAnsi="CG Times" w:cs="CG Times"/>
      <w:b/>
      <w:kern w:val="2"/>
      <w:sz w:val="28"/>
      <w:szCs w:val="28"/>
    </w:rPr>
  </w:style>
  <w:style w:type="paragraph" w:customStyle="1" w:styleId="1111">
    <w:name w:val="第1.1.1.1节"/>
    <w:basedOn w:val="a"/>
    <w:link w:val="1111Char0"/>
    <w:qFormat/>
    <w:pPr>
      <w:spacing w:line="560" w:lineRule="exact"/>
      <w:outlineLvl w:val="3"/>
    </w:pPr>
    <w:rPr>
      <w:rFonts w:ascii="CG Times" w:hAnsi="CG Times"/>
      <w:b/>
      <w:sz w:val="28"/>
      <w:szCs w:val="28"/>
      <w:lang w:val="x-none" w:eastAsia="x-none"/>
    </w:rPr>
  </w:style>
  <w:style w:type="character" w:customStyle="1" w:styleId="font01">
    <w:name w:val="font01"/>
    <w:qFormat/>
    <w:rPr>
      <w:rFonts w:ascii="宋体" w:eastAsia="宋体" w:hAnsi="宋体" w:cs="宋体" w:hint="eastAsia"/>
      <w:color w:val="000000"/>
      <w:sz w:val="22"/>
      <w:szCs w:val="22"/>
      <w:u w:val="none"/>
      <w:vertAlign w:val="subscript"/>
    </w:rPr>
  </w:style>
  <w:style w:type="character" w:styleId="affffa">
    <w:name w:val="Unresolved Mention"/>
    <w:uiPriority w:val="99"/>
    <w:unhideWhenUsed/>
    <w:rPr>
      <w:color w:val="605E5C"/>
      <w:shd w:val="clear" w:color="auto" w:fill="E1DFDD"/>
    </w:rPr>
  </w:style>
  <w:style w:type="character" w:customStyle="1" w:styleId="-Char">
    <w:name w:val="表格-居中 Char"/>
    <w:link w:val="-"/>
    <w:rPr>
      <w:rFonts w:ascii="宋体" w:hAnsi="宋体" w:cs="宋体"/>
      <w:snapToGrid/>
      <w:color w:val="000000"/>
      <w:kern w:val="2"/>
      <w:sz w:val="21"/>
      <w:szCs w:val="18"/>
      <w:lang w:val="zh-CN"/>
    </w:rPr>
  </w:style>
  <w:style w:type="paragraph" w:customStyle="1" w:styleId="-">
    <w:name w:val="表格-居中"/>
    <w:basedOn w:val="a"/>
    <w:link w:val="-Char"/>
    <w:qFormat/>
    <w:pPr>
      <w:autoSpaceDE w:val="0"/>
      <w:autoSpaceDN w:val="0"/>
      <w:adjustRightInd w:val="0"/>
      <w:jc w:val="center"/>
    </w:pPr>
    <w:rPr>
      <w:rFonts w:ascii="宋体" w:hAnsi="宋体"/>
      <w:color w:val="000000"/>
      <w:szCs w:val="18"/>
      <w:lang w:val="zh-CN" w:eastAsia="x-none"/>
    </w:rPr>
  </w:style>
  <w:style w:type="character" w:customStyle="1" w:styleId="Charffb">
    <w:name w:val="表标题 Char"/>
    <w:link w:val="affffb"/>
    <w:qFormat/>
    <w:locked/>
    <w:rPr>
      <w:rFonts w:eastAsia="黑体"/>
      <w:b/>
      <w:kern w:val="2"/>
      <w:sz w:val="28"/>
      <w:szCs w:val="28"/>
    </w:rPr>
  </w:style>
  <w:style w:type="paragraph" w:customStyle="1" w:styleId="affffb">
    <w:name w:val="表标题"/>
    <w:basedOn w:val="a"/>
    <w:link w:val="Charffb"/>
    <w:qFormat/>
    <w:pPr>
      <w:spacing w:line="360" w:lineRule="auto"/>
      <w:jc w:val="center"/>
    </w:pPr>
    <w:rPr>
      <w:rFonts w:eastAsia="黑体"/>
      <w:b/>
      <w:sz w:val="28"/>
      <w:szCs w:val="28"/>
      <w:lang w:val="x-none" w:eastAsia="x-none"/>
    </w:rPr>
  </w:style>
  <w:style w:type="paragraph" w:customStyle="1" w:styleId="affffc">
    <w:name w:val="正文、缩进"/>
    <w:basedOn w:val="a"/>
    <w:pPr>
      <w:spacing w:line="300" w:lineRule="auto"/>
      <w:ind w:firstLineChars="200" w:firstLine="480"/>
      <w:jc w:val="left"/>
    </w:pPr>
    <w:rPr>
      <w:rFonts w:ascii="Arial Narrow" w:eastAsia="Arial Narrow" w:hAnsi="Arial Narrow" w:cs="宋体"/>
      <w:bCs/>
      <w:szCs w:val="20"/>
    </w:rPr>
  </w:style>
  <w:style w:type="paragraph" w:customStyle="1" w:styleId="reader-word-layerreader-word-s1-9">
    <w:name w:val="reader-word-layer reader-word-s1-9"/>
    <w:basedOn w:val="a"/>
    <w:pPr>
      <w:widowControl/>
      <w:spacing w:before="100" w:beforeAutospacing="1" w:after="100" w:afterAutospacing="1"/>
      <w:jc w:val="left"/>
    </w:pPr>
    <w:rPr>
      <w:rFonts w:ascii="宋体" w:hAnsi="宋体" w:cs="宋体"/>
      <w:kern w:val="0"/>
      <w:sz w:val="24"/>
    </w:rPr>
  </w:style>
  <w:style w:type="paragraph" w:customStyle="1" w:styleId="TableParagraph">
    <w:name w:val="Table Paragraph"/>
    <w:basedOn w:val="a"/>
    <w:pPr>
      <w:jc w:val="left"/>
    </w:pPr>
    <w:rPr>
      <w:rFonts w:ascii="Calibri" w:hAnsi="Calibri"/>
      <w:kern w:val="0"/>
      <w:sz w:val="22"/>
      <w:szCs w:val="22"/>
      <w:lang w:eastAsia="en-US"/>
    </w:rPr>
  </w:style>
  <w:style w:type="paragraph" w:customStyle="1" w:styleId="affffd">
    <w:name w:val="评价人员表头"/>
    <w:basedOn w:val="a"/>
    <w:pPr>
      <w:spacing w:line="360" w:lineRule="auto"/>
      <w:jc w:val="center"/>
    </w:pPr>
    <w:rPr>
      <w:b/>
      <w:sz w:val="32"/>
      <w:szCs w:val="28"/>
    </w:rPr>
  </w:style>
  <w:style w:type="paragraph" w:customStyle="1" w:styleId="1-1">
    <w:name w:val="表1-1"/>
    <w:basedOn w:val="a"/>
    <w:pPr>
      <w:adjustRightInd w:val="0"/>
      <w:spacing w:before="240" w:after="60"/>
      <w:textAlignment w:val="baseline"/>
      <w:outlineLvl w:val="0"/>
    </w:pPr>
    <w:rPr>
      <w:rFonts w:ascii="宋体" w:hAnsi="Arial" w:cs="Arial"/>
      <w:sz w:val="24"/>
      <w:szCs w:val="32"/>
    </w:rPr>
  </w:style>
  <w:style w:type="paragraph" w:customStyle="1" w:styleId="reader-word-layerreader-word-s3-6">
    <w:name w:val="reader-word-layer reader-word-s3-6"/>
    <w:basedOn w:val="a"/>
    <w:pPr>
      <w:widowControl/>
      <w:spacing w:before="100" w:beforeAutospacing="1" w:after="100" w:afterAutospacing="1"/>
      <w:jc w:val="left"/>
    </w:pPr>
    <w:rPr>
      <w:rFonts w:ascii="宋体" w:hAnsi="宋体" w:cs="宋体"/>
      <w:kern w:val="0"/>
      <w:sz w:val="24"/>
    </w:rPr>
  </w:style>
  <w:style w:type="paragraph" w:customStyle="1" w:styleId="2f">
    <w:name w:val="宁波寰球安全科技有限公司2"/>
    <w:basedOn w:val="a"/>
    <w:pPr>
      <w:spacing w:line="360" w:lineRule="auto"/>
      <w:jc w:val="center"/>
    </w:pPr>
    <w:rPr>
      <w:b/>
      <w:sz w:val="28"/>
      <w:szCs w:val="28"/>
    </w:rPr>
  </w:style>
  <w:style w:type="paragraph" w:customStyle="1" w:styleId="affffe">
    <w:name w:val="资质证书"/>
    <w:basedOn w:val="a"/>
    <w:pPr>
      <w:spacing w:line="360" w:lineRule="auto"/>
      <w:jc w:val="center"/>
    </w:pPr>
    <w:rPr>
      <w:rFonts w:ascii="宋体" w:hAnsi="宋体"/>
      <w:b/>
      <w:color w:val="000000"/>
      <w:sz w:val="32"/>
      <w:szCs w:val="32"/>
    </w:rPr>
  </w:style>
  <w:style w:type="paragraph" w:customStyle="1" w:styleId="Style10">
    <w:name w:val="Style1"/>
    <w:basedOn w:val="4"/>
    <w:pPr>
      <w:keepLines/>
      <w:numPr>
        <w:ilvl w:val="3"/>
      </w:numPr>
      <w:tabs>
        <w:tab w:val="left" w:pos="1679"/>
      </w:tabs>
      <w:spacing w:before="240" w:after="120" w:line="360" w:lineRule="auto"/>
      <w:ind w:left="1679" w:hanging="851"/>
      <w:jc w:val="center"/>
    </w:pPr>
    <w:rPr>
      <w:rFonts w:ascii="Arial" w:eastAsia="宋体" w:hAnsi="Arial"/>
      <w:snapToGrid/>
      <w:sz w:val="24"/>
      <w:szCs w:val="28"/>
    </w:rPr>
  </w:style>
  <w:style w:type="paragraph" w:customStyle="1" w:styleId="001">
    <w:name w:val="表格001"/>
    <w:basedOn w:val="a"/>
    <w:pPr>
      <w:jc w:val="center"/>
    </w:pPr>
  </w:style>
  <w:style w:type="paragraph" w:customStyle="1" w:styleId="xl37">
    <w:name w:val="xl37"/>
    <w:basedOn w:val="a"/>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Arial Unicode MS" w:eastAsia="Arial Unicode MS" w:hAnsi="Arial Unicode MS" w:cs="Arial Unicode MS"/>
      <w:kern w:val="0"/>
      <w:sz w:val="18"/>
      <w:szCs w:val="18"/>
    </w:rPr>
  </w:style>
  <w:style w:type="paragraph" w:customStyle="1" w:styleId="53">
    <w:name w:val="标题5"/>
    <w:basedOn w:val="a"/>
    <w:next w:val="a"/>
    <w:pPr>
      <w:spacing w:line="500" w:lineRule="exact"/>
      <w:jc w:val="center"/>
      <w:outlineLvl w:val="4"/>
    </w:pPr>
    <w:rPr>
      <w:rFonts w:ascii="黑体" w:eastAsia="黑体"/>
      <w:b/>
      <w:sz w:val="24"/>
    </w:rPr>
  </w:style>
  <w:style w:type="paragraph" w:customStyle="1" w:styleId="1c">
    <w:name w:val="正文文字缩进1"/>
    <w:basedOn w:val="a"/>
    <w:pPr>
      <w:autoSpaceDE w:val="0"/>
      <w:autoSpaceDN w:val="0"/>
      <w:adjustRightInd w:val="0"/>
      <w:textAlignment w:val="baseline"/>
    </w:pPr>
    <w:rPr>
      <w:spacing w:val="-20"/>
      <w:sz w:val="24"/>
      <w:szCs w:val="20"/>
    </w:rPr>
  </w:style>
  <w:style w:type="paragraph" w:customStyle="1" w:styleId="afffff">
    <w:name w:val="表中正文居中"/>
    <w:pPr>
      <w:spacing w:before="120" w:after="156" w:line="240" w:lineRule="exact"/>
      <w:jc w:val="center"/>
    </w:pPr>
    <w:rPr>
      <w:rFonts w:ascii="宋体"/>
      <w:kern w:val="2"/>
      <w:sz w:val="21"/>
    </w:rPr>
  </w:style>
  <w:style w:type="paragraph" w:customStyle="1" w:styleId="reader-word-layerreader-word-s2-5">
    <w:name w:val="reader-word-layer reader-word-s2-5"/>
    <w:basedOn w:val="a"/>
    <w:pPr>
      <w:widowControl/>
      <w:spacing w:before="100" w:beforeAutospacing="1" w:after="100" w:afterAutospacing="1"/>
      <w:jc w:val="left"/>
    </w:pPr>
    <w:rPr>
      <w:rFonts w:ascii="宋体" w:hAnsi="宋体" w:cs="宋体"/>
      <w:kern w:val="0"/>
      <w:sz w:val="24"/>
    </w:rPr>
  </w:style>
  <w:style w:type="paragraph" w:customStyle="1" w:styleId="BodyTextIndent">
    <w:name w:val="Body Text Indent"/>
    <w:basedOn w:val="a"/>
    <w:pPr>
      <w:ind w:firstLineChars="200" w:firstLine="560"/>
    </w:pPr>
    <w:rPr>
      <w:rFonts w:ascii="宋体" w:hAnsi="宋体"/>
      <w:sz w:val="28"/>
      <w:szCs w:val="28"/>
    </w:rPr>
  </w:style>
  <w:style w:type="paragraph" w:customStyle="1" w:styleId="125">
    <w:name w:val="样式 四号 行距: 多倍行距 1.25 字行"/>
    <w:basedOn w:val="a"/>
    <w:pPr>
      <w:adjustRightInd w:val="0"/>
      <w:snapToGrid w:val="0"/>
      <w:spacing w:line="300" w:lineRule="auto"/>
      <w:ind w:firstLineChars="200" w:firstLine="200"/>
    </w:pPr>
    <w:rPr>
      <w:rFonts w:cs="宋体"/>
      <w:sz w:val="28"/>
      <w:szCs w:val="20"/>
    </w:rPr>
  </w:style>
  <w:style w:type="paragraph" w:customStyle="1" w:styleId="3Arial0622">
    <w:name w:val="标题 3 + Arial 小四 非加粗 段前: 0 磅 段后: 6 磅 行距: 固定值 22 磅"/>
    <w:basedOn w:val="3"/>
    <w:next w:val="a"/>
    <w:pPr>
      <w:spacing w:after="120" w:line="440" w:lineRule="exact"/>
    </w:pPr>
    <w:rPr>
      <w:rFonts w:ascii="Arial" w:eastAsia="宋体" w:hAnsi="Arial"/>
      <w:b w:val="0"/>
      <w:bCs w:val="0"/>
      <w:snapToGrid/>
      <w:kern w:val="2"/>
      <w:sz w:val="24"/>
      <w:szCs w:val="20"/>
    </w:rPr>
  </w:style>
  <w:style w:type="paragraph" w:customStyle="1" w:styleId="xl140">
    <w:name w:val="xl140"/>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color w:val="000000"/>
      <w:kern w:val="0"/>
      <w:sz w:val="20"/>
      <w:szCs w:val="20"/>
    </w:rPr>
  </w:style>
  <w:style w:type="paragraph" w:customStyle="1" w:styleId="Char2CharCharChar">
    <w:name w:val=" Char2 Char Char Char"/>
    <w:basedOn w:val="a"/>
    <w:rPr>
      <w:sz w:val="24"/>
    </w:rPr>
  </w:style>
  <w:style w:type="paragraph" w:customStyle="1" w:styleId="CM41">
    <w:name w:val="CM41"/>
    <w:basedOn w:val="Default"/>
    <w:next w:val="Default"/>
    <w:pPr>
      <w:spacing w:line="438" w:lineRule="atLeast"/>
    </w:pPr>
    <w:rPr>
      <w:rFonts w:ascii="宋体" w:eastAsia="宋体" w:hAnsi="Calibri" w:cs="Times New Roman"/>
      <w:color w:val="auto"/>
    </w:rPr>
  </w:style>
  <w:style w:type="paragraph" w:customStyle="1" w:styleId="Default">
    <w:name w:val="Default"/>
    <w:pPr>
      <w:widowControl w:val="0"/>
      <w:autoSpaceDE w:val="0"/>
      <w:autoSpaceDN w:val="0"/>
      <w:adjustRightInd w:val="0"/>
    </w:pPr>
    <w:rPr>
      <w:rFonts w:ascii="仿宋_GB2312" w:eastAsia="仿宋_GB2312" w:cs="仿宋_GB2312"/>
      <w:color w:val="000000"/>
      <w:sz w:val="24"/>
      <w:szCs w:val="24"/>
    </w:rPr>
  </w:style>
  <w:style w:type="paragraph" w:customStyle="1" w:styleId="1d">
    <w:name w:val="正文1"/>
    <w:basedOn w:val="a"/>
    <w:pPr>
      <w:widowControl/>
      <w:adjustRightInd w:val="0"/>
      <w:snapToGrid w:val="0"/>
      <w:spacing w:line="360" w:lineRule="auto"/>
      <w:ind w:firstLineChars="200" w:firstLine="480"/>
    </w:pPr>
    <w:rPr>
      <w:kern w:val="0"/>
      <w:sz w:val="24"/>
      <w:szCs w:val="28"/>
    </w:rPr>
  </w:style>
  <w:style w:type="paragraph" w:customStyle="1" w:styleId="xl36">
    <w:name w:val="xl36"/>
    <w:basedOn w:val="a"/>
    <w:pPr>
      <w:widowControl/>
      <w:pBdr>
        <w:top w:val="single" w:sz="4" w:space="0" w:color="auto"/>
        <w:bottom w:val="single" w:sz="4" w:space="0" w:color="auto"/>
      </w:pBdr>
      <w:spacing w:before="100" w:beforeAutospacing="1" w:after="100" w:afterAutospacing="1"/>
      <w:jc w:val="left"/>
      <w:textAlignment w:val="center"/>
    </w:pPr>
    <w:rPr>
      <w:rFonts w:ascii="Arial Unicode MS" w:eastAsia="Arial Unicode MS" w:hAnsi="Arial Unicode MS" w:cs="Arial Unicode MS"/>
      <w:kern w:val="0"/>
      <w:sz w:val="18"/>
      <w:szCs w:val="18"/>
    </w:rPr>
  </w:style>
  <w:style w:type="paragraph" w:customStyle="1" w:styleId="CM5">
    <w:name w:val="CM5"/>
    <w:basedOn w:val="Default"/>
    <w:next w:val="Default"/>
    <w:pPr>
      <w:spacing w:line="438" w:lineRule="atLeast"/>
    </w:pPr>
    <w:rPr>
      <w:rFonts w:ascii="宋体" w:eastAsia="宋体" w:hAnsi="Calibri" w:cs="Times New Roman"/>
      <w:color w:val="auto"/>
    </w:rPr>
  </w:style>
  <w:style w:type="paragraph" w:customStyle="1" w:styleId="xl32">
    <w:name w:val="xl32"/>
    <w:basedOn w:val="a"/>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18"/>
      <w:szCs w:val="18"/>
    </w:rPr>
  </w:style>
  <w:style w:type="paragraph" w:customStyle="1" w:styleId="CharChar2CharCharCharCharCharChar">
    <w:name w:val=" Char Char2 Char Char Char Char Char Char"/>
    <w:basedOn w:val="a"/>
    <w:pPr>
      <w:spacing w:line="360" w:lineRule="auto"/>
    </w:pPr>
    <w:rPr>
      <w:rFonts w:ascii="宋体" w:hAnsi="宋体"/>
      <w:sz w:val="22"/>
    </w:rPr>
  </w:style>
  <w:style w:type="paragraph" w:customStyle="1" w:styleId="xl95">
    <w:name w:val="xl95"/>
    <w:basedOn w:val="a"/>
    <w:pPr>
      <w:widowControl/>
      <w:spacing w:before="100" w:beforeAutospacing="1" w:after="100" w:afterAutospacing="1"/>
      <w:jc w:val="left"/>
    </w:pPr>
    <w:rPr>
      <w:rFonts w:ascii="宋体" w:hAnsi="宋体"/>
      <w:color w:val="FFFFFF"/>
      <w:kern w:val="0"/>
      <w:sz w:val="20"/>
      <w:szCs w:val="20"/>
    </w:rPr>
  </w:style>
  <w:style w:type="paragraph" w:customStyle="1" w:styleId="afffff0">
    <w:name w:val="高表内"/>
    <w:basedOn w:val="af"/>
    <w:pPr>
      <w:autoSpaceDE w:val="0"/>
      <w:adjustRightInd w:val="0"/>
      <w:snapToGrid w:val="0"/>
      <w:jc w:val="center"/>
      <w:textAlignment w:val="baseline"/>
    </w:pPr>
    <w:rPr>
      <w:rFonts w:ascii="Arial" w:eastAsia="楷体_GB2312" w:hAnsi="Arial" w:cs="Courier New"/>
      <w:sz w:val="24"/>
    </w:rPr>
  </w:style>
  <w:style w:type="paragraph" w:customStyle="1" w:styleId="reader-word-layerreader-word-s1-5">
    <w:name w:val="reader-word-layer reader-word-s1-5"/>
    <w:basedOn w:val="a"/>
    <w:pPr>
      <w:widowControl/>
      <w:spacing w:before="100" w:beforeAutospacing="1" w:after="100" w:afterAutospacing="1"/>
      <w:jc w:val="left"/>
    </w:pPr>
    <w:rPr>
      <w:rFonts w:ascii="宋体" w:hAnsi="宋体" w:cs="宋体"/>
      <w:kern w:val="0"/>
      <w:sz w:val="24"/>
    </w:rPr>
  </w:style>
  <w:style w:type="paragraph" w:customStyle="1" w:styleId="msoacetate0">
    <w:name w:val="msoacetate"/>
    <w:basedOn w:val="a"/>
    <w:rPr>
      <w:sz w:val="18"/>
      <w:szCs w:val="18"/>
    </w:rPr>
  </w:style>
  <w:style w:type="paragraph" w:customStyle="1" w:styleId="CM20">
    <w:name w:val="CM20"/>
    <w:basedOn w:val="Default"/>
    <w:next w:val="Default"/>
    <w:pPr>
      <w:spacing w:line="438" w:lineRule="atLeast"/>
    </w:pPr>
    <w:rPr>
      <w:rFonts w:ascii="宋体" w:eastAsia="宋体" w:hAnsi="Calibri" w:cs="Times New Roman"/>
      <w:color w:val="auto"/>
    </w:rPr>
  </w:style>
  <w:style w:type="paragraph" w:customStyle="1" w:styleId="reader-word-layerreader-word-s3-4">
    <w:name w:val="reader-word-layer reader-word-s3-4"/>
    <w:basedOn w:val="a"/>
    <w:pPr>
      <w:widowControl/>
      <w:spacing w:before="100" w:beforeAutospacing="1" w:after="100" w:afterAutospacing="1"/>
      <w:jc w:val="left"/>
    </w:pPr>
    <w:rPr>
      <w:rFonts w:ascii="宋体" w:hAnsi="宋体" w:cs="宋体"/>
      <w:kern w:val="0"/>
      <w:sz w:val="24"/>
    </w:rPr>
  </w:style>
  <w:style w:type="paragraph" w:customStyle="1" w:styleId="xl188">
    <w:name w:val="xl188"/>
    <w:basedOn w:val="a"/>
    <w:pPr>
      <w:widowControl/>
      <w:pBdr>
        <w:top w:val="single" w:sz="4" w:space="0" w:color="auto"/>
        <w:left w:val="single" w:sz="4" w:space="0" w:color="auto"/>
        <w:right w:val="single" w:sz="4" w:space="0" w:color="auto"/>
      </w:pBdr>
      <w:shd w:val="clear" w:color="000000" w:fill="C5BE97"/>
      <w:spacing w:before="100" w:beforeAutospacing="1" w:after="100" w:afterAutospacing="1"/>
      <w:jc w:val="center"/>
      <w:textAlignment w:val="center"/>
    </w:pPr>
    <w:rPr>
      <w:rFonts w:ascii="宋体" w:hAnsi="宋体" w:cs="宋体"/>
      <w:b/>
      <w:bCs/>
      <w:color w:val="000000"/>
      <w:kern w:val="0"/>
      <w:sz w:val="18"/>
      <w:szCs w:val="18"/>
    </w:rPr>
  </w:style>
  <w:style w:type="paragraph" w:customStyle="1" w:styleId="xl154">
    <w:name w:val="xl154"/>
    <w:basedOn w:val="a"/>
    <w:pPr>
      <w:widowControl/>
      <w:pBdr>
        <w:top w:val="single" w:sz="4" w:space="0" w:color="auto"/>
        <w:bottom w:val="single" w:sz="4" w:space="0" w:color="auto"/>
      </w:pBdr>
      <w:spacing w:before="100" w:beforeAutospacing="1" w:after="100" w:afterAutospacing="1"/>
      <w:jc w:val="center"/>
    </w:pPr>
    <w:rPr>
      <w:rFonts w:ascii="宋体" w:hAnsi="宋体"/>
      <w:color w:val="000000"/>
      <w:kern w:val="0"/>
      <w:sz w:val="20"/>
      <w:szCs w:val="20"/>
    </w:rPr>
  </w:style>
  <w:style w:type="paragraph" w:customStyle="1" w:styleId="afffff1">
    <w:name w:val="表的正文"/>
    <w:basedOn w:val="a"/>
    <w:pPr>
      <w:spacing w:line="400" w:lineRule="atLeast"/>
      <w:ind w:leftChars="100" w:rightChars="100" w:firstLine="482"/>
    </w:pPr>
    <w:rPr>
      <w:rFonts w:ascii="仿宋_GB2312" w:eastAsia="仿宋_GB2312" w:hAnsi="宋体" w:hint="eastAsia"/>
      <w:sz w:val="24"/>
      <w:szCs w:val="20"/>
    </w:rPr>
  </w:style>
  <w:style w:type="paragraph" w:customStyle="1" w:styleId="xl102">
    <w:name w:val="xl102"/>
    <w:basedOn w:val="a"/>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宋体" w:hAnsi="宋体"/>
      <w:color w:val="FFFFFF"/>
      <w:kern w:val="0"/>
      <w:sz w:val="20"/>
      <w:szCs w:val="20"/>
    </w:rPr>
  </w:style>
  <w:style w:type="paragraph" w:customStyle="1" w:styleId="1e">
    <w:name w:val="委托单位名称1"/>
    <w:basedOn w:val="a"/>
    <w:next w:val="a"/>
    <w:pPr>
      <w:spacing w:beforeLines="200" w:line="360" w:lineRule="auto"/>
      <w:jc w:val="center"/>
    </w:pPr>
    <w:rPr>
      <w:b/>
      <w:sz w:val="44"/>
      <w:szCs w:val="28"/>
    </w:rPr>
  </w:style>
  <w:style w:type="paragraph" w:customStyle="1" w:styleId="CharChard">
    <w:name w:val=" Char Char"/>
    <w:basedOn w:val="a"/>
    <w:pPr>
      <w:spacing w:line="360" w:lineRule="auto"/>
    </w:pPr>
    <w:rPr>
      <w:rFonts w:ascii="宋体" w:hAnsi="宋体"/>
      <w:sz w:val="22"/>
    </w:rPr>
  </w:style>
  <w:style w:type="paragraph" w:customStyle="1" w:styleId="1f">
    <w:name w:val="说明书1"/>
    <w:basedOn w:val="a"/>
    <w:pPr>
      <w:spacing w:line="520" w:lineRule="exact"/>
      <w:ind w:firstLine="567"/>
    </w:pPr>
    <w:rPr>
      <w:sz w:val="28"/>
      <w:szCs w:val="20"/>
    </w:rPr>
  </w:style>
  <w:style w:type="paragraph" w:customStyle="1" w:styleId="reader-word-layerreader-word-s2-10">
    <w:name w:val="reader-word-layer reader-word-s2-10"/>
    <w:basedOn w:val="a"/>
    <w:pPr>
      <w:widowControl/>
      <w:spacing w:before="100" w:beforeAutospacing="1" w:after="100" w:afterAutospacing="1"/>
      <w:jc w:val="left"/>
    </w:pPr>
    <w:rPr>
      <w:rFonts w:ascii="宋体" w:hAnsi="宋体" w:cs="宋体"/>
      <w:kern w:val="0"/>
      <w:sz w:val="24"/>
    </w:rPr>
  </w:style>
  <w:style w:type="paragraph" w:customStyle="1" w:styleId="CharChar4CharChar">
    <w:name w:val=" Char Char4 Char Char"/>
    <w:basedOn w:val="a"/>
    <w:rPr>
      <w:szCs w:val="21"/>
    </w:rPr>
  </w:style>
  <w:style w:type="paragraph" w:customStyle="1" w:styleId="Normal1">
    <w:name w:val="Normal1"/>
    <w:pPr>
      <w:widowControl w:val="0"/>
      <w:adjustRightInd w:val="0"/>
      <w:spacing w:line="312" w:lineRule="atLeast"/>
      <w:jc w:val="both"/>
      <w:textAlignment w:val="baseline"/>
    </w:pPr>
    <w:rPr>
      <w:rFonts w:ascii="Arial" w:eastAsia="楷体_GB2312"/>
      <w:spacing w:val="-6"/>
      <w:sz w:val="28"/>
    </w:rPr>
  </w:style>
  <w:style w:type="paragraph" w:customStyle="1" w:styleId="505">
    <w:name w:val="样式 标题 5 + 段前: 0.5 行"/>
    <w:basedOn w:val="5"/>
    <w:pPr>
      <w:keepNext w:val="0"/>
      <w:numPr>
        <w:ilvl w:val="4"/>
      </w:numPr>
      <w:tabs>
        <w:tab w:val="left" w:pos="1008"/>
      </w:tabs>
      <w:spacing w:beforeLines="50" w:before="50" w:line="440" w:lineRule="exact"/>
      <w:ind w:left="1008" w:hanging="1008"/>
      <w:jc w:val="both"/>
    </w:pPr>
    <w:rPr>
      <w:rFonts w:ascii="Times New Roman" w:hAnsi="Times New Roman" w:cs="宋体"/>
      <w:b w:val="0"/>
      <w:bCs w:val="0"/>
      <w:kern w:val="0"/>
      <w:sz w:val="24"/>
      <w:szCs w:val="20"/>
    </w:rPr>
  </w:style>
  <w:style w:type="paragraph" w:styleId="TOC">
    <w:name w:val="TOC Heading"/>
    <w:basedOn w:val="1"/>
    <w:next w:val="a"/>
    <w:uiPriority w:val="39"/>
    <w:qFormat/>
    <w:pPr>
      <w:widowControl/>
      <w:spacing w:beforeLines="0" w:before="480" w:afterLines="0" w:after="0" w:line="276" w:lineRule="auto"/>
      <w:jc w:val="left"/>
      <w:outlineLvl w:val="9"/>
    </w:pPr>
    <w:rPr>
      <w:rFonts w:ascii="Cambria" w:eastAsia="宋体" w:hAnsi="Cambria"/>
      <w:color w:val="365F91"/>
      <w:kern w:val="0"/>
      <w:sz w:val="28"/>
      <w:szCs w:val="28"/>
    </w:rPr>
  </w:style>
  <w:style w:type="paragraph" w:customStyle="1" w:styleId="1f0">
    <w:name w:val="1名"/>
    <w:basedOn w:val="a"/>
    <w:pPr>
      <w:spacing w:before="120"/>
    </w:pPr>
    <w:rPr>
      <w:rFonts w:ascii="宋体"/>
      <w:sz w:val="28"/>
      <w:szCs w:val="20"/>
    </w:rPr>
  </w:style>
  <w:style w:type="paragraph" w:customStyle="1" w:styleId="CharCharCharCharChar1">
    <w:name w:val=" Char Char Char Char Char1"/>
    <w:basedOn w:val="a"/>
    <w:pPr>
      <w:spacing w:line="360" w:lineRule="auto"/>
    </w:pPr>
    <w:rPr>
      <w:rFonts w:ascii="宋体" w:hAnsi="宋体"/>
      <w:sz w:val="22"/>
    </w:rPr>
  </w:style>
  <w:style w:type="paragraph" w:customStyle="1" w:styleId="123">
    <w:name w:val="123"/>
    <w:basedOn w:val="a"/>
    <w:pPr>
      <w:spacing w:line="360" w:lineRule="auto"/>
      <w:ind w:firstLine="454"/>
    </w:pPr>
    <w:rPr>
      <w:sz w:val="24"/>
      <w:szCs w:val="20"/>
    </w:rPr>
  </w:style>
  <w:style w:type="paragraph" w:customStyle="1" w:styleId="xl35">
    <w:name w:val="xl35"/>
    <w:basedOn w:val="a"/>
    <w:pPr>
      <w:widowControl/>
      <w:pBdr>
        <w:top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18"/>
      <w:szCs w:val="18"/>
    </w:rPr>
  </w:style>
  <w:style w:type="paragraph" w:customStyle="1" w:styleId="xl58">
    <w:name w:val="xl58"/>
    <w:basedOn w:val="a"/>
    <w:pPr>
      <w:widowControl/>
      <w:pBdr>
        <w:top w:val="single" w:sz="4" w:space="0" w:color="auto"/>
        <w:left w:val="single" w:sz="4" w:space="0" w:color="auto"/>
        <w:bottom w:val="single" w:sz="8" w:space="0" w:color="auto"/>
      </w:pBdr>
      <w:spacing w:before="100" w:beforeAutospacing="1" w:after="100" w:afterAutospacing="1"/>
      <w:jc w:val="left"/>
      <w:textAlignment w:val="center"/>
    </w:pPr>
    <w:rPr>
      <w:rFonts w:ascii="宋体" w:hAnsi="宋体"/>
      <w:kern w:val="0"/>
      <w:sz w:val="24"/>
    </w:rPr>
  </w:style>
  <w:style w:type="paragraph" w:customStyle="1" w:styleId="afffff2">
    <w:name w:val="自动更正"/>
    <w:pPr>
      <w:widowControl w:val="0"/>
      <w:jc w:val="both"/>
    </w:pPr>
    <w:rPr>
      <w:kern w:val="2"/>
      <w:sz w:val="21"/>
      <w:szCs w:val="24"/>
    </w:rPr>
  </w:style>
  <w:style w:type="paragraph" w:customStyle="1" w:styleId="xl77">
    <w:name w:val="xl77"/>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宋体" w:hAnsi="宋体" w:cs="宋体"/>
      <w:kern w:val="0"/>
      <w:sz w:val="18"/>
      <w:szCs w:val="18"/>
    </w:rPr>
  </w:style>
  <w:style w:type="paragraph" w:customStyle="1" w:styleId="CharCharChar2">
    <w:name w:val="Char Char Char"/>
    <w:basedOn w:val="a"/>
    <w:pPr>
      <w:widowControl/>
      <w:spacing w:after="160" w:line="240" w:lineRule="exact"/>
      <w:jc w:val="left"/>
    </w:pPr>
    <w:rPr>
      <w:rFonts w:ascii="Verdana" w:hAnsi="Verdana" w:cs="Verdana"/>
      <w:kern w:val="0"/>
      <w:sz w:val="20"/>
      <w:szCs w:val="20"/>
      <w:lang w:eastAsia="en-US"/>
    </w:rPr>
  </w:style>
  <w:style w:type="paragraph" w:customStyle="1" w:styleId="1500">
    <w:name w:val="样式 样式 左侧:  1.5 厘米 首行缩进:  0 厘米 + 段前: 0 磅"/>
    <w:basedOn w:val="150"/>
  </w:style>
  <w:style w:type="paragraph" w:customStyle="1" w:styleId="150">
    <w:name w:val="样式 左侧:  1.5 厘米 首行缩进:  0 厘米"/>
    <w:basedOn w:val="a"/>
    <w:pPr>
      <w:spacing w:after="120" w:line="440" w:lineRule="exact"/>
      <w:ind w:left="851"/>
    </w:pPr>
    <w:rPr>
      <w:rFonts w:ascii="Arial" w:hAnsi="Arial" w:cs="宋体"/>
      <w:kern w:val="0"/>
      <w:sz w:val="24"/>
      <w:szCs w:val="20"/>
    </w:rPr>
  </w:style>
  <w:style w:type="paragraph" w:customStyle="1" w:styleId="CM28">
    <w:name w:val="CM28"/>
    <w:basedOn w:val="Default"/>
    <w:next w:val="Default"/>
    <w:pPr>
      <w:spacing w:line="438" w:lineRule="atLeast"/>
    </w:pPr>
    <w:rPr>
      <w:rFonts w:ascii="宋体" w:eastAsia="宋体" w:hAnsi="Calibri" w:cs="Times New Roman"/>
      <w:color w:val="auto"/>
    </w:rPr>
  </w:style>
  <w:style w:type="paragraph" w:customStyle="1" w:styleId="5-1">
    <w:name w:val="表5-1"/>
    <w:basedOn w:val="af9"/>
    <w:pPr>
      <w:tabs>
        <w:tab w:val="center" w:pos="992"/>
        <w:tab w:val="left" w:pos="1260"/>
      </w:tabs>
      <w:adjustRightInd w:val="0"/>
      <w:spacing w:beforeLines="50" w:before="120" w:afterLines="50" w:after="120"/>
      <w:ind w:leftChars="0" w:left="960" w:firstLineChars="0" w:hanging="420"/>
      <w:jc w:val="center"/>
      <w:textAlignment w:val="baseline"/>
    </w:pPr>
    <w:rPr>
      <w:sz w:val="24"/>
      <w:szCs w:val="20"/>
    </w:rPr>
  </w:style>
  <w:style w:type="paragraph" w:customStyle="1" w:styleId="CharChar1CharCharCharChar">
    <w:name w:val="Char Char1 Char Char Char Char"/>
    <w:basedOn w:val="a"/>
    <w:pPr>
      <w:tabs>
        <w:tab w:val="left" w:pos="426"/>
      </w:tabs>
      <w:ind w:left="426" w:hanging="420"/>
    </w:pPr>
  </w:style>
  <w:style w:type="paragraph" w:customStyle="1" w:styleId="Style68">
    <w:name w:val="Style68"/>
    <w:basedOn w:val="a"/>
    <w:pPr>
      <w:adjustRightInd w:val="0"/>
      <w:jc w:val="center"/>
    </w:pPr>
    <w:rPr>
      <w:rFonts w:ascii="宋体"/>
      <w:kern w:val="0"/>
      <w:sz w:val="24"/>
    </w:rPr>
  </w:style>
  <w:style w:type="paragraph" w:customStyle="1" w:styleId="smjChar">
    <w:name w:val="smj Char"/>
    <w:basedOn w:val="a"/>
    <w:rPr>
      <w:rFonts w:eastAsia="黑体"/>
    </w:rPr>
  </w:style>
  <w:style w:type="paragraph" w:customStyle="1" w:styleId="Charffc">
    <w:name w:val="Char"/>
    <w:basedOn w:val="a"/>
    <w:pPr>
      <w:tabs>
        <w:tab w:val="left" w:pos="4665"/>
        <w:tab w:val="left" w:pos="8970"/>
      </w:tabs>
      <w:ind w:firstLine="400"/>
    </w:pPr>
    <w:rPr>
      <w:rFonts w:ascii="Tahoma" w:hAnsi="Tahoma"/>
      <w:sz w:val="24"/>
      <w:szCs w:val="20"/>
    </w:rPr>
  </w:style>
  <w:style w:type="paragraph" w:customStyle="1" w:styleId="xl176">
    <w:name w:val="xl176"/>
    <w:basedOn w:val="a"/>
    <w:pPr>
      <w:widowControl/>
      <w:pBdr>
        <w:top w:val="single" w:sz="4" w:space="0" w:color="auto"/>
        <w:left w:val="single" w:sz="4" w:space="0" w:color="auto"/>
        <w:bottom w:val="single" w:sz="4" w:space="0" w:color="auto"/>
        <w:right w:val="single" w:sz="4" w:space="0" w:color="auto"/>
      </w:pBdr>
      <w:shd w:val="clear" w:color="000000" w:fill="E6B9B8"/>
      <w:spacing w:before="100" w:beforeAutospacing="1" w:after="100" w:afterAutospacing="1"/>
      <w:jc w:val="center"/>
      <w:textAlignment w:val="center"/>
    </w:pPr>
    <w:rPr>
      <w:rFonts w:ascii="宋体" w:hAnsi="宋体" w:cs="宋体"/>
      <w:color w:val="000000"/>
      <w:kern w:val="0"/>
      <w:sz w:val="18"/>
      <w:szCs w:val="18"/>
    </w:rPr>
  </w:style>
  <w:style w:type="paragraph" w:customStyle="1" w:styleId="Char2CharCharCharCharChar1CharCharChar">
    <w:name w:val=" Char2 Char Char Char Char Char1 Char Char Char"/>
    <w:basedOn w:val="a"/>
    <w:pPr>
      <w:widowControl/>
      <w:spacing w:after="160" w:line="240" w:lineRule="exact"/>
      <w:jc w:val="left"/>
    </w:pPr>
    <w:rPr>
      <w:rFonts w:ascii="Verdana" w:hAnsi="Verdana"/>
      <w:kern w:val="0"/>
      <w:sz w:val="20"/>
      <w:szCs w:val="20"/>
      <w:lang w:eastAsia="en-US"/>
    </w:rPr>
  </w:style>
  <w:style w:type="paragraph" w:customStyle="1" w:styleId="A20">
    <w:name w:val="A标题2"/>
    <w:basedOn w:val="a"/>
    <w:pPr>
      <w:tabs>
        <w:tab w:val="left" w:pos="1380"/>
        <w:tab w:val="left" w:pos="3996"/>
      </w:tabs>
      <w:spacing w:beforeLines="50" w:before="156" w:line="500" w:lineRule="exact"/>
      <w:ind w:left="1380" w:hanging="420"/>
      <w:jc w:val="left"/>
      <w:textAlignment w:val="center"/>
      <w:outlineLvl w:val="1"/>
    </w:pPr>
    <w:rPr>
      <w:rFonts w:hAnsi="宋体"/>
      <w:b/>
      <w:sz w:val="28"/>
      <w:szCs w:val="28"/>
    </w:rPr>
  </w:style>
  <w:style w:type="paragraph" w:customStyle="1" w:styleId="141">
    <w:name w:val="表14－1"/>
    <w:basedOn w:val="a"/>
    <w:pPr>
      <w:tabs>
        <w:tab w:val="left" w:pos="1490"/>
      </w:tabs>
      <w:adjustRightInd w:val="0"/>
      <w:spacing w:beforeLines="50" w:before="120" w:line="360" w:lineRule="auto"/>
      <w:ind w:left="902" w:hanging="132"/>
      <w:jc w:val="center"/>
      <w:textAlignment w:val="baseline"/>
    </w:pPr>
    <w:rPr>
      <w:sz w:val="24"/>
      <w:szCs w:val="20"/>
    </w:rPr>
  </w:style>
  <w:style w:type="paragraph" w:customStyle="1" w:styleId="xl87">
    <w:name w:val="xl87"/>
    <w:basedOn w:val="a"/>
    <w:pPr>
      <w:widowControl/>
      <w:pBdr>
        <w:top w:val="single" w:sz="4" w:space="0" w:color="auto"/>
      </w:pBdr>
      <w:spacing w:before="100" w:beforeAutospacing="1" w:after="100" w:afterAutospacing="1"/>
      <w:jc w:val="center"/>
      <w:textAlignment w:val="center"/>
    </w:pPr>
    <w:rPr>
      <w:rFonts w:ascii="宋体" w:hAnsi="宋体"/>
      <w:color w:val="000000"/>
      <w:kern w:val="0"/>
      <w:sz w:val="20"/>
      <w:szCs w:val="20"/>
    </w:rPr>
  </w:style>
  <w:style w:type="paragraph" w:customStyle="1" w:styleId="910">
    <w:name w:val="表9－1"/>
    <w:basedOn w:val="1-1"/>
    <w:pPr>
      <w:tabs>
        <w:tab w:val="left" w:pos="1620"/>
      </w:tabs>
      <w:ind w:left="1032" w:hanging="132"/>
      <w:jc w:val="center"/>
    </w:pPr>
  </w:style>
  <w:style w:type="paragraph" w:customStyle="1" w:styleId="afffff3">
    <w:name w:val="初设正文"/>
    <w:pPr>
      <w:overflowPunct w:val="0"/>
      <w:topLinePunct/>
      <w:spacing w:line="360" w:lineRule="auto"/>
      <w:jc w:val="both"/>
    </w:pPr>
    <w:rPr>
      <w:rFonts w:cs="宋体"/>
      <w:sz w:val="24"/>
      <w:szCs w:val="24"/>
    </w:rPr>
  </w:style>
  <w:style w:type="paragraph" w:customStyle="1" w:styleId="1049">
    <w:name w:val="样式 标题1 + 段后: 0.49 行"/>
    <w:basedOn w:val="a"/>
    <w:pPr>
      <w:keepNext/>
      <w:keepLines/>
      <w:tabs>
        <w:tab w:val="left" w:pos="900"/>
        <w:tab w:val="left" w:pos="992"/>
        <w:tab w:val="left" w:pos="1440"/>
      </w:tabs>
      <w:adjustRightInd w:val="0"/>
      <w:spacing w:before="360" w:afterLines="100" w:after="100"/>
      <w:ind w:left="672" w:hanging="132"/>
      <w:jc w:val="center"/>
      <w:textAlignment w:val="baseline"/>
      <w:outlineLvl w:val="0"/>
    </w:pPr>
    <w:rPr>
      <w:rFonts w:ascii="黑体" w:hAnsi="Arial"/>
      <w:kern w:val="44"/>
      <w:sz w:val="44"/>
      <w:szCs w:val="20"/>
    </w:rPr>
  </w:style>
  <w:style w:type="paragraph" w:customStyle="1" w:styleId="8-1">
    <w:name w:val="表8-1"/>
    <w:basedOn w:val="af9"/>
    <w:pPr>
      <w:adjustRightInd w:val="0"/>
      <w:ind w:left="840" w:hanging="420"/>
      <w:textAlignment w:val="baseline"/>
    </w:pPr>
    <w:rPr>
      <w:sz w:val="24"/>
      <w:szCs w:val="20"/>
    </w:rPr>
  </w:style>
  <w:style w:type="paragraph" w:customStyle="1" w:styleId="afffff4">
    <w:name w:val="表中"/>
    <w:basedOn w:val="a"/>
    <w:pPr>
      <w:jc w:val="center"/>
    </w:pPr>
    <w:rPr>
      <w:bCs/>
      <w:szCs w:val="21"/>
    </w:rPr>
  </w:style>
  <w:style w:type="paragraph" w:customStyle="1" w:styleId="Style18">
    <w:name w:val="Style18"/>
    <w:basedOn w:val="a"/>
    <w:pPr>
      <w:adjustRightInd w:val="0"/>
      <w:jc w:val="left"/>
    </w:pPr>
    <w:rPr>
      <w:rFonts w:ascii="宋体"/>
      <w:kern w:val="0"/>
      <w:sz w:val="24"/>
    </w:rPr>
  </w:style>
  <w:style w:type="paragraph" w:customStyle="1" w:styleId="defaultfont">
    <w:name w:val="defaultfont"/>
    <w:basedOn w:val="a"/>
    <w:pPr>
      <w:widowControl/>
      <w:spacing w:before="100" w:beforeAutospacing="1" w:after="100" w:afterAutospacing="1"/>
      <w:jc w:val="left"/>
    </w:pPr>
    <w:rPr>
      <w:rFonts w:ascii="Arial Unicode MS" w:eastAsia="Arial Unicode MS" w:hAnsi="Arial Unicode MS" w:cs="Arial Unicode MS"/>
      <w:kern w:val="0"/>
      <w:sz w:val="24"/>
    </w:rPr>
  </w:style>
  <w:style w:type="paragraph" w:customStyle="1" w:styleId="11-1">
    <w:name w:val="样式 表11-1 + 居中"/>
    <w:basedOn w:val="11-10"/>
    <w:pPr>
      <w:jc w:val="center"/>
    </w:pPr>
  </w:style>
  <w:style w:type="paragraph" w:customStyle="1" w:styleId="11-10">
    <w:name w:val="表11-1"/>
    <w:basedOn w:val="a4"/>
    <w:pPr>
      <w:tabs>
        <w:tab w:val="left" w:pos="2210"/>
      </w:tabs>
      <w:adjustRightInd w:val="0"/>
      <w:spacing w:line="300" w:lineRule="auto"/>
      <w:ind w:left="1622" w:hanging="132"/>
      <w:jc w:val="left"/>
      <w:textAlignment w:val="baseline"/>
    </w:pPr>
    <w:rPr>
      <w:rFonts w:ascii="Times New Roman"/>
      <w:sz w:val="24"/>
    </w:rPr>
  </w:style>
  <w:style w:type="paragraph" w:customStyle="1" w:styleId="xl65">
    <w:name w:val="xl65"/>
    <w:basedOn w:val="a"/>
    <w:pPr>
      <w:widowControl/>
      <w:spacing w:before="100" w:beforeAutospacing="1" w:after="100" w:afterAutospacing="1"/>
      <w:jc w:val="left"/>
      <w:textAlignment w:val="bottom"/>
    </w:pPr>
    <w:rPr>
      <w:rFonts w:ascii="宋体" w:hAnsi="宋体" w:cs="宋体"/>
      <w:color w:val="000000"/>
      <w:kern w:val="0"/>
      <w:sz w:val="24"/>
    </w:rPr>
  </w:style>
  <w:style w:type="paragraph" w:customStyle="1" w:styleId="2f0">
    <w:name w:val="建设单位名称2"/>
    <w:basedOn w:val="a"/>
    <w:pPr>
      <w:spacing w:beforeLines="100" w:before="100" w:line="360" w:lineRule="auto"/>
      <w:jc w:val="center"/>
    </w:pPr>
    <w:rPr>
      <w:b/>
      <w:sz w:val="32"/>
      <w:szCs w:val="28"/>
    </w:rPr>
  </w:style>
  <w:style w:type="paragraph" w:customStyle="1" w:styleId="afffff5">
    <w:name w:val="注"/>
    <w:basedOn w:val="af7"/>
    <w:pPr>
      <w:spacing w:before="120"/>
      <w:ind w:left="0" w:firstLineChars="0" w:firstLine="0"/>
    </w:pPr>
    <w:rPr>
      <w:rFonts w:ascii="宋体" w:hAnsi="宋体"/>
      <w:b/>
      <w:bCs/>
      <w:color w:val="000000"/>
      <w:szCs w:val="28"/>
    </w:rPr>
  </w:style>
  <w:style w:type="paragraph" w:customStyle="1" w:styleId="CharChar4CharCharCharCharCharCharCharCharCharCharCharCharCharChar">
    <w:name w:val=" Char Char4 Char Char Char Char Char Char Char Char Char Char Char Char Char Char"/>
    <w:basedOn w:val="a"/>
    <w:rPr>
      <w:szCs w:val="21"/>
    </w:rPr>
  </w:style>
  <w:style w:type="paragraph" w:customStyle="1" w:styleId="xl30">
    <w:name w:val="xl30"/>
    <w:basedOn w:val="a"/>
    <w:pPr>
      <w:widowControl/>
      <w:spacing w:before="100" w:beforeAutospacing="1" w:after="100" w:afterAutospacing="1"/>
      <w:jc w:val="center"/>
      <w:textAlignment w:val="center"/>
    </w:pPr>
    <w:rPr>
      <w:rFonts w:ascii="Arial Unicode MS" w:eastAsia="Arial Unicode MS" w:hAnsi="Arial Unicode MS" w:cs="Arial Unicode MS"/>
      <w:b/>
      <w:bCs/>
      <w:kern w:val="0"/>
      <w:sz w:val="24"/>
    </w:rPr>
  </w:style>
  <w:style w:type="paragraph" w:customStyle="1" w:styleId="44">
    <w:name w:val="样式4"/>
    <w:basedOn w:val="a"/>
    <w:pPr>
      <w:adjustRightInd w:val="0"/>
      <w:snapToGrid w:val="0"/>
      <w:spacing w:line="60" w:lineRule="atLeast"/>
      <w:jc w:val="center"/>
    </w:pPr>
    <w:rPr>
      <w:snapToGrid w:val="0"/>
      <w:spacing w:val="4"/>
      <w:kern w:val="24"/>
      <w:sz w:val="24"/>
    </w:rPr>
  </w:style>
  <w:style w:type="paragraph" w:customStyle="1" w:styleId="2-1">
    <w:name w:val="样式 样式 表2-1 + 两端对齐 + (中文) 宋体 小四 居中"/>
    <w:basedOn w:val="2-10"/>
    <w:pPr>
      <w:spacing w:beforeLines="50" w:before="50" w:afterLines="50" w:after="50" w:line="240" w:lineRule="auto"/>
      <w:ind w:left="1951"/>
      <w:jc w:val="center"/>
    </w:pPr>
    <w:rPr>
      <w:rFonts w:eastAsia="宋体"/>
      <w:sz w:val="24"/>
    </w:rPr>
  </w:style>
  <w:style w:type="paragraph" w:customStyle="1" w:styleId="2-10">
    <w:name w:val="样式 表2-1 + 两端对齐"/>
    <w:basedOn w:val="2-11"/>
    <w:pPr>
      <w:ind w:left="420"/>
      <w:jc w:val="both"/>
    </w:pPr>
    <w:rPr>
      <w:szCs w:val="20"/>
    </w:rPr>
  </w:style>
  <w:style w:type="paragraph" w:customStyle="1" w:styleId="2-11">
    <w:name w:val="表2-1"/>
    <w:basedOn w:val="a"/>
    <w:pPr>
      <w:tabs>
        <w:tab w:val="center" w:pos="1051"/>
        <w:tab w:val="left" w:pos="2251"/>
      </w:tabs>
      <w:adjustRightInd w:val="0"/>
      <w:snapToGrid w:val="0"/>
      <w:spacing w:line="360" w:lineRule="auto"/>
      <w:ind w:left="1951" w:hanging="420"/>
      <w:jc w:val="center"/>
      <w:textAlignment w:val="baseline"/>
    </w:pPr>
    <w:rPr>
      <w:rFonts w:eastAsia="黑体"/>
      <w:sz w:val="28"/>
      <w:szCs w:val="28"/>
    </w:rPr>
  </w:style>
  <w:style w:type="paragraph" w:customStyle="1" w:styleId="3Char3">
    <w:name w:val="3 Char"/>
    <w:basedOn w:val="a"/>
    <w:rPr>
      <w:szCs w:val="21"/>
    </w:rPr>
  </w:style>
  <w:style w:type="paragraph" w:customStyle="1" w:styleId="zheng">
    <w:name w:val="zheng"/>
    <w:basedOn w:val="a"/>
    <w:pPr>
      <w:tabs>
        <w:tab w:val="left" w:pos="1764"/>
      </w:tabs>
      <w:spacing w:line="680" w:lineRule="exact"/>
      <w:ind w:firstLineChars="200" w:firstLine="200"/>
      <w:jc w:val="left"/>
    </w:pPr>
    <w:rPr>
      <w:sz w:val="28"/>
      <w:szCs w:val="28"/>
    </w:rPr>
  </w:style>
  <w:style w:type="paragraph" w:customStyle="1" w:styleId="lj">
    <w:name w:val="lj"/>
    <w:basedOn w:val="a"/>
    <w:pPr>
      <w:widowControl/>
      <w:spacing w:before="100" w:beforeAutospacing="1" w:after="100" w:afterAutospacing="1"/>
      <w:jc w:val="left"/>
    </w:pPr>
    <w:rPr>
      <w:rFonts w:ascii="宋体" w:hAnsi="宋体" w:cs="宋体"/>
      <w:kern w:val="0"/>
      <w:sz w:val="24"/>
    </w:rPr>
  </w:style>
  <w:style w:type="paragraph" w:customStyle="1" w:styleId="p20">
    <w:name w:val="p20"/>
    <w:basedOn w:val="a"/>
    <w:pPr>
      <w:widowControl/>
      <w:spacing w:after="120" w:line="480" w:lineRule="auto"/>
      <w:ind w:left="420"/>
    </w:pPr>
    <w:rPr>
      <w:kern w:val="0"/>
      <w:szCs w:val="21"/>
    </w:rPr>
  </w:style>
  <w:style w:type="paragraph" w:customStyle="1" w:styleId="reader-word-layerreader-word-s2-2">
    <w:name w:val="reader-word-layer reader-word-s2-2"/>
    <w:basedOn w:val="a"/>
    <w:pPr>
      <w:widowControl/>
      <w:spacing w:before="100" w:beforeAutospacing="1" w:after="100" w:afterAutospacing="1"/>
      <w:jc w:val="left"/>
    </w:pPr>
    <w:rPr>
      <w:rFonts w:ascii="宋体" w:hAnsi="宋体" w:cs="宋体"/>
      <w:kern w:val="0"/>
      <w:sz w:val="24"/>
    </w:rPr>
  </w:style>
  <w:style w:type="paragraph" w:customStyle="1" w:styleId="reader-word-layerreader-word-s3-7">
    <w:name w:val="reader-word-layer reader-word-s3-7"/>
    <w:basedOn w:val="a"/>
    <w:pPr>
      <w:widowControl/>
      <w:spacing w:before="100" w:beforeAutospacing="1" w:after="100" w:afterAutospacing="1"/>
      <w:jc w:val="left"/>
    </w:pPr>
    <w:rPr>
      <w:rFonts w:ascii="宋体" w:hAnsi="宋体" w:cs="宋体"/>
      <w:kern w:val="0"/>
      <w:sz w:val="24"/>
    </w:rPr>
  </w:style>
  <w:style w:type="paragraph" w:customStyle="1" w:styleId="1f1">
    <w:name w:val="文本编号1"/>
    <w:basedOn w:val="a"/>
    <w:pPr>
      <w:spacing w:line="360" w:lineRule="auto"/>
      <w:jc w:val="right"/>
    </w:pPr>
    <w:rPr>
      <w:rFonts w:eastAsia="Times New Roman" w:cs="宋体"/>
      <w:b/>
      <w:sz w:val="30"/>
      <w:szCs w:val="20"/>
    </w:rPr>
  </w:style>
  <w:style w:type="paragraph" w:customStyle="1" w:styleId="xl68">
    <w:name w:val="xl68"/>
    <w:basedOn w:val="a"/>
    <w:pPr>
      <w:widowControl/>
      <w:spacing w:before="100" w:beforeAutospacing="1" w:after="100" w:afterAutospacing="1"/>
      <w:jc w:val="center"/>
    </w:pPr>
    <w:rPr>
      <w:rFonts w:ascii="宋体" w:hAnsi="宋体" w:cs="宋体"/>
      <w:kern w:val="0"/>
      <w:sz w:val="24"/>
    </w:rPr>
  </w:style>
  <w:style w:type="paragraph" w:customStyle="1" w:styleId="InTable">
    <w:name w:val="In Table"/>
    <w:basedOn w:val="a"/>
    <w:pPr>
      <w:tabs>
        <w:tab w:val="left" w:pos="3960"/>
        <w:tab w:val="left" w:pos="5280"/>
      </w:tabs>
      <w:snapToGrid w:val="0"/>
      <w:spacing w:beforeLines="20" w:before="96" w:after="96" w:line="0" w:lineRule="atLeast"/>
      <w:jc w:val="center"/>
    </w:pPr>
    <w:rPr>
      <w:rFonts w:ascii="Tahoma" w:eastAsia="华文中宋" w:hAnsi="Tahoma"/>
      <w:bCs/>
      <w:szCs w:val="20"/>
    </w:rPr>
  </w:style>
  <w:style w:type="paragraph" w:customStyle="1" w:styleId="afffff6">
    <w:name w:val="表格式"/>
    <w:basedOn w:val="af7"/>
    <w:pPr>
      <w:spacing w:before="60" w:after="100" w:line="320" w:lineRule="exact"/>
      <w:ind w:left="0" w:firstLineChars="0" w:firstLine="0"/>
      <w:jc w:val="center"/>
    </w:pPr>
    <w:rPr>
      <w:rFonts w:ascii="宋体" w:hAnsi="Brush Script MT"/>
    </w:rPr>
  </w:style>
  <w:style w:type="paragraph" w:customStyle="1" w:styleId="2f1">
    <w:name w:val="表格2"/>
    <w:basedOn w:val="a"/>
    <w:pPr>
      <w:adjustRightInd w:val="0"/>
      <w:snapToGrid w:val="0"/>
      <w:outlineLvl w:val="0"/>
    </w:pPr>
    <w:rPr>
      <w:kern w:val="10"/>
      <w:sz w:val="24"/>
      <w:szCs w:val="20"/>
    </w:rPr>
  </w:style>
  <w:style w:type="paragraph" w:customStyle="1" w:styleId="Char2CharCharCharCharChar1Char">
    <w:name w:val=" Char2 Char Char Char Char Char1 Char"/>
    <w:basedOn w:val="a"/>
    <w:pPr>
      <w:widowControl/>
      <w:spacing w:after="160" w:line="240" w:lineRule="exact"/>
      <w:jc w:val="left"/>
    </w:pPr>
    <w:rPr>
      <w:rFonts w:ascii="Verdana" w:hAnsi="Verdana" w:cs="Verdana"/>
      <w:kern w:val="0"/>
      <w:sz w:val="20"/>
      <w:szCs w:val="20"/>
      <w:lang w:eastAsia="en-US"/>
    </w:rPr>
  </w:style>
  <w:style w:type="paragraph" w:customStyle="1" w:styleId="CharCharCharChar0">
    <w:name w:val=" Char Char Char Char"/>
    <w:basedOn w:val="a"/>
    <w:pPr>
      <w:spacing w:line="360" w:lineRule="auto"/>
      <w:ind w:firstLineChars="200" w:firstLine="200"/>
    </w:pPr>
    <w:rPr>
      <w:rFonts w:ascii="宋体" w:hAnsi="宋体" w:cs="宋体"/>
      <w:sz w:val="24"/>
    </w:rPr>
  </w:style>
  <w:style w:type="paragraph" w:customStyle="1" w:styleId="Main">
    <w:name w:val="Main"/>
    <w:basedOn w:val="a"/>
    <w:pPr>
      <w:tabs>
        <w:tab w:val="left" w:pos="2160"/>
        <w:tab w:val="left" w:pos="3840"/>
      </w:tabs>
      <w:spacing w:before="24" w:after="72" w:line="520" w:lineRule="exact"/>
      <w:ind w:firstLine="567"/>
    </w:pPr>
    <w:rPr>
      <w:sz w:val="28"/>
      <w:szCs w:val="20"/>
    </w:rPr>
  </w:style>
  <w:style w:type="paragraph" w:customStyle="1" w:styleId="afffff7">
    <w:name w:val="法定代表人"/>
    <w:basedOn w:val="a"/>
    <w:pPr>
      <w:spacing w:line="360" w:lineRule="auto"/>
      <w:jc w:val="center"/>
    </w:pPr>
    <w:rPr>
      <w:sz w:val="28"/>
      <w:szCs w:val="28"/>
    </w:rPr>
  </w:style>
  <w:style w:type="paragraph" w:customStyle="1" w:styleId="afffff8">
    <w:name w:val="建设单位公章"/>
    <w:basedOn w:val="a"/>
    <w:pPr>
      <w:spacing w:line="360" w:lineRule="auto"/>
      <w:jc w:val="center"/>
    </w:pPr>
    <w:rPr>
      <w:b/>
      <w:sz w:val="32"/>
      <w:szCs w:val="28"/>
    </w:rPr>
  </w:style>
  <w:style w:type="paragraph" w:customStyle="1" w:styleId="CharCharChar2CharCharCharCharCharCharCharCharCharCharCharCharCharCharCharCharCharChar">
    <w:name w:val=" Char Char Char2 Char Char Char Char Char Char Char Char Char Char Char Char Char Char Char Char Char Char"/>
    <w:basedOn w:val="a"/>
    <w:pPr>
      <w:spacing w:beforeLines="20" w:before="20" w:line="440" w:lineRule="atLeast"/>
      <w:ind w:firstLineChars="200" w:firstLine="200"/>
    </w:pPr>
    <w:rPr>
      <w:sz w:val="24"/>
    </w:rPr>
  </w:style>
  <w:style w:type="paragraph" w:customStyle="1" w:styleId="afffff9">
    <w:name w:val="正文样式"/>
    <w:basedOn w:val="a"/>
    <w:pPr>
      <w:tabs>
        <w:tab w:val="left" w:pos="540"/>
      </w:tabs>
      <w:spacing w:line="360" w:lineRule="auto"/>
      <w:ind w:firstLineChars="200" w:firstLine="560"/>
    </w:pPr>
    <w:rPr>
      <w:sz w:val="28"/>
    </w:rPr>
  </w:style>
  <w:style w:type="paragraph" w:customStyle="1" w:styleId="afffffa">
    <w:name w:val="说明书标题"/>
    <w:basedOn w:val="afffffb"/>
    <w:next w:val="afffffb"/>
  </w:style>
  <w:style w:type="paragraph" w:customStyle="1" w:styleId="afffffb">
    <w:name w:val="说明书正文"/>
    <w:basedOn w:val="a"/>
    <w:pPr>
      <w:spacing w:line="520" w:lineRule="exact"/>
      <w:ind w:firstLineChars="200" w:firstLine="200"/>
    </w:pPr>
    <w:rPr>
      <w:rFonts w:ascii="Trebuchet MS" w:hAnsi="Trebuchet MS"/>
      <w:sz w:val="28"/>
    </w:rPr>
  </w:style>
  <w:style w:type="paragraph" w:customStyle="1" w:styleId="CharCharCharCharCharCharCharCharCharChar">
    <w:name w:val=" Char Char Char Char Char Char Char Char Char Char"/>
    <w:basedOn w:val="a"/>
    <w:pPr>
      <w:spacing w:line="360" w:lineRule="auto"/>
    </w:pPr>
    <w:rPr>
      <w:rFonts w:ascii="宋体" w:hAnsi="宋体"/>
      <w:sz w:val="22"/>
    </w:rPr>
  </w:style>
  <w:style w:type="paragraph" w:customStyle="1" w:styleId="my">
    <w:name w:val="正文my"/>
    <w:basedOn w:val="ac"/>
    <w:pPr>
      <w:spacing w:before="60" w:line="460" w:lineRule="exact"/>
      <w:ind w:firstLine="200"/>
    </w:pPr>
    <w:rPr>
      <w:kern w:val="0"/>
      <w:sz w:val="24"/>
    </w:rPr>
  </w:style>
  <w:style w:type="paragraph" w:customStyle="1" w:styleId="151">
    <w:name w:val="样式 正文缩进正文（首行缩进两字） + 宋体 行距: 1.5 倍行距"/>
    <w:basedOn w:val="a4"/>
    <w:pPr>
      <w:adjustRightInd w:val="0"/>
      <w:spacing w:line="300" w:lineRule="auto"/>
      <w:ind w:firstLine="482"/>
      <w:jc w:val="left"/>
      <w:textAlignment w:val="baseline"/>
    </w:pPr>
    <w:rPr>
      <w:rFonts w:hAnsi="宋体"/>
      <w:sz w:val="24"/>
    </w:rPr>
  </w:style>
  <w:style w:type="paragraph" w:customStyle="1" w:styleId="xl31">
    <w:name w:val="xl31"/>
    <w:basedOn w:val="a"/>
    <w:pPr>
      <w:widowControl/>
      <w:pBdr>
        <w:bottom w:val="single" w:sz="4" w:space="0" w:color="auto"/>
      </w:pBdr>
      <w:spacing w:before="100" w:beforeAutospacing="1" w:after="100" w:afterAutospacing="1"/>
      <w:jc w:val="left"/>
      <w:textAlignment w:val="center"/>
    </w:pPr>
    <w:rPr>
      <w:rFonts w:ascii="Arial Unicode MS" w:eastAsia="Arial Unicode MS" w:hAnsi="Arial Unicode MS" w:cs="Arial Unicode MS"/>
      <w:kern w:val="0"/>
      <w:sz w:val="20"/>
      <w:szCs w:val="20"/>
    </w:rPr>
  </w:style>
  <w:style w:type="paragraph" w:customStyle="1" w:styleId="afffffc">
    <w:name w:val="标准"/>
    <w:basedOn w:val="a"/>
    <w:pPr>
      <w:tabs>
        <w:tab w:val="left" w:pos="720"/>
      </w:tabs>
      <w:adjustRightInd w:val="0"/>
      <w:spacing w:line="312" w:lineRule="atLeast"/>
      <w:textAlignment w:val="baseline"/>
    </w:pPr>
    <w:rPr>
      <w:kern w:val="0"/>
      <w:szCs w:val="20"/>
    </w:rPr>
  </w:style>
  <w:style w:type="paragraph" w:customStyle="1" w:styleId="2-12">
    <w:name w:val="标题 2-1"/>
    <w:basedOn w:val="2"/>
    <w:pPr>
      <w:adjustRightInd/>
      <w:snapToGrid/>
      <w:spacing w:line="600" w:lineRule="exact"/>
      <w:jc w:val="left"/>
    </w:pPr>
    <w:rPr>
      <w:rFonts w:ascii="Arial" w:eastAsia="宋体" w:hAnsi="Arial" w:cs="宋体"/>
      <w:snapToGrid/>
      <w:kern w:val="2"/>
      <w:sz w:val="30"/>
      <w:szCs w:val="20"/>
    </w:rPr>
  </w:style>
  <w:style w:type="paragraph" w:customStyle="1" w:styleId="2f2">
    <w:name w:val="日期2"/>
    <w:basedOn w:val="a"/>
    <w:pPr>
      <w:spacing w:line="360" w:lineRule="auto"/>
      <w:jc w:val="center"/>
    </w:pPr>
    <w:rPr>
      <w:b/>
      <w:sz w:val="28"/>
      <w:szCs w:val="28"/>
    </w:rPr>
  </w:style>
  <w:style w:type="paragraph" w:customStyle="1" w:styleId="BodyText22">
    <w:name w:val="Body Text 22"/>
    <w:basedOn w:val="a"/>
    <w:pPr>
      <w:wordWrap w:val="0"/>
      <w:overflowPunct w:val="0"/>
      <w:autoSpaceDE w:val="0"/>
      <w:autoSpaceDN w:val="0"/>
      <w:adjustRightInd w:val="0"/>
      <w:spacing w:line="480" w:lineRule="exact"/>
      <w:ind w:firstLine="600"/>
      <w:jc w:val="left"/>
      <w:textAlignment w:val="baseline"/>
    </w:pPr>
    <w:rPr>
      <w:rFonts w:ascii="宋体"/>
      <w:color w:val="000000"/>
      <w:kern w:val="0"/>
      <w:sz w:val="28"/>
      <w:szCs w:val="28"/>
    </w:rPr>
  </w:style>
  <w:style w:type="paragraph" w:customStyle="1" w:styleId="ParaCharCharCharChar">
    <w:name w:val="默认段落字体 Para Char Char Char Char"/>
    <w:basedOn w:val="a"/>
    <w:pPr>
      <w:spacing w:line="360" w:lineRule="auto"/>
      <w:ind w:firstLineChars="200" w:firstLine="200"/>
    </w:pPr>
    <w:rPr>
      <w:rFonts w:ascii="宋体" w:hAnsi="宋体" w:cs="宋体"/>
      <w:sz w:val="24"/>
    </w:rPr>
  </w:style>
  <w:style w:type="paragraph" w:customStyle="1" w:styleId="ParaCharCharChar1CharCharCharChar">
    <w:name w:val="默认段落字体 Para Char Char Char1 Char Char Char Char"/>
    <w:basedOn w:val="a"/>
  </w:style>
  <w:style w:type="paragraph" w:customStyle="1" w:styleId="xl25">
    <w:name w:val="xl25"/>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18"/>
      <w:szCs w:val="18"/>
    </w:rPr>
  </w:style>
  <w:style w:type="paragraph" w:customStyle="1" w:styleId="37">
    <w:name w:val="样式 表格内容 + 红色 两端对齐3"/>
    <w:basedOn w:val="affff1"/>
    <w:pPr>
      <w:snapToGrid/>
    </w:pPr>
  </w:style>
  <w:style w:type="paragraph" w:customStyle="1" w:styleId="afffffd">
    <w:name w:val="前言"/>
    <w:basedOn w:val="a"/>
    <w:pPr>
      <w:spacing w:beforeLines="100" w:before="312" w:afterLines="100" w:after="312" w:line="360" w:lineRule="auto"/>
      <w:jc w:val="center"/>
      <w:outlineLvl w:val="0"/>
    </w:pPr>
    <w:rPr>
      <w:rFonts w:eastAsia="黑体"/>
      <w:b/>
      <w:spacing w:val="320"/>
      <w:sz w:val="32"/>
      <w:szCs w:val="32"/>
    </w:rPr>
  </w:style>
  <w:style w:type="paragraph" w:customStyle="1" w:styleId="1-10">
    <w:name w:val="标题 1-1"/>
    <w:basedOn w:val="a"/>
    <w:pPr>
      <w:jc w:val="center"/>
    </w:pPr>
    <w:rPr>
      <w:rFonts w:ascii="黑体" w:eastAsia="黑体" w:cs="宋体"/>
      <w:b/>
      <w:bCs/>
      <w:sz w:val="36"/>
      <w:szCs w:val="20"/>
    </w:rPr>
  </w:style>
  <w:style w:type="paragraph" w:customStyle="1" w:styleId="MTDisplayEquation">
    <w:name w:val="MTDisplayEquation"/>
    <w:basedOn w:val="a"/>
    <w:next w:val="a"/>
    <w:pPr>
      <w:tabs>
        <w:tab w:val="center" w:pos="4480"/>
        <w:tab w:val="right" w:pos="8960"/>
      </w:tabs>
      <w:spacing w:line="360" w:lineRule="auto"/>
      <w:ind w:firstLineChars="200" w:firstLine="560"/>
    </w:pPr>
    <w:rPr>
      <w:rFonts w:ascii="宋体" w:hAnsi="宋体"/>
      <w:sz w:val="28"/>
    </w:rPr>
  </w:style>
  <w:style w:type="paragraph" w:customStyle="1" w:styleId="PlainText1">
    <w:name w:val="Plain Text1"/>
    <w:basedOn w:val="a"/>
    <w:pPr>
      <w:adjustRightInd w:val="0"/>
      <w:jc w:val="left"/>
      <w:textAlignment w:val="baseline"/>
    </w:pPr>
    <w:rPr>
      <w:rFonts w:ascii="宋体" w:hAnsi="Courier New"/>
      <w:sz w:val="24"/>
    </w:rPr>
  </w:style>
  <w:style w:type="paragraph" w:customStyle="1" w:styleId="1110">
    <w:name w:val="样式111"/>
    <w:pPr>
      <w:adjustRightInd w:val="0"/>
      <w:snapToGrid w:val="0"/>
      <w:jc w:val="both"/>
    </w:pPr>
    <w:rPr>
      <w:rFonts w:ascii="宋体"/>
      <w:sz w:val="21"/>
    </w:rPr>
  </w:style>
  <w:style w:type="paragraph" w:customStyle="1" w:styleId="afffffe">
    <w:name w:val="篇"/>
    <w:basedOn w:val="afb"/>
    <w:pPr>
      <w:spacing w:line="360" w:lineRule="auto"/>
    </w:pPr>
    <w:rPr>
      <w:rFonts w:eastAsia="黑体" w:cs="Times New Roman"/>
      <w:kern w:val="0"/>
      <w:sz w:val="52"/>
      <w:szCs w:val="52"/>
    </w:rPr>
  </w:style>
  <w:style w:type="paragraph" w:customStyle="1" w:styleId="CharChar2CharCharCharChar">
    <w:name w:val=" Char Char2 Char Char Char Char"/>
    <w:basedOn w:val="a"/>
    <w:pPr>
      <w:spacing w:line="360" w:lineRule="auto"/>
    </w:pPr>
    <w:rPr>
      <w:rFonts w:ascii="宋体" w:hAnsi="宋体"/>
      <w:sz w:val="22"/>
    </w:rPr>
  </w:style>
  <w:style w:type="paragraph" w:customStyle="1" w:styleId="215">
    <w:name w:val="样式 正文缩进 + 首行缩进:  2 字符 行距: 1.5 倍行距"/>
    <w:basedOn w:val="a4"/>
    <w:pPr>
      <w:ind w:firstLineChars="200" w:firstLine="560"/>
    </w:pPr>
    <w:rPr>
      <w:rFonts w:ascii="仿宋_GB2312" w:eastAsia="仿宋_GB2312"/>
      <w:sz w:val="28"/>
      <w:szCs w:val="24"/>
    </w:rPr>
  </w:style>
  <w:style w:type="paragraph" w:customStyle="1" w:styleId="1f2">
    <w:name w:val="1"/>
    <w:basedOn w:val="a"/>
    <w:next w:val="af"/>
    <w:rPr>
      <w:rFonts w:ascii="宋体" w:hAnsi="Courier New"/>
      <w:szCs w:val="20"/>
    </w:rPr>
  </w:style>
  <w:style w:type="paragraph" w:customStyle="1" w:styleId="Char3CharCharCharCharCharChar">
    <w:name w:val=" Char3 Char Char Char Char Char Char"/>
    <w:basedOn w:val="a"/>
    <w:rPr>
      <w:sz w:val="24"/>
    </w:rPr>
  </w:style>
  <w:style w:type="paragraph" w:customStyle="1" w:styleId="Char22">
    <w:name w:val="Char2"/>
    <w:basedOn w:val="a"/>
    <w:next w:val="a"/>
    <w:pPr>
      <w:widowControl/>
      <w:spacing w:after="160" w:line="240" w:lineRule="exact"/>
    </w:pPr>
    <w:rPr>
      <w:rFonts w:ascii="宋体" w:hAnsi="宋体"/>
      <w:kern w:val="0"/>
      <w:sz w:val="28"/>
    </w:rPr>
  </w:style>
  <w:style w:type="paragraph" w:customStyle="1" w:styleId="CharCharCharCharCharCharCharChar">
    <w:name w:val=" Char Char Char Char Char Char Char Char"/>
    <w:basedOn w:val="a"/>
    <w:pPr>
      <w:spacing w:line="360" w:lineRule="auto"/>
    </w:pPr>
    <w:rPr>
      <w:rFonts w:ascii="宋体" w:hAnsi="宋体"/>
      <w:sz w:val="22"/>
    </w:rPr>
  </w:style>
  <w:style w:type="paragraph" w:customStyle="1" w:styleId="font0">
    <w:name w:val="font0"/>
    <w:basedOn w:val="a"/>
    <w:pPr>
      <w:widowControl/>
      <w:spacing w:before="100" w:beforeAutospacing="1" w:after="100" w:afterAutospacing="1"/>
      <w:jc w:val="left"/>
    </w:pPr>
    <w:rPr>
      <w:rFonts w:ascii="宋体" w:hAnsi="宋体" w:cs="宋体"/>
      <w:kern w:val="0"/>
      <w:sz w:val="24"/>
    </w:rPr>
  </w:style>
  <w:style w:type="paragraph" w:customStyle="1" w:styleId="CharChar1CharCharCharChar1CharCharChar">
    <w:name w:val=" Char Char1 Char Char Char Char1 Char Char Char"/>
    <w:basedOn w:val="a"/>
    <w:pPr>
      <w:spacing w:line="360" w:lineRule="auto"/>
    </w:pPr>
    <w:rPr>
      <w:rFonts w:ascii="宋体" w:hAnsi="宋体"/>
      <w:sz w:val="22"/>
    </w:rPr>
  </w:style>
  <w:style w:type="paragraph" w:customStyle="1" w:styleId="PlainText">
    <w:name w:val="Plain Text"/>
    <w:basedOn w:val="a"/>
    <w:pPr>
      <w:adjustRightInd w:val="0"/>
      <w:textAlignment w:val="baseline"/>
    </w:pPr>
    <w:rPr>
      <w:rFonts w:ascii="宋体" w:hAnsi="Courier New"/>
      <w:szCs w:val="20"/>
    </w:rPr>
  </w:style>
  <w:style w:type="paragraph" w:customStyle="1" w:styleId="affffff">
    <w:name w:val="附表名称"/>
    <w:basedOn w:val="af"/>
    <w:rPr>
      <w:kern w:val="0"/>
      <w:sz w:val="20"/>
    </w:rPr>
  </w:style>
  <w:style w:type="paragraph" w:customStyle="1" w:styleId="CharCharChar2CharCharCharCharCharCharCharCharCharChar">
    <w:name w:val="Char Char Char2 Char Char Char Char Char Char Char Char Char Char"/>
    <w:basedOn w:val="a"/>
    <w:pPr>
      <w:spacing w:line="360" w:lineRule="auto"/>
      <w:ind w:firstLineChars="200" w:firstLine="200"/>
    </w:pPr>
    <w:rPr>
      <w:sz w:val="28"/>
      <w:szCs w:val="28"/>
    </w:rPr>
  </w:style>
  <w:style w:type="paragraph" w:customStyle="1" w:styleId="affffff0">
    <w:name w:val="表文"/>
    <w:pPr>
      <w:spacing w:line="400" w:lineRule="exact"/>
      <w:jc w:val="center"/>
    </w:pPr>
    <w:rPr>
      <w:sz w:val="21"/>
    </w:rPr>
  </w:style>
  <w:style w:type="paragraph" w:customStyle="1" w:styleId="2f3">
    <w:name w:val="安全现状评价报告2"/>
    <w:basedOn w:val="a"/>
    <w:pPr>
      <w:spacing w:beforeLines="100" w:afterLines="100" w:line="360" w:lineRule="auto"/>
      <w:jc w:val="center"/>
    </w:pPr>
    <w:rPr>
      <w:b/>
      <w:sz w:val="44"/>
      <w:szCs w:val="28"/>
    </w:rPr>
  </w:style>
  <w:style w:type="paragraph" w:customStyle="1" w:styleId="zong">
    <w:name w:val="正文zong"/>
    <w:basedOn w:val="a"/>
    <w:pPr>
      <w:keepLines/>
      <w:adjustRightInd w:val="0"/>
      <w:snapToGrid w:val="0"/>
      <w:spacing w:line="440" w:lineRule="exact"/>
      <w:jc w:val="center"/>
    </w:pPr>
    <w:rPr>
      <w:rFonts w:ascii="Arial" w:hAnsi="Arial"/>
      <w:bCs/>
      <w:snapToGrid w:val="0"/>
      <w:color w:val="000000"/>
      <w:kern w:val="0"/>
      <w:sz w:val="24"/>
      <w:szCs w:val="21"/>
    </w:rPr>
  </w:style>
  <w:style w:type="paragraph" w:customStyle="1" w:styleId="td1">
    <w:name w:val="td1"/>
    <w:basedOn w:val="a"/>
    <w:pPr>
      <w:widowControl/>
      <w:spacing w:before="100" w:beforeAutospacing="1" w:after="100" w:afterAutospacing="1"/>
      <w:jc w:val="center"/>
    </w:pPr>
    <w:rPr>
      <w:rFonts w:ascii="Arial Unicode MS" w:eastAsia="Arial Unicode MS" w:hAnsi="Arial Unicode MS" w:cs="Arial Unicode MS"/>
      <w:b/>
      <w:bCs/>
      <w:color w:val="0000FF"/>
      <w:kern w:val="0"/>
      <w:sz w:val="28"/>
      <w:szCs w:val="28"/>
      <w:u w:val="single"/>
    </w:rPr>
  </w:style>
  <w:style w:type="paragraph" w:customStyle="1" w:styleId="3111H3BOD0Heading3-oldLevel3Head">
    <w:name w:val="样式 标题 3小标题小节标题条标题1.1.1H3BOD 0Heading 3 - oldLevel 3 Head..."/>
    <w:basedOn w:val="3"/>
    <w:pPr>
      <w:tabs>
        <w:tab w:val="left" w:pos="1260"/>
      </w:tabs>
      <w:spacing w:beforeLines="50" w:before="156" w:afterLines="50" w:after="156" w:line="300" w:lineRule="auto"/>
      <w:ind w:left="1260" w:hanging="720"/>
    </w:pPr>
    <w:rPr>
      <w:rFonts w:ascii="仿宋_GB2312" w:eastAsia="宋体" w:hAnsi="Times New Roman"/>
      <w:b w:val="0"/>
      <w:bCs w:val="0"/>
      <w:snapToGrid/>
      <w:kern w:val="2"/>
      <w:szCs w:val="20"/>
    </w:rPr>
  </w:style>
  <w:style w:type="paragraph" w:customStyle="1" w:styleId="ParaChar">
    <w:name w:val="默认段落字体 Para Char"/>
    <w:basedOn w:val="a"/>
    <w:pPr>
      <w:spacing w:line="360" w:lineRule="auto"/>
      <w:ind w:firstLineChars="200" w:firstLine="200"/>
    </w:pPr>
    <w:rPr>
      <w:rFonts w:ascii="宋体" w:hAnsi="宋体" w:cs="宋体"/>
      <w:sz w:val="24"/>
    </w:rPr>
  </w:style>
  <w:style w:type="paragraph" w:customStyle="1" w:styleId="reader-word-layerreader-word-s1-7">
    <w:name w:val="reader-word-layer reader-word-s1-7"/>
    <w:basedOn w:val="a"/>
    <w:pPr>
      <w:widowControl/>
      <w:spacing w:before="100" w:beforeAutospacing="1" w:after="100" w:afterAutospacing="1"/>
      <w:jc w:val="left"/>
    </w:pPr>
    <w:rPr>
      <w:rFonts w:ascii="宋体" w:hAnsi="宋体" w:cs="宋体"/>
      <w:kern w:val="0"/>
      <w:sz w:val="24"/>
    </w:rPr>
  </w:style>
  <w:style w:type="paragraph" w:customStyle="1" w:styleId="affffff1">
    <w:name w:val="二级条标题"/>
    <w:basedOn w:val="Default"/>
    <w:next w:val="Default"/>
    <w:rPr>
      <w:rFonts w:ascii="黑体" w:eastAsia="黑体" w:cs="Times New Roman"/>
      <w:color w:val="auto"/>
    </w:rPr>
  </w:style>
  <w:style w:type="paragraph" w:customStyle="1" w:styleId="xl33">
    <w:name w:val="xl33"/>
    <w:basedOn w:val="a"/>
    <w:pPr>
      <w:widowControl/>
      <w:pBdr>
        <w:top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18"/>
      <w:szCs w:val="18"/>
    </w:rPr>
  </w:style>
  <w:style w:type="paragraph" w:customStyle="1" w:styleId="1f3">
    <w:name w:val="评价项目名称1"/>
    <w:basedOn w:val="1e"/>
    <w:pPr>
      <w:spacing w:beforeLines="0"/>
    </w:pPr>
  </w:style>
  <w:style w:type="paragraph" w:customStyle="1" w:styleId="--">
    <w:name w:val="- 页码 -"/>
    <w:pPr>
      <w:widowControl w:val="0"/>
      <w:jc w:val="both"/>
    </w:pPr>
    <w:rPr>
      <w:kern w:val="2"/>
      <w:sz w:val="21"/>
      <w:szCs w:val="24"/>
    </w:rPr>
  </w:style>
  <w:style w:type="paragraph" w:customStyle="1" w:styleId="CharChar1CharCharCharCharCharCharCharCharCharCharCharCharCharCharCharCharCharCharCharChar1Char">
    <w:name w:val="Char Char1 Char Char Char Char Char Char Char Char Char Char Char Char Char Char Char Char Char Char Char Char1 Char"/>
    <w:basedOn w:val="a"/>
    <w:pPr>
      <w:spacing w:line="360" w:lineRule="auto"/>
      <w:ind w:firstLineChars="200" w:firstLine="200"/>
    </w:pPr>
    <w:rPr>
      <w:rFonts w:ascii="宋体" w:hAnsi="宋体" w:cs="宋体"/>
      <w:sz w:val="24"/>
      <w:szCs w:val="20"/>
    </w:rPr>
  </w:style>
  <w:style w:type="paragraph" w:customStyle="1" w:styleId="1f4">
    <w:name w:val="建设项目名称1"/>
    <w:basedOn w:val="1f5"/>
    <w:pPr>
      <w:spacing w:beforeLines="0" w:before="0"/>
    </w:pPr>
  </w:style>
  <w:style w:type="paragraph" w:customStyle="1" w:styleId="1f5">
    <w:name w:val="建设单位名称1"/>
    <w:basedOn w:val="a"/>
    <w:next w:val="a"/>
    <w:pPr>
      <w:spacing w:beforeLines="200" w:before="200" w:line="360" w:lineRule="auto"/>
      <w:jc w:val="center"/>
    </w:pPr>
    <w:rPr>
      <w:b/>
      <w:sz w:val="44"/>
      <w:szCs w:val="28"/>
    </w:rPr>
  </w:style>
  <w:style w:type="paragraph" w:customStyle="1" w:styleId="reader-word-layerreader-word-s1-10">
    <w:name w:val="reader-word-layer reader-word-s1-10"/>
    <w:basedOn w:val="a"/>
    <w:pPr>
      <w:widowControl/>
      <w:spacing w:before="100" w:beforeAutospacing="1" w:after="100" w:afterAutospacing="1"/>
      <w:jc w:val="left"/>
    </w:pPr>
    <w:rPr>
      <w:rFonts w:ascii="宋体" w:hAnsi="宋体" w:cs="宋体"/>
      <w:kern w:val="0"/>
      <w:sz w:val="24"/>
    </w:rPr>
  </w:style>
  <w:style w:type="paragraph" w:customStyle="1" w:styleId="CharChar2CharChar">
    <w:name w:val=" Char Char2 Char Char"/>
    <w:basedOn w:val="1"/>
    <w:pPr>
      <w:snapToGrid w:val="0"/>
      <w:spacing w:beforeLines="0" w:afterLines="0" w:line="348" w:lineRule="auto"/>
      <w:jc w:val="both"/>
    </w:pPr>
    <w:rPr>
      <w:rFonts w:ascii="Tahoma" w:eastAsia="宋体" w:hAnsi="Tahoma"/>
      <w:bCs w:val="0"/>
      <w:kern w:val="2"/>
      <w:sz w:val="24"/>
      <w:szCs w:val="20"/>
    </w:rPr>
  </w:style>
  <w:style w:type="paragraph" w:customStyle="1" w:styleId="xl161">
    <w:name w:val="xl161"/>
    <w:basedOn w:val="a"/>
    <w:pPr>
      <w:widowControl/>
      <w:pBdr>
        <w:top w:val="single" w:sz="4" w:space="0" w:color="auto"/>
        <w:left w:val="single" w:sz="4" w:space="0" w:color="auto"/>
        <w:bottom w:val="single" w:sz="4" w:space="0" w:color="auto"/>
      </w:pBdr>
      <w:shd w:val="clear" w:color="auto" w:fill="FFFFFF"/>
      <w:spacing w:before="100" w:beforeAutospacing="1" w:after="100" w:afterAutospacing="1"/>
      <w:jc w:val="left"/>
      <w:textAlignment w:val="top"/>
    </w:pPr>
    <w:rPr>
      <w:rFonts w:ascii="Arial Unicode MS" w:eastAsia="Arial Unicode MS" w:hAnsi="Arial Unicode MS" w:cs="Arial Unicode MS"/>
      <w:color w:val="000000"/>
      <w:kern w:val="0"/>
      <w:sz w:val="20"/>
      <w:szCs w:val="20"/>
    </w:rPr>
  </w:style>
  <w:style w:type="paragraph" w:customStyle="1" w:styleId="38">
    <w:name w:val="3"/>
    <w:basedOn w:val="a"/>
    <w:next w:val="a"/>
    <w:pPr>
      <w:outlineLvl w:val="2"/>
    </w:pPr>
    <w:rPr>
      <w:rFonts w:ascii="黑体" w:eastAsia="黑体" w:hAnsi="宋体"/>
      <w:b/>
      <w:snapToGrid w:val="0"/>
      <w:kern w:val="0"/>
      <w:sz w:val="24"/>
      <w:szCs w:val="20"/>
    </w:rPr>
  </w:style>
  <w:style w:type="paragraph" w:customStyle="1" w:styleId="44Char1111411111111Char4">
    <w:name w:val="样式 标题 4标题 4 Char1.1.1.1标题 4.1.1.1.1款1.1.1.1 Char标4 + 黑色"/>
    <w:basedOn w:val="4"/>
    <w:pPr>
      <w:keepNext w:val="0"/>
      <w:numPr>
        <w:ilvl w:val="3"/>
      </w:numPr>
      <w:tabs>
        <w:tab w:val="left" w:pos="672"/>
        <w:tab w:val="left" w:pos="900"/>
        <w:tab w:val="left" w:pos="1182"/>
        <w:tab w:val="left" w:pos="2304"/>
      </w:tabs>
      <w:adjustRightInd w:val="0"/>
      <w:snapToGrid w:val="0"/>
      <w:spacing w:before="50" w:line="300" w:lineRule="auto"/>
      <w:ind w:leftChars="177" w:left="425" w:rightChars="-73" w:right="-175" w:firstLineChars="200" w:firstLine="480"/>
      <w:jc w:val="both"/>
    </w:pPr>
    <w:rPr>
      <w:rFonts w:ascii="宋体" w:eastAsia="宋体" w:hAnsi="宋体" w:cs="Arial"/>
      <w:b w:val="0"/>
      <w:bCs w:val="0"/>
      <w:color w:val="000000"/>
      <w:kern w:val="2"/>
      <w:sz w:val="24"/>
      <w:szCs w:val="24"/>
    </w:rPr>
  </w:style>
  <w:style w:type="paragraph" w:customStyle="1" w:styleId="xl88">
    <w:name w:val="xl88"/>
    <w:basedOn w:val="a"/>
    <w:pPr>
      <w:widowControl/>
      <w:pBdr>
        <w:bottom w:val="single" w:sz="4" w:space="0" w:color="auto"/>
      </w:pBdr>
      <w:spacing w:before="100" w:beforeAutospacing="1" w:after="100" w:afterAutospacing="1"/>
      <w:jc w:val="center"/>
      <w:textAlignment w:val="top"/>
    </w:pPr>
    <w:rPr>
      <w:rFonts w:ascii="宋体" w:hAnsi="宋体"/>
      <w:color w:val="000000"/>
      <w:kern w:val="0"/>
      <w:sz w:val="20"/>
      <w:szCs w:val="20"/>
    </w:rPr>
  </w:style>
  <w:style w:type="paragraph" w:customStyle="1" w:styleId="ListParagraph">
    <w:name w:val="List Paragraph"/>
    <w:basedOn w:val="a"/>
    <w:qFormat/>
    <w:pPr>
      <w:widowControl/>
      <w:ind w:firstLineChars="200" w:firstLine="420"/>
    </w:pPr>
    <w:rPr>
      <w:rFonts w:ascii="Calibri" w:hAnsi="Calibri"/>
      <w:kern w:val="0"/>
      <w:szCs w:val="21"/>
    </w:rPr>
  </w:style>
  <w:style w:type="paragraph" w:customStyle="1" w:styleId="Style95">
    <w:name w:val="Style95"/>
    <w:basedOn w:val="a"/>
    <w:pPr>
      <w:adjustRightInd w:val="0"/>
      <w:spacing w:line="398" w:lineRule="exact"/>
      <w:jc w:val="left"/>
    </w:pPr>
    <w:rPr>
      <w:rFonts w:ascii="宋体"/>
      <w:kern w:val="0"/>
      <w:sz w:val="24"/>
    </w:rPr>
  </w:style>
  <w:style w:type="paragraph" w:customStyle="1" w:styleId="reader-word-layerreader-word-s2-9">
    <w:name w:val="reader-word-layer reader-word-s2-9"/>
    <w:basedOn w:val="a"/>
    <w:pPr>
      <w:widowControl/>
      <w:spacing w:before="100" w:beforeAutospacing="1" w:after="100" w:afterAutospacing="1"/>
      <w:jc w:val="left"/>
    </w:pPr>
    <w:rPr>
      <w:rFonts w:ascii="宋体" w:hAnsi="宋体" w:cs="宋体"/>
      <w:kern w:val="0"/>
      <w:sz w:val="24"/>
    </w:rPr>
  </w:style>
  <w:style w:type="paragraph" w:customStyle="1" w:styleId="CharCharCharCharCharCharChar3Char">
    <w:name w:val=" Char Char Char Char Char Char Char3 Char"/>
    <w:basedOn w:val="a"/>
    <w:pPr>
      <w:widowControl/>
      <w:spacing w:after="160" w:line="240" w:lineRule="exact"/>
      <w:jc w:val="left"/>
    </w:pPr>
    <w:rPr>
      <w:rFonts w:ascii="Arial" w:eastAsia="Times New Roman" w:hAnsi="Arial" w:cs="Verdana"/>
      <w:b/>
      <w:kern w:val="0"/>
      <w:sz w:val="24"/>
      <w:lang w:eastAsia="en-US"/>
    </w:rPr>
  </w:style>
  <w:style w:type="paragraph" w:customStyle="1" w:styleId="xl27">
    <w:name w:val="xl27"/>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18"/>
      <w:szCs w:val="18"/>
    </w:rPr>
  </w:style>
  <w:style w:type="paragraph" w:customStyle="1" w:styleId="affffff2">
    <w:name w:val="表格文字左对齐"/>
    <w:basedOn w:val="a"/>
    <w:pPr>
      <w:spacing w:line="300" w:lineRule="auto"/>
      <w:jc w:val="center"/>
    </w:pPr>
    <w:rPr>
      <w:rFonts w:ascii="Arial Narrow" w:eastAsia="仿宋_GB2312" w:hAnsi="Arial Narrow"/>
      <w:color w:val="FF0000"/>
    </w:rPr>
  </w:style>
  <w:style w:type="paragraph" w:customStyle="1" w:styleId="xl48">
    <w:name w:val="xl48"/>
    <w:basedOn w:val="a"/>
    <w:pPr>
      <w:widowControl/>
      <w:pBdr>
        <w:top w:val="single" w:sz="4" w:space="0" w:color="auto"/>
        <w:right w:val="single" w:sz="4" w:space="0" w:color="auto"/>
      </w:pBdr>
      <w:shd w:val="clear" w:color="auto" w:fill="FFFFFF"/>
      <w:spacing w:before="100" w:beforeAutospacing="1" w:after="100" w:afterAutospacing="1"/>
      <w:jc w:val="right"/>
    </w:pPr>
    <w:rPr>
      <w:rFonts w:ascii="宋体" w:hAnsi="宋体"/>
      <w:color w:val="000000"/>
      <w:kern w:val="0"/>
      <w:sz w:val="20"/>
      <w:szCs w:val="20"/>
    </w:rPr>
  </w:style>
  <w:style w:type="paragraph" w:customStyle="1" w:styleId="1f6">
    <w:name w:val="日期1"/>
    <w:basedOn w:val="a"/>
    <w:pPr>
      <w:spacing w:line="360" w:lineRule="auto"/>
      <w:jc w:val="center"/>
    </w:pPr>
    <w:rPr>
      <w:b/>
      <w:sz w:val="32"/>
      <w:szCs w:val="28"/>
    </w:rPr>
  </w:style>
  <w:style w:type="paragraph" w:customStyle="1" w:styleId="affffff3">
    <w:name w:val="封面标准文稿类别"/>
    <w:pPr>
      <w:spacing w:before="440" w:line="400" w:lineRule="exact"/>
      <w:jc w:val="center"/>
    </w:pPr>
    <w:rPr>
      <w:rFonts w:ascii="宋体"/>
      <w:sz w:val="24"/>
    </w:rPr>
  </w:style>
  <w:style w:type="paragraph" w:customStyle="1" w:styleId="reader-word-layerreader-word-s3-3">
    <w:name w:val="reader-word-layer reader-word-s3-3"/>
    <w:basedOn w:val="a"/>
    <w:pPr>
      <w:widowControl/>
      <w:spacing w:before="100" w:beforeAutospacing="1" w:after="100" w:afterAutospacing="1"/>
      <w:jc w:val="left"/>
    </w:pPr>
    <w:rPr>
      <w:rFonts w:ascii="宋体" w:hAnsi="宋体" w:cs="宋体"/>
      <w:kern w:val="0"/>
      <w:sz w:val="24"/>
    </w:rPr>
  </w:style>
  <w:style w:type="paragraph" w:styleId="affffff4">
    <w:name w:val="列出段落"/>
    <w:basedOn w:val="a"/>
    <w:uiPriority w:val="34"/>
    <w:qFormat/>
    <w:pPr>
      <w:ind w:firstLineChars="200" w:firstLine="420"/>
    </w:pPr>
  </w:style>
  <w:style w:type="paragraph" w:customStyle="1" w:styleId="3111Section1113zymH31113Ch2">
    <w:name w:val="样式 标题 3§1.1.1.Section条标题1.1.1小节标题标题 3zymH31.1.1条标题 3 Ch...2"/>
    <w:basedOn w:val="3"/>
    <w:pPr>
      <w:adjustRightInd w:val="0"/>
      <w:snapToGrid w:val="0"/>
      <w:spacing w:line="480" w:lineRule="exact"/>
    </w:pPr>
    <w:rPr>
      <w:rFonts w:ascii="Times New Roman" w:eastAsia="宋体" w:hAnsi="Times New Roman" w:cs="宋体"/>
      <w:snapToGrid/>
      <w:sz w:val="24"/>
      <w:szCs w:val="24"/>
    </w:rPr>
  </w:style>
  <w:style w:type="paragraph" w:customStyle="1" w:styleId="affffff5">
    <w:name w:val="封面标准名称"/>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ff6">
    <w:name w:val="表"/>
    <w:basedOn w:val="a"/>
    <w:qFormat/>
    <w:pPr>
      <w:snapToGrid w:val="0"/>
      <w:jc w:val="center"/>
    </w:pPr>
    <w:rPr>
      <w:spacing w:val="2"/>
      <w:sz w:val="24"/>
      <w:szCs w:val="20"/>
    </w:rPr>
  </w:style>
  <w:style w:type="paragraph" w:customStyle="1" w:styleId="0010">
    <w:name w:val="正文001"/>
    <w:basedOn w:val="a"/>
    <w:pPr>
      <w:spacing w:line="480" w:lineRule="exact"/>
      <w:ind w:firstLine="482"/>
    </w:pPr>
    <w:rPr>
      <w:sz w:val="24"/>
    </w:rPr>
  </w:style>
  <w:style w:type="paragraph" w:customStyle="1" w:styleId="affffff7">
    <w:name w:val="表格文字中对齐"/>
    <w:basedOn w:val="affffff8"/>
    <w:pPr>
      <w:adjustRightInd w:val="0"/>
      <w:snapToGrid w:val="0"/>
      <w:spacing w:beforeLines="30" w:before="72" w:afterLines="30" w:after="72" w:line="240" w:lineRule="auto"/>
      <w:ind w:firstLineChars="0" w:firstLine="0"/>
    </w:pPr>
    <w:rPr>
      <w:rFonts w:ascii="宋体" w:hAnsi="宋体"/>
      <w:szCs w:val="21"/>
    </w:rPr>
  </w:style>
  <w:style w:type="paragraph" w:customStyle="1" w:styleId="affffff8">
    <w:name w:val="表格文字缩进"/>
    <w:basedOn w:val="a"/>
    <w:next w:val="a"/>
    <w:pPr>
      <w:spacing w:line="300" w:lineRule="auto"/>
      <w:ind w:firstLineChars="200" w:firstLine="420"/>
      <w:jc w:val="center"/>
    </w:pPr>
  </w:style>
  <w:style w:type="paragraph" w:customStyle="1" w:styleId="xl66">
    <w:name w:val="xl66"/>
    <w:basedOn w:val="a"/>
    <w:pPr>
      <w:widowControl/>
      <w:spacing w:before="100" w:beforeAutospacing="1" w:after="100" w:afterAutospacing="1"/>
      <w:jc w:val="center"/>
    </w:pPr>
    <w:rPr>
      <w:rFonts w:ascii="宋体" w:hAnsi="宋体" w:cs="宋体"/>
      <w:color w:val="000000"/>
      <w:kern w:val="0"/>
      <w:sz w:val="24"/>
    </w:rPr>
  </w:style>
  <w:style w:type="paragraph" w:customStyle="1" w:styleId="affffff9">
    <w:name w:val="说明正文"/>
    <w:basedOn w:val="ab"/>
    <w:pPr>
      <w:adjustRightInd w:val="0"/>
      <w:snapToGrid w:val="0"/>
      <w:spacing w:line="360" w:lineRule="auto"/>
      <w:jc w:val="center"/>
    </w:pPr>
    <w:rPr>
      <w:rFonts w:ascii="仿宋_GB2312" w:eastAsia="仿宋_GB2312"/>
      <w:kern w:val="0"/>
      <w:sz w:val="28"/>
    </w:rPr>
  </w:style>
  <w:style w:type="paragraph" w:customStyle="1" w:styleId="xl63">
    <w:name w:val="xl63"/>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kern w:val="0"/>
      <w:sz w:val="24"/>
    </w:rPr>
  </w:style>
  <w:style w:type="paragraph" w:customStyle="1" w:styleId="kkk">
    <w:name w:val="kkk"/>
    <w:basedOn w:val="a"/>
    <w:pPr>
      <w:widowControl/>
      <w:tabs>
        <w:tab w:val="left" w:pos="360"/>
      </w:tabs>
      <w:spacing w:line="360" w:lineRule="auto"/>
      <w:ind w:left="245" w:hanging="245"/>
    </w:pPr>
    <w:rPr>
      <w:rFonts w:ascii="宋体"/>
      <w:spacing w:val="16"/>
      <w:sz w:val="24"/>
      <w:szCs w:val="20"/>
    </w:rPr>
  </w:style>
  <w:style w:type="paragraph" w:customStyle="1" w:styleId="affffffa">
    <w:name w:val="表格正文"/>
    <w:basedOn w:val="a"/>
    <w:qFormat/>
    <w:pPr>
      <w:spacing w:line="360" w:lineRule="exact"/>
      <w:jc w:val="center"/>
    </w:pPr>
  </w:style>
  <w:style w:type="paragraph" w:customStyle="1" w:styleId="1f7">
    <w:name w:val="样式1"/>
    <w:basedOn w:val="a"/>
    <w:pPr>
      <w:spacing w:line="480" w:lineRule="exact"/>
    </w:pPr>
    <w:rPr>
      <w:rFonts w:ascii="宋体" w:hAnsi="宋体"/>
      <w:bCs/>
      <w:snapToGrid w:val="0"/>
      <w:kern w:val="0"/>
      <w:sz w:val="24"/>
      <w:szCs w:val="20"/>
    </w:rPr>
  </w:style>
  <w:style w:type="paragraph" w:customStyle="1" w:styleId="Bodytext1">
    <w:name w:val="Body text1"/>
    <w:basedOn w:val="a"/>
    <w:pPr>
      <w:shd w:val="clear" w:color="auto" w:fill="FFFFFF"/>
      <w:spacing w:line="360" w:lineRule="exact"/>
      <w:ind w:hanging="440"/>
      <w:jc w:val="distribute"/>
    </w:pPr>
    <w:rPr>
      <w:rFonts w:ascii="MingLiU" w:eastAsia="MingLiU" w:hAnsi="Courier New" w:cs="MingLiU"/>
      <w:spacing w:val="20"/>
      <w:kern w:val="0"/>
      <w:szCs w:val="21"/>
    </w:rPr>
  </w:style>
  <w:style w:type="paragraph" w:customStyle="1" w:styleId="xl193">
    <w:name w:val="xl193"/>
    <w:basedOn w:val="a"/>
    <w:pPr>
      <w:widowControl/>
      <w:pBdr>
        <w:left w:val="single" w:sz="4" w:space="0" w:color="auto"/>
        <w:bottom w:val="single" w:sz="4" w:space="0" w:color="auto"/>
        <w:right w:val="single" w:sz="4" w:space="0" w:color="auto"/>
      </w:pBdr>
      <w:shd w:val="clear" w:color="000000" w:fill="C5BE97"/>
      <w:spacing w:before="100" w:beforeAutospacing="1" w:after="100" w:afterAutospacing="1"/>
      <w:jc w:val="center"/>
      <w:textAlignment w:val="center"/>
    </w:pPr>
    <w:rPr>
      <w:rFonts w:ascii="宋体" w:hAnsi="宋体" w:cs="宋体"/>
      <w:b/>
      <w:bCs/>
      <w:color w:val="000000"/>
      <w:kern w:val="0"/>
      <w:sz w:val="18"/>
      <w:szCs w:val="18"/>
    </w:rPr>
  </w:style>
  <w:style w:type="paragraph" w:customStyle="1" w:styleId="2f4">
    <w:name w:val="正文　2"/>
    <w:basedOn w:val="affffffb"/>
  </w:style>
  <w:style w:type="paragraph" w:customStyle="1" w:styleId="affffffb">
    <w:name w:val="样式 宋体 黑色"/>
    <w:basedOn w:val="a"/>
    <w:rPr>
      <w:rFonts w:ascii="宋体" w:hAnsi="宋体" w:cs="宋体"/>
      <w:color w:val="000000"/>
      <w:szCs w:val="20"/>
    </w:rPr>
  </w:style>
  <w:style w:type="paragraph" w:customStyle="1" w:styleId="Char2CharChar">
    <w:name w:val=" Char2 Char Char"/>
    <w:basedOn w:val="a"/>
    <w:rPr>
      <w:rFonts w:ascii="宋体" w:hAnsi="宋体" w:cs="Courier New"/>
      <w:sz w:val="32"/>
      <w:szCs w:val="32"/>
    </w:rPr>
  </w:style>
  <w:style w:type="paragraph" w:customStyle="1" w:styleId="td3">
    <w:name w:val="td3"/>
    <w:basedOn w:val="a"/>
    <w:pPr>
      <w:widowControl/>
      <w:spacing w:before="100" w:beforeAutospacing="1" w:after="100" w:afterAutospacing="1"/>
      <w:jc w:val="left"/>
    </w:pPr>
    <w:rPr>
      <w:rFonts w:ascii="Arial Unicode MS" w:eastAsia="Arial Unicode MS" w:hAnsi="Arial Unicode MS" w:cs="Arial Unicode MS"/>
      <w:color w:val="5D5D5D"/>
      <w:kern w:val="0"/>
      <w:sz w:val="18"/>
      <w:szCs w:val="18"/>
    </w:rPr>
  </w:style>
  <w:style w:type="paragraph" w:customStyle="1" w:styleId="2150">
    <w:name w:val="样式 正文缩进 + 宋体 首行缩进:  2 字符 行距: 1.5 倍行距"/>
    <w:basedOn w:val="a4"/>
    <w:pPr>
      <w:adjustRightInd w:val="0"/>
      <w:spacing w:line="300" w:lineRule="auto"/>
      <w:ind w:firstLineChars="200" w:firstLine="200"/>
      <w:textAlignment w:val="baseline"/>
    </w:pPr>
    <w:rPr>
      <w:rFonts w:hAnsi="宋体"/>
      <w:sz w:val="24"/>
    </w:rPr>
  </w:style>
  <w:style w:type="paragraph" w:customStyle="1" w:styleId="xl118">
    <w:name w:val="xl118"/>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kern w:val="0"/>
      <w:sz w:val="20"/>
      <w:szCs w:val="20"/>
    </w:rPr>
  </w:style>
  <w:style w:type="paragraph" w:customStyle="1" w:styleId="affffffc">
    <w:name w:val="页脚格式"/>
    <w:basedOn w:val="af2"/>
    <w:qFormat/>
    <w:pPr>
      <w:pBdr>
        <w:top w:val="thinThickSmallGap" w:sz="24" w:space="1" w:color="auto"/>
      </w:pBdr>
    </w:pPr>
    <w:rPr>
      <w:sz w:val="21"/>
      <w:szCs w:val="21"/>
    </w:rPr>
  </w:style>
  <w:style w:type="paragraph" w:customStyle="1" w:styleId="xl78">
    <w:name w:val="xl78"/>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39">
    <w:name w:val="xl139"/>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color w:val="000000"/>
      <w:kern w:val="0"/>
      <w:sz w:val="20"/>
      <w:szCs w:val="20"/>
    </w:rPr>
  </w:style>
  <w:style w:type="paragraph" w:customStyle="1" w:styleId="affffffd">
    <w:name w:val="页号"/>
    <w:basedOn w:val="af2"/>
    <w:pPr>
      <w:tabs>
        <w:tab w:val="clear" w:pos="4153"/>
        <w:tab w:val="clear" w:pos="8306"/>
        <w:tab w:val="center" w:pos="4320"/>
        <w:tab w:val="right" w:pos="8640"/>
      </w:tabs>
      <w:adjustRightInd w:val="0"/>
      <w:snapToGrid/>
      <w:jc w:val="center"/>
      <w:textAlignment w:val="baseline"/>
    </w:pPr>
    <w:rPr>
      <w:rFonts w:ascii="宋体" w:hAnsi="Arial"/>
      <w:spacing w:val="3"/>
      <w:kern w:val="24"/>
      <w:sz w:val="24"/>
    </w:rPr>
  </w:style>
  <w:style w:type="paragraph" w:customStyle="1" w:styleId="affffffe">
    <w:name w:val="第四层次"/>
    <w:basedOn w:val="4"/>
    <w:pPr>
      <w:keepLines/>
      <w:spacing w:before="280" w:after="290" w:line="376" w:lineRule="auto"/>
      <w:jc w:val="both"/>
    </w:pPr>
    <w:rPr>
      <w:rFonts w:ascii="黑体" w:eastAsia="宋体" w:hAnsi="黑体"/>
      <w:b w:val="0"/>
      <w:bCs w:val="0"/>
      <w:snapToGrid/>
      <w:kern w:val="2"/>
      <w:sz w:val="24"/>
      <w:szCs w:val="28"/>
    </w:rPr>
  </w:style>
  <w:style w:type="paragraph" w:customStyle="1" w:styleId="reader-word-layerreader-word-s2-7">
    <w:name w:val="reader-word-layer reader-word-s2-7"/>
    <w:basedOn w:val="a"/>
    <w:pPr>
      <w:widowControl/>
      <w:spacing w:before="100" w:beforeAutospacing="1" w:after="100" w:afterAutospacing="1"/>
      <w:jc w:val="left"/>
    </w:pPr>
    <w:rPr>
      <w:rFonts w:ascii="宋体" w:hAnsi="宋体" w:cs="宋体"/>
      <w:kern w:val="0"/>
      <w:sz w:val="24"/>
    </w:rPr>
  </w:style>
  <w:style w:type="paragraph" w:customStyle="1" w:styleId="afffffff">
    <w:name w:val="a"/>
    <w:basedOn w:val="a"/>
    <w:pPr>
      <w:widowControl/>
      <w:spacing w:before="100" w:beforeAutospacing="1" w:after="100" w:afterAutospacing="1"/>
      <w:jc w:val="left"/>
    </w:pPr>
    <w:rPr>
      <w:rFonts w:ascii="宋体" w:hAnsi="宋体" w:cs="宋体"/>
      <w:kern w:val="0"/>
      <w:sz w:val="24"/>
    </w:rPr>
  </w:style>
  <w:style w:type="paragraph" w:customStyle="1" w:styleId="p16">
    <w:name w:val="p16"/>
    <w:basedOn w:val="a"/>
    <w:pPr>
      <w:widowControl/>
      <w:spacing w:before="100" w:after="100"/>
      <w:jc w:val="left"/>
    </w:pPr>
    <w:rPr>
      <w:rFonts w:ascii="宋体" w:hAnsi="宋体" w:cs="宋体"/>
      <w:kern w:val="0"/>
    </w:rPr>
  </w:style>
  <w:style w:type="paragraph" w:customStyle="1" w:styleId="reader-word-layerreader-word-s3-8">
    <w:name w:val="reader-word-layer reader-word-s3-8"/>
    <w:basedOn w:val="a"/>
    <w:pPr>
      <w:widowControl/>
      <w:spacing w:before="100" w:beforeAutospacing="1" w:after="100" w:afterAutospacing="1"/>
      <w:jc w:val="left"/>
    </w:pPr>
    <w:rPr>
      <w:rFonts w:ascii="宋体" w:hAnsi="宋体" w:cs="宋体"/>
      <w:kern w:val="0"/>
      <w:sz w:val="24"/>
    </w:rPr>
  </w:style>
  <w:style w:type="paragraph" w:customStyle="1" w:styleId="reader-word-layerreader-word-s1-11">
    <w:name w:val="reader-word-layer reader-word-s1-11"/>
    <w:basedOn w:val="a"/>
    <w:pPr>
      <w:widowControl/>
      <w:spacing w:before="100" w:beforeAutospacing="1" w:after="100" w:afterAutospacing="1"/>
      <w:jc w:val="left"/>
    </w:pPr>
    <w:rPr>
      <w:rFonts w:ascii="宋体" w:hAnsi="宋体" w:cs="宋体"/>
      <w:kern w:val="0"/>
      <w:sz w:val="24"/>
    </w:rPr>
  </w:style>
  <w:style w:type="paragraph" w:customStyle="1" w:styleId="afffffff0">
    <w:name w:val="二级标题"/>
    <w:basedOn w:val="a"/>
    <w:next w:val="a"/>
    <w:pPr>
      <w:keepNext/>
      <w:adjustRightInd w:val="0"/>
      <w:spacing w:before="240" w:after="240" w:line="312" w:lineRule="atLeast"/>
      <w:jc w:val="center"/>
      <w:textAlignment w:val="baseline"/>
    </w:pPr>
    <w:rPr>
      <w:kern w:val="0"/>
      <w:sz w:val="28"/>
      <w:szCs w:val="20"/>
    </w:rPr>
  </w:style>
  <w:style w:type="paragraph" w:customStyle="1" w:styleId="reader-word-layerreader-word-s1-6">
    <w:name w:val="reader-word-layer reader-word-s1-6"/>
    <w:basedOn w:val="a"/>
    <w:pPr>
      <w:widowControl/>
      <w:spacing w:before="100" w:beforeAutospacing="1" w:after="100" w:afterAutospacing="1"/>
      <w:jc w:val="left"/>
    </w:pPr>
    <w:rPr>
      <w:rFonts w:ascii="宋体" w:hAnsi="宋体" w:cs="宋体"/>
      <w:kern w:val="0"/>
      <w:sz w:val="24"/>
    </w:rPr>
  </w:style>
  <w:style w:type="paragraph" w:customStyle="1" w:styleId="Char3CharCharCharCharCharChar0">
    <w:name w:val="Char3 Char Char Char Char Char Char"/>
    <w:basedOn w:val="a"/>
    <w:rPr>
      <w:sz w:val="24"/>
    </w:rPr>
  </w:style>
  <w:style w:type="paragraph" w:customStyle="1" w:styleId="1CharCharCharChar0">
    <w:name w:val="1 Char Char Char Char"/>
    <w:basedOn w:val="a"/>
    <w:next w:val="a"/>
    <w:pPr>
      <w:spacing w:line="360" w:lineRule="auto"/>
      <w:ind w:firstLineChars="200" w:firstLine="200"/>
    </w:pPr>
    <w:rPr>
      <w:rFonts w:ascii="宋体" w:hAnsi="宋体" w:cs="宋体"/>
      <w:sz w:val="24"/>
    </w:rPr>
  </w:style>
  <w:style w:type="paragraph" w:customStyle="1" w:styleId="xl74">
    <w:name w:val="xl74"/>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harChar4CharCharCharCharCharCharCharChar">
    <w:name w:val=" Char Char4 Char Char Char Char Char Char Char Char"/>
    <w:basedOn w:val="a"/>
    <w:rPr>
      <w:szCs w:val="21"/>
    </w:rPr>
  </w:style>
  <w:style w:type="paragraph" w:customStyle="1" w:styleId="0">
    <w:name w:val="样式 首行缩进:  0 字符"/>
    <w:basedOn w:val="a"/>
    <w:pPr>
      <w:spacing w:line="360" w:lineRule="auto"/>
      <w:ind w:firstLineChars="200" w:firstLine="200"/>
    </w:pPr>
    <w:rPr>
      <w:sz w:val="24"/>
      <w:szCs w:val="20"/>
    </w:rPr>
  </w:style>
  <w:style w:type="paragraph" w:customStyle="1" w:styleId="xl76">
    <w:name w:val="xl76"/>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xl56">
    <w:name w:val="xl56"/>
    <w:basedOn w:val="a"/>
    <w:pPr>
      <w:widowControl/>
      <w:pBdr>
        <w:left w:val="single" w:sz="4" w:space="0" w:color="auto"/>
        <w:right w:val="single" w:sz="4" w:space="0" w:color="auto"/>
      </w:pBdr>
      <w:spacing w:before="100" w:beforeAutospacing="1" w:after="100" w:afterAutospacing="1"/>
      <w:jc w:val="center"/>
      <w:textAlignment w:val="center"/>
    </w:pPr>
    <w:rPr>
      <w:rFonts w:ascii="宋体" w:hAnsi="宋体"/>
      <w:color w:val="000000"/>
      <w:kern w:val="0"/>
      <w:szCs w:val="21"/>
    </w:rPr>
  </w:style>
  <w:style w:type="paragraph" w:customStyle="1" w:styleId="font5">
    <w:name w:val="font5"/>
    <w:basedOn w:val="a"/>
    <w:pPr>
      <w:widowControl/>
      <w:spacing w:before="100" w:beforeAutospacing="1" w:after="100" w:afterAutospacing="1"/>
      <w:jc w:val="left"/>
    </w:pPr>
    <w:rPr>
      <w:rFonts w:ascii="宋体" w:hAnsi="宋体" w:cs="Arial Unicode MS" w:hint="eastAsia"/>
      <w:kern w:val="0"/>
      <w:sz w:val="18"/>
      <w:szCs w:val="18"/>
    </w:rPr>
  </w:style>
  <w:style w:type="paragraph" w:customStyle="1" w:styleId="1f8">
    <w:name w:val="列出段落1"/>
    <w:basedOn w:val="a"/>
    <w:uiPriority w:val="34"/>
    <w:qFormat/>
    <w:pPr>
      <w:spacing w:line="400" w:lineRule="exact"/>
      <w:ind w:firstLineChars="200" w:firstLine="420"/>
    </w:pPr>
    <w:rPr>
      <w:rFonts w:ascii="Calibri" w:hAnsi="Calibri"/>
      <w:szCs w:val="22"/>
    </w:rPr>
  </w:style>
  <w:style w:type="paragraph" w:customStyle="1" w:styleId="2f5">
    <w:name w:val="评价项目名称2"/>
    <w:basedOn w:val="a"/>
    <w:pPr>
      <w:spacing w:line="360" w:lineRule="auto"/>
      <w:jc w:val="center"/>
    </w:pPr>
    <w:rPr>
      <w:b/>
      <w:sz w:val="32"/>
      <w:szCs w:val="28"/>
    </w:rPr>
  </w:style>
  <w:style w:type="paragraph" w:customStyle="1" w:styleId="45">
    <w:name w:val="4"/>
    <w:basedOn w:val="a"/>
    <w:next w:val="af"/>
    <w:rPr>
      <w:rFonts w:ascii="宋体" w:hAnsi="Courier New"/>
      <w:szCs w:val="21"/>
    </w:rPr>
  </w:style>
  <w:style w:type="paragraph" w:customStyle="1" w:styleId="1f9">
    <w:name w:val="节标题1"/>
    <w:basedOn w:val="a"/>
    <w:pPr>
      <w:spacing w:line="700" w:lineRule="exact"/>
      <w:outlineLvl w:val="2"/>
    </w:pPr>
    <w:rPr>
      <w:rFonts w:ascii="Arial" w:eastAsia="仿宋_GB2312" w:hAnsi="Arial"/>
      <w:b/>
      <w:sz w:val="28"/>
      <w:szCs w:val="20"/>
    </w:rPr>
  </w:style>
  <w:style w:type="paragraph" w:customStyle="1" w:styleId="afffffff1">
    <w:name w:val="！！列表）"/>
    <w:basedOn w:val="a"/>
    <w:pPr>
      <w:widowControl/>
      <w:numPr>
        <w:numId w:val="10"/>
      </w:numPr>
      <w:spacing w:line="540" w:lineRule="exact"/>
    </w:pPr>
    <w:rPr>
      <w:sz w:val="28"/>
      <w:szCs w:val="20"/>
    </w:rPr>
  </w:style>
  <w:style w:type="paragraph" w:customStyle="1" w:styleId="2CharChar7">
    <w:name w:val="首行缩进2字符 Char Char"/>
    <w:pPr>
      <w:widowControl w:val="0"/>
      <w:suppressAutoHyphens/>
      <w:adjustRightInd w:val="0"/>
      <w:snapToGrid w:val="0"/>
      <w:spacing w:line="300" w:lineRule="auto"/>
      <w:ind w:firstLineChars="200" w:firstLine="200"/>
      <w:jc w:val="both"/>
    </w:pPr>
    <w:rPr>
      <w:rFonts w:cs="宋体"/>
      <w:kern w:val="2"/>
      <w:sz w:val="28"/>
    </w:rPr>
  </w:style>
  <w:style w:type="paragraph" w:customStyle="1" w:styleId="xl38">
    <w:name w:val="xl38"/>
    <w:basedOn w:val="a"/>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宋体" w:hAnsi="宋体"/>
      <w:color w:val="000000"/>
      <w:kern w:val="0"/>
      <w:sz w:val="20"/>
      <w:szCs w:val="20"/>
    </w:rPr>
  </w:style>
  <w:style w:type="paragraph" w:customStyle="1" w:styleId="1fa">
    <w:name w:val="內文1"/>
    <w:basedOn w:val="a"/>
    <w:pPr>
      <w:adjustRightInd w:val="0"/>
      <w:spacing w:before="40" w:after="40" w:line="320" w:lineRule="atLeast"/>
      <w:jc w:val="center"/>
      <w:textAlignment w:val="baseline"/>
    </w:pPr>
    <w:rPr>
      <w:rFonts w:eastAsia="華康中楷體"/>
      <w:kern w:val="0"/>
      <w:sz w:val="28"/>
      <w:szCs w:val="20"/>
      <w:lang w:eastAsia="zh-TW"/>
    </w:rPr>
  </w:style>
  <w:style w:type="paragraph" w:customStyle="1" w:styleId="4-1">
    <w:name w:val="表4-1"/>
    <w:basedOn w:val="a"/>
    <w:pPr>
      <w:tabs>
        <w:tab w:val="left" w:pos="900"/>
      </w:tabs>
      <w:adjustRightInd w:val="0"/>
      <w:ind w:left="672" w:hanging="132"/>
      <w:textAlignment w:val="baseline"/>
    </w:pPr>
    <w:rPr>
      <w:sz w:val="24"/>
      <w:szCs w:val="20"/>
    </w:rPr>
  </w:style>
  <w:style w:type="paragraph" w:customStyle="1" w:styleId="xl82">
    <w:name w:val="xl82"/>
    <w:basedOn w:val="a"/>
    <w:pPr>
      <w:widowControl/>
      <w:pBdr>
        <w:top w:val="single" w:sz="4" w:space="0" w:color="000000"/>
        <w:right w:val="single" w:sz="4" w:space="0" w:color="000000"/>
      </w:pBdr>
      <w:spacing w:before="100" w:beforeAutospacing="1" w:after="100" w:afterAutospacing="1"/>
      <w:jc w:val="right"/>
    </w:pPr>
    <w:rPr>
      <w:rFonts w:ascii="宋体" w:hAnsi="宋体"/>
      <w:color w:val="000000"/>
      <w:kern w:val="0"/>
      <w:sz w:val="20"/>
      <w:szCs w:val="20"/>
    </w:rPr>
  </w:style>
  <w:style w:type="paragraph" w:customStyle="1" w:styleId="2f6">
    <w:name w:val="正文2"/>
    <w:basedOn w:val="a"/>
    <w:qFormat/>
    <w:pPr>
      <w:widowControl/>
      <w:spacing w:line="500" w:lineRule="exact"/>
      <w:ind w:firstLineChars="200" w:firstLine="560"/>
    </w:pPr>
    <w:rPr>
      <w:rFonts w:ascii="宋体" w:hAnsi="宋体"/>
      <w:bCs/>
      <w:color w:val="000000"/>
      <w:kern w:val="0"/>
      <w:sz w:val="28"/>
      <w:szCs w:val="28"/>
    </w:rPr>
  </w:style>
  <w:style w:type="paragraph" w:customStyle="1" w:styleId="a90">
    <w:name w:val="a9"/>
    <w:basedOn w:val="a"/>
    <w:pPr>
      <w:widowControl/>
      <w:spacing w:before="100" w:beforeAutospacing="1" w:after="100" w:afterAutospacing="1"/>
      <w:jc w:val="left"/>
    </w:pPr>
    <w:rPr>
      <w:rFonts w:ascii="宋体" w:hAnsi="宋体"/>
      <w:kern w:val="0"/>
      <w:sz w:val="24"/>
    </w:rPr>
  </w:style>
  <w:style w:type="paragraph" w:customStyle="1" w:styleId="1fb">
    <w:name w:val="菲薄1"/>
    <w:basedOn w:val="a"/>
    <w:pPr>
      <w:spacing w:line="720" w:lineRule="exact"/>
      <w:ind w:firstLine="570"/>
    </w:pPr>
    <w:rPr>
      <w:sz w:val="28"/>
      <w:szCs w:val="28"/>
    </w:rPr>
  </w:style>
  <w:style w:type="paragraph" w:customStyle="1" w:styleId="1fc">
    <w:name w:val="宁波寰球安全科技有限公司1"/>
    <w:basedOn w:val="a"/>
    <w:pPr>
      <w:spacing w:line="360" w:lineRule="auto"/>
      <w:jc w:val="center"/>
    </w:pPr>
    <w:rPr>
      <w:b/>
      <w:sz w:val="44"/>
      <w:szCs w:val="28"/>
    </w:rPr>
  </w:style>
  <w:style w:type="paragraph" w:customStyle="1" w:styleId="reader-word-layerreader-word-s2-6">
    <w:name w:val="reader-word-layer reader-word-s2-6"/>
    <w:basedOn w:val="a"/>
    <w:pPr>
      <w:widowControl/>
      <w:spacing w:before="100" w:beforeAutospacing="1" w:after="100" w:afterAutospacing="1"/>
      <w:jc w:val="left"/>
    </w:pPr>
    <w:rPr>
      <w:rFonts w:ascii="宋体" w:hAnsi="宋体" w:cs="宋体"/>
      <w:kern w:val="0"/>
      <w:sz w:val="24"/>
    </w:rPr>
  </w:style>
  <w:style w:type="paragraph" w:customStyle="1" w:styleId="Charffd">
    <w:name w:val=" Char"/>
    <w:basedOn w:val="4"/>
    <w:pPr>
      <w:keepLines/>
      <w:widowControl/>
      <w:numPr>
        <w:ilvl w:val="3"/>
      </w:numPr>
      <w:spacing w:before="140" w:line="220" w:lineRule="atLeast"/>
      <w:ind w:left="720"/>
      <w:jc w:val="left"/>
    </w:pPr>
    <w:rPr>
      <w:rFonts w:ascii="Arial" w:eastAsia="黑体" w:hAnsi="Arial"/>
      <w:snapToGrid/>
      <w:kern w:val="2"/>
      <w:sz w:val="28"/>
      <w:szCs w:val="28"/>
    </w:rPr>
  </w:style>
  <w:style w:type="paragraph" w:customStyle="1" w:styleId="1fd">
    <w:name w:val="表格1"/>
    <w:basedOn w:val="a"/>
    <w:pPr>
      <w:spacing w:line="400" w:lineRule="exact"/>
      <w:ind w:leftChars="-8" w:left="-17" w:rightChars="-38" w:right="-80"/>
    </w:pPr>
    <w:rPr>
      <w:rFonts w:ascii="Times" w:hAnsi="Times"/>
      <w:spacing w:val="-4"/>
      <w:kern w:val="28"/>
      <w:szCs w:val="21"/>
    </w:rPr>
  </w:style>
  <w:style w:type="paragraph" w:customStyle="1" w:styleId="afffffff2">
    <w:name w:val="新正文"/>
    <w:basedOn w:val="a"/>
    <w:pPr>
      <w:spacing w:line="480" w:lineRule="exact"/>
      <w:ind w:firstLine="482"/>
    </w:pPr>
    <w:rPr>
      <w:rFonts w:ascii="仿宋_GB2312" w:eastAsia="仿宋_GB2312" w:hint="eastAsia"/>
      <w:kern w:val="0"/>
      <w:sz w:val="28"/>
      <w:szCs w:val="20"/>
    </w:rPr>
  </w:style>
  <w:style w:type="paragraph" w:customStyle="1" w:styleId="ParaCharChar">
    <w:name w:val="默认段落字体 Para Char Char"/>
    <w:basedOn w:val="a"/>
    <w:pPr>
      <w:spacing w:line="360" w:lineRule="auto"/>
      <w:ind w:firstLineChars="200" w:firstLine="200"/>
    </w:pPr>
    <w:rPr>
      <w:rFonts w:ascii="宋体" w:hAnsi="宋体" w:cs="宋体"/>
      <w:sz w:val="24"/>
    </w:rPr>
  </w:style>
  <w:style w:type="paragraph" w:customStyle="1" w:styleId="xl29">
    <w:name w:val="xl29"/>
    <w:basedOn w:val="a"/>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afffffff3">
    <w:name w:val="简单回函地址"/>
    <w:basedOn w:val="a"/>
    <w:pPr>
      <w:autoSpaceDE w:val="0"/>
      <w:autoSpaceDN w:val="0"/>
      <w:adjustRightInd w:val="0"/>
      <w:textAlignment w:val="baseline"/>
    </w:pPr>
    <w:rPr>
      <w:rFonts w:eastAsia="楷体_GB2312"/>
      <w:sz w:val="28"/>
      <w:szCs w:val="20"/>
    </w:rPr>
  </w:style>
  <w:style w:type="paragraph" w:customStyle="1" w:styleId="reader-word-layerreader-word-s2-8">
    <w:name w:val="reader-word-layer reader-word-s2-8"/>
    <w:basedOn w:val="a"/>
    <w:pPr>
      <w:widowControl/>
      <w:spacing w:before="100" w:beforeAutospacing="1" w:after="100" w:afterAutospacing="1"/>
      <w:jc w:val="left"/>
    </w:pPr>
    <w:rPr>
      <w:rFonts w:ascii="宋体" w:hAnsi="宋体" w:cs="宋体"/>
      <w:kern w:val="0"/>
      <w:sz w:val="24"/>
    </w:rPr>
  </w:style>
  <w:style w:type="paragraph" w:customStyle="1" w:styleId="afffffff4">
    <w:name w:val=" 字元 字元"/>
    <w:basedOn w:val="a"/>
    <w:rPr>
      <w:sz w:val="24"/>
    </w:rPr>
  </w:style>
  <w:style w:type="paragraph" w:customStyle="1" w:styleId="xl39">
    <w:name w:val="xl39"/>
    <w:basedOn w:val="a"/>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kern w:val="0"/>
      <w:sz w:val="24"/>
    </w:rPr>
  </w:style>
  <w:style w:type="paragraph" w:customStyle="1" w:styleId="afffffff5">
    <w:name w:val="目次、标准名称标题"/>
    <w:basedOn w:val="a"/>
    <w:next w:val="3"/>
    <w:pPr>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xl75">
    <w:name w:val="xl75"/>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Style67">
    <w:name w:val="Style67"/>
    <w:basedOn w:val="a"/>
    <w:pPr>
      <w:adjustRightInd w:val="0"/>
      <w:spacing w:line="405" w:lineRule="exact"/>
      <w:ind w:firstLine="317"/>
      <w:jc w:val="left"/>
    </w:pPr>
    <w:rPr>
      <w:rFonts w:ascii="宋体"/>
      <w:kern w:val="0"/>
      <w:sz w:val="24"/>
    </w:rPr>
  </w:style>
  <w:style w:type="paragraph" w:customStyle="1" w:styleId="p0">
    <w:name w:val="p0"/>
    <w:basedOn w:val="a"/>
    <w:pPr>
      <w:widowControl/>
    </w:pPr>
    <w:rPr>
      <w:kern w:val="0"/>
      <w:szCs w:val="21"/>
    </w:rPr>
  </w:style>
  <w:style w:type="paragraph" w:customStyle="1" w:styleId="CharChar1CharCharCharChar1CharCharChar0">
    <w:name w:val="Char Char1 Char Char Char Char1 Char Char Char"/>
    <w:basedOn w:val="a"/>
    <w:pPr>
      <w:spacing w:line="360" w:lineRule="auto"/>
    </w:pPr>
    <w:rPr>
      <w:rFonts w:ascii="宋体" w:hAnsi="宋体"/>
      <w:sz w:val="22"/>
    </w:rPr>
  </w:style>
  <w:style w:type="paragraph" w:customStyle="1" w:styleId="xl71">
    <w:name w:val="xl71"/>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18"/>
      <w:szCs w:val="18"/>
    </w:rPr>
  </w:style>
  <w:style w:type="paragraph" w:customStyle="1" w:styleId="Char1f2">
    <w:name w:val=" Char1"/>
    <w:basedOn w:val="a"/>
    <w:pPr>
      <w:spacing w:line="360" w:lineRule="auto"/>
      <w:ind w:firstLineChars="200" w:firstLine="200"/>
    </w:pPr>
    <w:rPr>
      <w:rFonts w:ascii="宋体" w:hAnsi="宋体" w:cs="宋体"/>
      <w:sz w:val="24"/>
    </w:rPr>
  </w:style>
  <w:style w:type="paragraph" w:customStyle="1" w:styleId="reader-word-layerreader-word-s2-1">
    <w:name w:val="reader-word-layer reader-word-s2-1"/>
    <w:basedOn w:val="a"/>
    <w:pPr>
      <w:widowControl/>
      <w:spacing w:before="100" w:beforeAutospacing="1" w:after="100" w:afterAutospacing="1"/>
      <w:jc w:val="left"/>
    </w:pPr>
    <w:rPr>
      <w:rFonts w:ascii="宋体" w:hAnsi="宋体" w:cs="宋体"/>
      <w:kern w:val="0"/>
      <w:sz w:val="24"/>
    </w:rPr>
  </w:style>
  <w:style w:type="paragraph" w:customStyle="1" w:styleId="myChar1">
    <w:name w:val="my Char1"/>
    <w:pPr>
      <w:widowControl w:val="0"/>
      <w:spacing w:before="60" w:line="460" w:lineRule="exact"/>
      <w:ind w:firstLineChars="200" w:firstLine="200"/>
    </w:pPr>
    <w:rPr>
      <w:sz w:val="24"/>
      <w:szCs w:val="24"/>
    </w:rPr>
  </w:style>
  <w:style w:type="paragraph" w:customStyle="1" w:styleId="xl24">
    <w:name w:val="xl24"/>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18"/>
      <w:szCs w:val="18"/>
    </w:rPr>
  </w:style>
  <w:style w:type="paragraph" w:customStyle="1" w:styleId="td2">
    <w:name w:val="td2"/>
    <w:basedOn w:val="a"/>
    <w:pPr>
      <w:widowControl/>
      <w:spacing w:before="100" w:beforeAutospacing="1" w:after="100" w:afterAutospacing="1"/>
      <w:jc w:val="right"/>
    </w:pPr>
    <w:rPr>
      <w:rFonts w:ascii="Arial Unicode MS" w:eastAsia="Arial Unicode MS" w:hAnsi="Arial Unicode MS" w:cs="Arial Unicode MS"/>
      <w:color w:val="0000FF"/>
      <w:kern w:val="0"/>
      <w:sz w:val="20"/>
      <w:szCs w:val="20"/>
    </w:rPr>
  </w:style>
  <w:style w:type="paragraph" w:customStyle="1" w:styleId="xl169">
    <w:name w:val="xl169"/>
    <w:basedOn w:val="a"/>
    <w:pPr>
      <w:widowControl/>
      <w:pBdr>
        <w:top w:val="single" w:sz="4" w:space="0" w:color="auto"/>
        <w:bottom w:val="single" w:sz="4" w:space="0" w:color="auto"/>
        <w:right w:val="single" w:sz="4" w:space="0" w:color="auto"/>
      </w:pBdr>
      <w:shd w:val="clear" w:color="auto" w:fill="FFFFFF"/>
      <w:spacing w:before="100" w:beforeAutospacing="1" w:after="100" w:afterAutospacing="1"/>
      <w:jc w:val="center"/>
    </w:pPr>
    <w:rPr>
      <w:rFonts w:ascii="Arial Unicode MS" w:eastAsia="Arial Unicode MS" w:hAnsi="Arial Unicode MS" w:cs="Arial Unicode MS"/>
      <w:color w:val="FFCC99"/>
      <w:kern w:val="0"/>
      <w:sz w:val="20"/>
      <w:szCs w:val="20"/>
    </w:rPr>
  </w:style>
  <w:style w:type="paragraph" w:customStyle="1" w:styleId="reader-word-layerreader-word-s2-12">
    <w:name w:val="reader-word-layer reader-word-s2-12"/>
    <w:basedOn w:val="a"/>
    <w:pPr>
      <w:widowControl/>
      <w:spacing w:before="100" w:beforeAutospacing="1" w:after="100" w:afterAutospacing="1"/>
      <w:jc w:val="left"/>
    </w:pPr>
    <w:rPr>
      <w:rFonts w:ascii="宋体" w:hAnsi="宋体" w:cs="宋体"/>
      <w:kern w:val="0"/>
      <w:sz w:val="24"/>
    </w:rPr>
  </w:style>
  <w:style w:type="paragraph" w:customStyle="1" w:styleId="zw">
    <w:name w:val="zw"/>
    <w:basedOn w:val="a"/>
    <w:qFormat/>
    <w:pPr>
      <w:widowControl/>
      <w:spacing w:before="100" w:beforeAutospacing="1" w:after="100" w:afterAutospacing="1" w:line="440" w:lineRule="atLeast"/>
      <w:jc w:val="left"/>
    </w:pPr>
    <w:rPr>
      <w:rFonts w:ascii="宋体" w:hAnsi="宋体" w:cs="宋体"/>
      <w:kern w:val="0"/>
      <w:sz w:val="22"/>
      <w:szCs w:val="22"/>
    </w:rPr>
  </w:style>
  <w:style w:type="paragraph" w:customStyle="1" w:styleId="xl62">
    <w:name w:val="xl62"/>
    <w:basedOn w:val="a"/>
    <w:pPr>
      <w:widowControl/>
      <w:pBdr>
        <w:top w:val="single" w:sz="4" w:space="0" w:color="auto"/>
        <w:right w:val="single" w:sz="4" w:space="0" w:color="auto"/>
      </w:pBdr>
      <w:spacing w:before="100" w:beforeAutospacing="1" w:after="100" w:afterAutospacing="1"/>
      <w:jc w:val="center"/>
    </w:pPr>
    <w:rPr>
      <w:rFonts w:ascii="宋体" w:hAnsi="宋体"/>
      <w:kern w:val="0"/>
      <w:sz w:val="24"/>
    </w:rPr>
  </w:style>
  <w:style w:type="paragraph" w:customStyle="1" w:styleId="reader-word-layerreader-word-s2-2reader-word-s2-11">
    <w:name w:val="reader-word-layer reader-word-s2-2 reader-word-s2-11"/>
    <w:basedOn w:val="a"/>
    <w:pPr>
      <w:widowControl/>
      <w:spacing w:before="100" w:beforeAutospacing="1" w:after="100" w:afterAutospacing="1"/>
      <w:jc w:val="left"/>
    </w:pPr>
    <w:rPr>
      <w:rFonts w:ascii="宋体" w:hAnsi="宋体" w:cs="宋体"/>
      <w:kern w:val="0"/>
      <w:sz w:val="24"/>
    </w:rPr>
  </w:style>
  <w:style w:type="paragraph" w:customStyle="1" w:styleId="afffffff6">
    <w:name w:val="目    录"/>
    <w:basedOn w:val="a"/>
    <w:pPr>
      <w:spacing w:beforeLines="100" w:before="100" w:afterLines="100" w:after="100" w:line="360" w:lineRule="auto"/>
      <w:jc w:val="center"/>
    </w:pPr>
    <w:rPr>
      <w:rFonts w:eastAsia="黑体"/>
      <w:b/>
      <w:sz w:val="32"/>
      <w:szCs w:val="32"/>
    </w:rPr>
  </w:style>
  <w:style w:type="paragraph" w:customStyle="1" w:styleId="bigbold">
    <w:name w:val="bigbold"/>
    <w:basedOn w:val="a"/>
    <w:pPr>
      <w:widowControl/>
      <w:spacing w:before="100" w:beforeAutospacing="1" w:after="100" w:afterAutospacing="1"/>
      <w:jc w:val="left"/>
    </w:pPr>
    <w:rPr>
      <w:rFonts w:ascii="宋体" w:hAnsi="宋体" w:hint="eastAsia"/>
      <w:kern w:val="0"/>
      <w:sz w:val="24"/>
    </w:rPr>
  </w:style>
  <w:style w:type="paragraph" w:customStyle="1" w:styleId="xl162">
    <w:name w:val="xl162"/>
    <w:basedOn w:val="a"/>
    <w:pPr>
      <w:widowControl/>
      <w:pBdr>
        <w:top w:val="single" w:sz="4" w:space="0" w:color="auto"/>
        <w:left w:val="single" w:sz="4" w:space="0" w:color="auto"/>
        <w:bottom w:val="single" w:sz="4" w:space="0" w:color="auto"/>
      </w:pBdr>
      <w:shd w:val="clear" w:color="auto" w:fill="FFFFFF"/>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94">
    <w:name w:val="xl94"/>
    <w:basedOn w:val="a"/>
    <w:pPr>
      <w:widowControl/>
      <w:spacing w:before="100" w:beforeAutospacing="1" w:after="100" w:afterAutospacing="1"/>
      <w:jc w:val="left"/>
    </w:pPr>
    <w:rPr>
      <w:rFonts w:ascii="宋体" w:hAnsi="宋体"/>
      <w:color w:val="000000"/>
      <w:kern w:val="0"/>
      <w:sz w:val="22"/>
      <w:szCs w:val="22"/>
    </w:rPr>
  </w:style>
  <w:style w:type="paragraph" w:customStyle="1" w:styleId="CharCharCharChar1">
    <w:name w:val="Char Char Char Char"/>
    <w:basedOn w:val="a"/>
    <w:rPr>
      <w:szCs w:val="21"/>
    </w:rPr>
  </w:style>
  <w:style w:type="paragraph" w:customStyle="1" w:styleId="CharChar1CharCharCharCharCharChar">
    <w:name w:val=" Char Char1 Char Char Char Char Char Char"/>
    <w:basedOn w:val="a"/>
    <w:pPr>
      <w:spacing w:line="360" w:lineRule="auto"/>
    </w:pPr>
    <w:rPr>
      <w:rFonts w:ascii="宋体" w:hAnsi="宋体"/>
      <w:sz w:val="22"/>
    </w:rPr>
  </w:style>
  <w:style w:type="paragraph" w:customStyle="1" w:styleId="xl53">
    <w:name w:val="xl53"/>
    <w:basedOn w:val="a"/>
    <w:pPr>
      <w:widowControl/>
      <w:pBdr>
        <w:top w:val="single" w:sz="4" w:space="0" w:color="auto"/>
        <w:left w:val="single" w:sz="4" w:space="0" w:color="auto"/>
        <w:bottom w:val="single" w:sz="4" w:space="0" w:color="auto"/>
      </w:pBdr>
      <w:shd w:val="clear" w:color="auto" w:fill="FFFFFF"/>
      <w:spacing w:before="100" w:beforeAutospacing="1" w:after="100" w:afterAutospacing="1"/>
      <w:jc w:val="left"/>
    </w:pPr>
    <w:rPr>
      <w:rFonts w:ascii="宋体" w:hAnsi="宋体"/>
      <w:color w:val="FFFFFF"/>
      <w:kern w:val="0"/>
      <w:sz w:val="20"/>
      <w:szCs w:val="20"/>
    </w:rPr>
  </w:style>
  <w:style w:type="paragraph" w:customStyle="1" w:styleId="xl52">
    <w:name w:val="xl52"/>
    <w:basedOn w:val="a"/>
    <w:pPr>
      <w:widowControl/>
      <w:pBdr>
        <w:top w:val="single" w:sz="4" w:space="0" w:color="auto"/>
        <w:bottom w:val="single" w:sz="4" w:space="0" w:color="auto"/>
        <w:right w:val="single" w:sz="4" w:space="0" w:color="auto"/>
      </w:pBdr>
      <w:shd w:val="clear" w:color="auto" w:fill="FFFFFF"/>
      <w:spacing w:before="100" w:beforeAutospacing="1" w:after="100" w:afterAutospacing="1"/>
      <w:jc w:val="right"/>
    </w:pPr>
    <w:rPr>
      <w:rFonts w:ascii="宋体" w:hAnsi="宋体"/>
      <w:color w:val="FFFFFF"/>
      <w:kern w:val="0"/>
      <w:sz w:val="20"/>
      <w:szCs w:val="20"/>
    </w:rPr>
  </w:style>
  <w:style w:type="paragraph" w:customStyle="1" w:styleId="xl28">
    <w:name w:val="xl28"/>
    <w:basedOn w:val="a"/>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CharChar1Char">
    <w:name w:val=" Char Char Char1 Char"/>
    <w:basedOn w:val="a"/>
    <w:pPr>
      <w:widowControl/>
      <w:spacing w:after="160" w:line="240" w:lineRule="exact"/>
      <w:jc w:val="left"/>
    </w:pPr>
    <w:rPr>
      <w:rFonts w:ascii="Arial" w:eastAsia="Times New Roman" w:hAnsi="Arial" w:cs="Verdana"/>
      <w:b/>
      <w:kern w:val="0"/>
      <w:sz w:val="24"/>
      <w:lang w:eastAsia="en-US"/>
    </w:rPr>
  </w:style>
  <w:style w:type="paragraph" w:customStyle="1" w:styleId="myChar">
    <w:name w:val="my Char"/>
    <w:pPr>
      <w:widowControl w:val="0"/>
      <w:spacing w:before="60" w:line="460" w:lineRule="exact"/>
      <w:ind w:firstLineChars="200" w:firstLine="200"/>
    </w:pPr>
    <w:rPr>
      <w:sz w:val="24"/>
      <w:szCs w:val="24"/>
    </w:rPr>
  </w:style>
  <w:style w:type="paragraph" w:customStyle="1" w:styleId="bg">
    <w:name w:val="正文bg"/>
    <w:basedOn w:val="a"/>
    <w:pPr>
      <w:keepLines/>
      <w:adjustRightInd w:val="0"/>
      <w:snapToGrid w:val="0"/>
      <w:jc w:val="center"/>
    </w:pPr>
    <w:rPr>
      <w:rFonts w:ascii="Arial" w:hAnsi="Arial"/>
      <w:bCs/>
      <w:snapToGrid w:val="0"/>
      <w:color w:val="000000"/>
      <w:kern w:val="0"/>
      <w:szCs w:val="21"/>
    </w:rPr>
  </w:style>
  <w:style w:type="paragraph" w:customStyle="1" w:styleId="afffffff7">
    <w:name w:val="实施日期"/>
    <w:basedOn w:val="a"/>
    <w:pPr>
      <w:framePr w:w="4000" w:h="473" w:hRule="exact" w:vSpace="180" w:wrap="around" w:hAnchor="margin" w:xAlign="right" w:y="13511" w:anchorLock="1"/>
      <w:widowControl/>
      <w:jc w:val="right"/>
    </w:pPr>
    <w:rPr>
      <w:rFonts w:eastAsia="黑体"/>
      <w:kern w:val="0"/>
      <w:sz w:val="28"/>
      <w:szCs w:val="20"/>
    </w:rPr>
  </w:style>
  <w:style w:type="paragraph" w:customStyle="1" w:styleId="afffffff8">
    <w:name w:val="首页脚注"/>
    <w:basedOn w:val="af2"/>
    <w:pPr>
      <w:keepLines/>
      <w:widowControl/>
      <w:tabs>
        <w:tab w:val="clear" w:pos="4153"/>
        <w:tab w:val="clear" w:pos="8306"/>
        <w:tab w:val="center" w:pos="4320"/>
      </w:tabs>
      <w:overflowPunct w:val="0"/>
      <w:autoSpaceDE w:val="0"/>
      <w:autoSpaceDN w:val="0"/>
      <w:adjustRightInd w:val="0"/>
      <w:snapToGrid/>
      <w:spacing w:line="360" w:lineRule="auto"/>
      <w:jc w:val="center"/>
      <w:textAlignment w:val="baseline"/>
    </w:pPr>
    <w:rPr>
      <w:kern w:val="0"/>
      <w:sz w:val="28"/>
      <w:szCs w:val="20"/>
    </w:rPr>
  </w:style>
  <w:style w:type="paragraph" w:customStyle="1" w:styleId="reader-word-layerreader-word-s1-8">
    <w:name w:val="reader-word-layer reader-word-s1-8"/>
    <w:basedOn w:val="a"/>
    <w:pPr>
      <w:widowControl/>
      <w:spacing w:before="100" w:beforeAutospacing="1" w:after="100" w:afterAutospacing="1"/>
      <w:jc w:val="left"/>
    </w:pPr>
    <w:rPr>
      <w:rFonts w:ascii="宋体" w:hAnsi="宋体" w:cs="宋体"/>
      <w:kern w:val="0"/>
      <w:sz w:val="24"/>
    </w:rPr>
  </w:style>
  <w:style w:type="paragraph" w:customStyle="1" w:styleId="270">
    <w:name w:val="样式27"/>
    <w:basedOn w:val="a"/>
    <w:next w:val="a"/>
    <w:pPr>
      <w:ind w:firstLine="560"/>
    </w:pPr>
  </w:style>
  <w:style w:type="paragraph" w:customStyle="1" w:styleId="CharCharCharCharCharCharCharCharCharCharChar">
    <w:name w:val=" Char Char Char Char Char Char Char Char Char Char Char"/>
    <w:basedOn w:val="a"/>
    <w:pPr>
      <w:spacing w:line="360" w:lineRule="auto"/>
    </w:pPr>
    <w:rPr>
      <w:rFonts w:ascii="宋体" w:hAnsi="宋体"/>
      <w:sz w:val="22"/>
    </w:rPr>
  </w:style>
  <w:style w:type="paragraph" w:customStyle="1" w:styleId="afffffff9">
    <w:name w:val="小四表格"/>
    <w:basedOn w:val="a"/>
    <w:pPr>
      <w:snapToGrid w:val="0"/>
      <w:jc w:val="center"/>
    </w:pPr>
    <w:rPr>
      <w:kern w:val="0"/>
      <w:sz w:val="24"/>
      <w:szCs w:val="20"/>
    </w:rPr>
  </w:style>
  <w:style w:type="paragraph" w:customStyle="1" w:styleId="CharCharCharCharCharCharCharCharCharChar0">
    <w:name w:val="Char Char Char Char Char Char Char Char Char Char"/>
    <w:basedOn w:val="a"/>
    <w:pPr>
      <w:spacing w:line="360" w:lineRule="auto"/>
    </w:pPr>
    <w:rPr>
      <w:rFonts w:ascii="宋体" w:hAnsi="宋体"/>
      <w:sz w:val="22"/>
    </w:rPr>
  </w:style>
  <w:style w:type="paragraph" w:customStyle="1" w:styleId="xl26">
    <w:name w:val="xl26"/>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18"/>
      <w:szCs w:val="18"/>
    </w:rPr>
  </w:style>
  <w:style w:type="paragraph" w:customStyle="1" w:styleId="afffffffa">
    <w:name w:val="图名"/>
    <w:basedOn w:val="a"/>
    <w:pPr>
      <w:snapToGrid w:val="0"/>
      <w:spacing w:before="60" w:line="460" w:lineRule="atLeast"/>
      <w:jc w:val="center"/>
    </w:pPr>
    <w:rPr>
      <w:b/>
      <w:sz w:val="24"/>
    </w:rPr>
  </w:style>
  <w:style w:type="paragraph" w:customStyle="1" w:styleId="101">
    <w:name w:val="表10－1"/>
    <w:basedOn w:val="151"/>
    <w:pPr>
      <w:tabs>
        <w:tab w:val="left" w:pos="1490"/>
      </w:tabs>
      <w:spacing w:line="360" w:lineRule="auto"/>
      <w:ind w:left="902" w:hanging="132"/>
    </w:pPr>
  </w:style>
  <w:style w:type="paragraph" w:customStyle="1" w:styleId="BIGBOLD0">
    <w:name w:val="BIG BOLD"/>
    <w:basedOn w:val="a"/>
    <w:pPr>
      <w:tabs>
        <w:tab w:val="left" w:leader="underscore" w:pos="1134"/>
      </w:tabs>
    </w:pPr>
    <w:rPr>
      <w:szCs w:val="20"/>
    </w:rPr>
  </w:style>
  <w:style w:type="paragraph" w:customStyle="1" w:styleId="2f7">
    <w:name w:val="委托单位名称2"/>
    <w:basedOn w:val="a"/>
    <w:pPr>
      <w:spacing w:beforeLines="100" w:line="360" w:lineRule="auto"/>
      <w:jc w:val="center"/>
    </w:pPr>
    <w:rPr>
      <w:b/>
      <w:sz w:val="32"/>
      <w:szCs w:val="28"/>
    </w:rPr>
  </w:style>
  <w:style w:type="paragraph" w:customStyle="1" w:styleId="CharChar4CharCharCharCharCharCharCharCharCharChar">
    <w:name w:val=" Char Char4 Char Char Char Char Char Char Char Char Char Char"/>
    <w:basedOn w:val="a"/>
    <w:rPr>
      <w:szCs w:val="21"/>
    </w:rPr>
  </w:style>
  <w:style w:type="paragraph" w:customStyle="1" w:styleId="reader-word-layerreader-word-s1-12">
    <w:name w:val="reader-word-layer reader-word-s1-12"/>
    <w:basedOn w:val="a"/>
    <w:pPr>
      <w:widowControl/>
      <w:spacing w:before="100" w:beforeAutospacing="1" w:after="100" w:afterAutospacing="1"/>
      <w:jc w:val="left"/>
    </w:pPr>
    <w:rPr>
      <w:rFonts w:ascii="宋体" w:hAnsi="宋体" w:cs="宋体"/>
      <w:kern w:val="0"/>
      <w:sz w:val="24"/>
    </w:rPr>
  </w:style>
  <w:style w:type="paragraph" w:customStyle="1" w:styleId="Style100">
    <w:name w:val="_Style 10"/>
    <w:basedOn w:val="a"/>
    <w:rPr>
      <w:szCs w:val="20"/>
    </w:rPr>
  </w:style>
  <w:style w:type="paragraph" w:customStyle="1" w:styleId="Charffe">
    <w:name w:val="表中 Char"/>
    <w:basedOn w:val="a"/>
    <w:pPr>
      <w:jc w:val="center"/>
    </w:pPr>
    <w:rPr>
      <w:bCs/>
      <w:szCs w:val="21"/>
    </w:rPr>
  </w:style>
  <w:style w:type="paragraph" w:customStyle="1" w:styleId="reader-word-layerreader-word-s1-4">
    <w:name w:val="reader-word-layer reader-word-s1-4"/>
    <w:basedOn w:val="a"/>
    <w:pPr>
      <w:widowControl/>
      <w:spacing w:before="100" w:beforeAutospacing="1" w:after="100" w:afterAutospacing="1"/>
      <w:jc w:val="left"/>
    </w:pPr>
    <w:rPr>
      <w:rFonts w:ascii="宋体" w:hAnsi="宋体" w:cs="宋体"/>
      <w:kern w:val="0"/>
      <w:sz w:val="24"/>
    </w:rPr>
  </w:style>
  <w:style w:type="paragraph" w:customStyle="1" w:styleId="Char1f3">
    <w:name w:val="Char1"/>
    <w:basedOn w:val="a"/>
    <w:pPr>
      <w:spacing w:line="360" w:lineRule="auto"/>
      <w:ind w:firstLineChars="200" w:firstLine="200"/>
    </w:pPr>
    <w:rPr>
      <w:rFonts w:ascii="宋体" w:hAnsi="宋体" w:cs="宋体"/>
      <w:sz w:val="24"/>
      <w:szCs w:val="20"/>
    </w:rPr>
  </w:style>
  <w:style w:type="paragraph" w:customStyle="1" w:styleId="CharChar1CharCharCharCharCharCharCharCharCharCharCharCharCharCharCharCharCharCharCharChar1Char0">
    <w:name w:val=" Char Char1 Char Char Char Char Char Char Char Char Char Char Char Char Char Char Char Char Char Char Char Char1 Char"/>
    <w:basedOn w:val="a"/>
    <w:pPr>
      <w:spacing w:line="360" w:lineRule="auto"/>
      <w:ind w:firstLineChars="200" w:firstLine="200"/>
    </w:pPr>
    <w:rPr>
      <w:rFonts w:ascii="宋体" w:hAnsi="宋体" w:cs="宋体"/>
      <w:sz w:val="24"/>
      <w:szCs w:val="20"/>
    </w:rPr>
  </w:style>
  <w:style w:type="paragraph" w:customStyle="1" w:styleId="reader-word-layerreader-word-s3-1">
    <w:name w:val="reader-word-layer reader-word-s3-1"/>
    <w:basedOn w:val="a"/>
    <w:pPr>
      <w:widowControl/>
      <w:spacing w:before="100" w:beforeAutospacing="1" w:after="100" w:afterAutospacing="1"/>
      <w:jc w:val="left"/>
    </w:pPr>
    <w:rPr>
      <w:rFonts w:ascii="宋体" w:hAnsi="宋体" w:cs="宋体"/>
      <w:kern w:val="0"/>
      <w:sz w:val="24"/>
    </w:rPr>
  </w:style>
  <w:style w:type="paragraph" w:customStyle="1" w:styleId="xl34">
    <w:name w:val="xl34"/>
    <w:basedOn w:val="a"/>
    <w:pPr>
      <w:widowControl/>
      <w:pBdr>
        <w:top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18"/>
      <w:szCs w:val="18"/>
    </w:rPr>
  </w:style>
  <w:style w:type="paragraph" w:customStyle="1" w:styleId="xl73">
    <w:name w:val="xl73"/>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18"/>
      <w:szCs w:val="18"/>
    </w:rPr>
  </w:style>
  <w:style w:type="paragraph" w:customStyle="1" w:styleId="xl67">
    <w:name w:val="xl67"/>
    <w:basedOn w:val="a"/>
    <w:pPr>
      <w:widowControl/>
      <w:spacing w:before="100" w:beforeAutospacing="1" w:after="100" w:afterAutospacing="1"/>
      <w:jc w:val="center"/>
    </w:pPr>
    <w:rPr>
      <w:rFonts w:ascii="宋体" w:hAnsi="宋体" w:cs="宋体"/>
      <w:kern w:val="0"/>
      <w:sz w:val="24"/>
    </w:rPr>
  </w:style>
  <w:style w:type="paragraph" w:customStyle="1" w:styleId="2f8">
    <w:name w:val="2"/>
    <w:basedOn w:val="a"/>
    <w:next w:val="31"/>
    <w:pPr>
      <w:spacing w:line="300" w:lineRule="exact"/>
    </w:pPr>
    <w:rPr>
      <w:rFonts w:ascii="宋体" w:hAnsi="宋体"/>
      <w:sz w:val="24"/>
      <w:szCs w:val="20"/>
    </w:rPr>
  </w:style>
  <w:style w:type="paragraph" w:customStyle="1" w:styleId="Tabelle">
    <w:name w:val="Tabelle"/>
    <w:basedOn w:val="a"/>
    <w:pPr>
      <w:widowControl/>
      <w:autoSpaceDE w:val="0"/>
      <w:autoSpaceDN w:val="0"/>
      <w:adjustRightInd w:val="0"/>
      <w:spacing w:before="80" w:after="80" w:line="300" w:lineRule="auto"/>
      <w:jc w:val="center"/>
    </w:pPr>
    <w:rPr>
      <w:rFonts w:ascii="Arial" w:hAnsi="Arial"/>
      <w:kern w:val="0"/>
      <w:sz w:val="20"/>
      <w:szCs w:val="20"/>
      <w:lang w:val="en-GB"/>
    </w:rPr>
  </w:style>
  <w:style w:type="paragraph" w:customStyle="1" w:styleId="afffffffb">
    <w:name w:val="表列"/>
    <w:basedOn w:val="afff0"/>
    <w:pPr>
      <w:spacing w:line="360" w:lineRule="auto"/>
      <w:jc w:val="both"/>
      <w:textAlignment w:val="center"/>
    </w:pPr>
    <w:rPr>
      <w:kern w:val="2"/>
      <w:szCs w:val="20"/>
    </w:rPr>
  </w:style>
  <w:style w:type="paragraph" w:customStyle="1" w:styleId="CharChar1CharCharChar">
    <w:name w:val=" Char Char1 Char Char Char"/>
    <w:basedOn w:val="a"/>
    <w:pPr>
      <w:spacing w:line="360" w:lineRule="auto"/>
    </w:pPr>
    <w:rPr>
      <w:rFonts w:ascii="宋体" w:hAnsi="宋体"/>
      <w:sz w:val="22"/>
    </w:rPr>
  </w:style>
  <w:style w:type="paragraph" w:customStyle="1" w:styleId="Normal">
    <w:name w:val="Normal"/>
    <w:pPr>
      <w:widowControl w:val="0"/>
      <w:adjustRightInd w:val="0"/>
      <w:spacing w:line="312" w:lineRule="atLeast"/>
      <w:jc w:val="both"/>
      <w:textAlignment w:val="baseline"/>
    </w:pPr>
    <w:rPr>
      <w:rFonts w:ascii="宋体"/>
      <w:sz w:val="34"/>
    </w:rPr>
  </w:style>
  <w:style w:type="paragraph" w:customStyle="1" w:styleId="CharChar2CharCharCharCharCharCharCharCharCharChar">
    <w:name w:val=" Char Char2 Char Char Char Char Char Char Char Char Char Char"/>
    <w:basedOn w:val="a"/>
    <w:pPr>
      <w:spacing w:line="360" w:lineRule="auto"/>
    </w:pPr>
    <w:rPr>
      <w:rFonts w:ascii="宋体" w:hAnsi="宋体"/>
      <w:sz w:val="22"/>
    </w:rPr>
  </w:style>
  <w:style w:type="paragraph" w:customStyle="1" w:styleId="1211">
    <w:name w:val="表12－1"/>
    <w:basedOn w:val="1-1"/>
    <w:pPr>
      <w:tabs>
        <w:tab w:val="center" w:pos="992"/>
        <w:tab w:val="left" w:pos="1490"/>
      </w:tabs>
      <w:adjustRightInd/>
      <w:spacing w:beforeLines="50" w:before="120" w:afterLines="50" w:after="120" w:line="360" w:lineRule="auto"/>
      <w:ind w:left="902" w:hanging="132"/>
      <w:jc w:val="center"/>
      <w:textAlignment w:val="auto"/>
      <w:outlineLvl w:val="9"/>
    </w:pPr>
    <w:rPr>
      <w:rFonts w:ascii="Times New Roman" w:hAnsi="Times New Roman" w:cs="Times New Roman"/>
      <w:szCs w:val="24"/>
    </w:rPr>
  </w:style>
  <w:style w:type="paragraph" w:customStyle="1" w:styleId="xl167">
    <w:name w:val="xl167"/>
    <w:basedOn w:val="a"/>
    <w:pPr>
      <w:widowControl/>
      <w:pBdr>
        <w:top w:val="single" w:sz="4" w:space="0" w:color="auto"/>
        <w:bottom w:val="single" w:sz="4" w:space="0" w:color="auto"/>
        <w:right w:val="single" w:sz="4" w:space="0" w:color="auto"/>
      </w:pBdr>
      <w:shd w:val="clear" w:color="auto" w:fill="FFFFFF"/>
      <w:spacing w:before="100" w:beforeAutospacing="1" w:after="100" w:afterAutospacing="1"/>
      <w:jc w:val="center"/>
    </w:pPr>
    <w:rPr>
      <w:rFonts w:ascii="Arial Unicode MS" w:eastAsia="Arial Unicode MS" w:hAnsi="Arial Unicode MS" w:cs="Arial Unicode MS"/>
      <w:color w:val="FFCC99"/>
      <w:kern w:val="0"/>
      <w:sz w:val="20"/>
      <w:szCs w:val="20"/>
    </w:rPr>
  </w:style>
  <w:style w:type="paragraph" w:customStyle="1" w:styleId="afffffffc">
    <w:name w:val="表 居中"/>
    <w:basedOn w:val="a"/>
    <w:next w:val="a"/>
    <w:pPr>
      <w:jc w:val="center"/>
    </w:pPr>
    <w:rPr>
      <w:rFonts w:cs="宋体"/>
      <w:sz w:val="24"/>
      <w:szCs w:val="28"/>
    </w:rPr>
  </w:style>
  <w:style w:type="paragraph" w:customStyle="1" w:styleId="DefaultParagraphStyle">
    <w:name w:val="DefaultParagraphStyle"/>
    <w:qFormat/>
    <w:pPr>
      <w:spacing w:line="360" w:lineRule="auto"/>
      <w:ind w:firstLineChars="200" w:firstLine="420"/>
    </w:pPr>
    <w:rPr>
      <w:rFonts w:ascii="Arial" w:hAnsi="Arial" w:cs="Arial"/>
    </w:rPr>
  </w:style>
  <w:style w:type="paragraph" w:customStyle="1" w:styleId="xl122">
    <w:name w:val="xl122"/>
    <w:basedOn w:val="a"/>
    <w:pPr>
      <w:widowControl/>
      <w:spacing w:before="100" w:beforeAutospacing="1" w:after="100" w:afterAutospacing="1"/>
      <w:jc w:val="center"/>
    </w:pPr>
    <w:rPr>
      <w:rFonts w:ascii="宋体" w:hAnsi="宋体"/>
      <w:color w:val="FFCC99"/>
      <w:kern w:val="0"/>
      <w:sz w:val="20"/>
      <w:szCs w:val="20"/>
    </w:rPr>
  </w:style>
  <w:style w:type="paragraph" w:customStyle="1" w:styleId="ShoulderReference">
    <w:name w:val="Shoulder Reference"/>
    <w:next w:val="a"/>
    <w:pPr>
      <w:framePr w:w="964" w:h="340" w:hSpace="180" w:vSpace="180" w:wrap="around" w:vAnchor="page" w:hAnchor="page" w:xAlign="inside" w:y="2553" w:anchorLock="1"/>
      <w:pBdr>
        <w:top w:val="single" w:sz="6" w:space="1" w:color="auto"/>
        <w:left w:val="single" w:sz="6" w:space="1" w:color="auto"/>
        <w:bottom w:val="single" w:sz="6" w:space="1" w:color="auto"/>
        <w:right w:val="single" w:sz="6" w:space="1" w:color="auto"/>
      </w:pBdr>
      <w:tabs>
        <w:tab w:val="left" w:pos="360"/>
      </w:tabs>
      <w:overflowPunct w:val="0"/>
      <w:autoSpaceDE w:val="0"/>
      <w:autoSpaceDN w:val="0"/>
      <w:adjustRightInd w:val="0"/>
      <w:textAlignment w:val="baseline"/>
    </w:pPr>
    <w:rPr>
      <w:b/>
      <w:spacing w:val="-6"/>
      <w:lang w:val="en-AU" w:eastAsia="en-US"/>
    </w:rPr>
  </w:style>
  <w:style w:type="paragraph" w:customStyle="1" w:styleId="xl43">
    <w:name w:val="xl43"/>
    <w:basedOn w:val="a"/>
    <w:pPr>
      <w:widowControl/>
      <w:pBdr>
        <w:top w:val="single" w:sz="4" w:space="0" w:color="000000"/>
        <w:left w:val="single" w:sz="4" w:space="0" w:color="000000"/>
        <w:bottom w:val="single" w:sz="4" w:space="0" w:color="000000"/>
        <w:right w:val="single" w:sz="4" w:space="0" w:color="000000"/>
      </w:pBdr>
      <w:shd w:val="clear" w:color="auto" w:fill="FFFFFF"/>
      <w:spacing w:before="100" w:beforeAutospacing="1" w:after="100" w:afterAutospacing="1"/>
      <w:jc w:val="center"/>
    </w:pPr>
    <w:rPr>
      <w:rFonts w:ascii="宋体" w:hAnsi="宋体"/>
      <w:color w:val="000000"/>
      <w:kern w:val="0"/>
      <w:sz w:val="20"/>
      <w:szCs w:val="20"/>
    </w:rPr>
  </w:style>
  <w:style w:type="paragraph" w:customStyle="1" w:styleId="xl47">
    <w:name w:val="xl47"/>
    <w:basedOn w:val="a"/>
    <w:pPr>
      <w:widowControl/>
      <w:spacing w:before="100" w:beforeAutospacing="1" w:after="100" w:afterAutospacing="1"/>
      <w:jc w:val="center"/>
    </w:pPr>
    <w:rPr>
      <w:rFonts w:ascii="宋体" w:hAnsi="宋体"/>
      <w:kern w:val="0"/>
      <w:sz w:val="24"/>
    </w:rPr>
  </w:style>
  <w:style w:type="paragraph" w:customStyle="1" w:styleId="xl40">
    <w:name w:val="xl40"/>
    <w:basedOn w:val="a"/>
    <w:pPr>
      <w:widowControl/>
      <w:pBdr>
        <w:top w:val="single" w:sz="4" w:space="0" w:color="auto"/>
        <w:left w:val="single" w:sz="4" w:space="0" w:color="auto"/>
        <w:bottom w:val="single" w:sz="4" w:space="0" w:color="auto"/>
      </w:pBdr>
      <w:shd w:val="clear" w:color="auto" w:fill="FFFFFF"/>
      <w:spacing w:before="100" w:beforeAutospacing="1" w:after="100" w:afterAutospacing="1"/>
      <w:jc w:val="left"/>
    </w:pPr>
    <w:rPr>
      <w:rFonts w:ascii="宋体" w:hAnsi="宋体"/>
      <w:color w:val="FFFFFF"/>
      <w:kern w:val="0"/>
      <w:sz w:val="20"/>
      <w:szCs w:val="20"/>
    </w:rPr>
  </w:style>
  <w:style w:type="paragraph" w:customStyle="1" w:styleId="xl141">
    <w:name w:val="xl141"/>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olor w:val="FFCC99"/>
      <w:kern w:val="0"/>
      <w:sz w:val="20"/>
      <w:szCs w:val="20"/>
    </w:rPr>
  </w:style>
  <w:style w:type="paragraph" w:customStyle="1" w:styleId="Char1CharCharCharCharCharChar">
    <w:name w:val=" Char1 Char Char Char Char Char Char"/>
    <w:basedOn w:val="a"/>
    <w:rPr>
      <w:sz w:val="24"/>
    </w:rPr>
  </w:style>
  <w:style w:type="paragraph" w:customStyle="1" w:styleId="afffffffd">
    <w:name w:val="表注最后一行"/>
    <w:basedOn w:val="a"/>
    <w:pPr>
      <w:spacing w:afterLines="100" w:after="100" w:line="360" w:lineRule="auto"/>
      <w:ind w:firstLineChars="200" w:firstLine="200"/>
    </w:pPr>
    <w:rPr>
      <w:szCs w:val="28"/>
    </w:rPr>
  </w:style>
  <w:style w:type="paragraph" w:customStyle="1" w:styleId="xl166">
    <w:name w:val="xl166"/>
    <w:basedOn w:val="a"/>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hAnsi="Arial Unicode MS" w:cs="Arial Unicode MS"/>
      <w:color w:val="000000"/>
      <w:kern w:val="0"/>
      <w:sz w:val="20"/>
      <w:szCs w:val="20"/>
    </w:rPr>
  </w:style>
  <w:style w:type="paragraph" w:customStyle="1" w:styleId="xl124">
    <w:name w:val="xl124"/>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olor w:val="FFCC99"/>
      <w:kern w:val="0"/>
      <w:sz w:val="20"/>
      <w:szCs w:val="20"/>
    </w:rPr>
  </w:style>
  <w:style w:type="paragraph" w:customStyle="1" w:styleId="2f9">
    <w:name w:val="建设项目名称2"/>
    <w:basedOn w:val="a"/>
    <w:pPr>
      <w:spacing w:line="360" w:lineRule="auto"/>
      <w:jc w:val="center"/>
    </w:pPr>
    <w:rPr>
      <w:b/>
      <w:sz w:val="32"/>
      <w:szCs w:val="28"/>
    </w:rPr>
  </w:style>
  <w:style w:type="paragraph" w:customStyle="1" w:styleId="font8">
    <w:name w:val="font8"/>
    <w:basedOn w:val="a"/>
    <w:pPr>
      <w:widowControl/>
      <w:spacing w:before="100" w:beforeAutospacing="1" w:after="100" w:afterAutospacing="1"/>
      <w:jc w:val="left"/>
    </w:pPr>
    <w:rPr>
      <w:rFonts w:eastAsia="Arial Unicode MS"/>
      <w:kern w:val="0"/>
      <w:sz w:val="32"/>
      <w:szCs w:val="32"/>
    </w:rPr>
  </w:style>
  <w:style w:type="paragraph" w:customStyle="1" w:styleId="xl138">
    <w:name w:val="xl138"/>
    <w:basedOn w:val="a"/>
    <w:pPr>
      <w:widowControl/>
      <w:pBdr>
        <w:top w:val="single" w:sz="4" w:space="0" w:color="000000"/>
        <w:left w:val="single" w:sz="4" w:space="0" w:color="000000"/>
      </w:pBdr>
      <w:shd w:val="clear" w:color="auto" w:fill="FFFFFF"/>
      <w:spacing w:before="100" w:beforeAutospacing="1" w:after="100" w:afterAutospacing="1"/>
      <w:jc w:val="right"/>
    </w:pPr>
    <w:rPr>
      <w:rFonts w:ascii="宋体" w:hAnsi="宋体"/>
      <w:color w:val="000000"/>
      <w:kern w:val="0"/>
      <w:sz w:val="20"/>
      <w:szCs w:val="20"/>
    </w:rPr>
  </w:style>
  <w:style w:type="paragraph" w:customStyle="1" w:styleId="-1">
    <w:name w:val="正文-1"/>
    <w:basedOn w:val="a"/>
    <w:pPr>
      <w:adjustRightInd w:val="0"/>
      <w:spacing w:line="440" w:lineRule="exact"/>
      <w:ind w:firstLineChars="200" w:firstLine="480"/>
    </w:pPr>
    <w:rPr>
      <w:sz w:val="24"/>
      <w:szCs w:val="20"/>
    </w:rPr>
  </w:style>
  <w:style w:type="paragraph" w:customStyle="1" w:styleId="xl93">
    <w:name w:val="xl93"/>
    <w:basedOn w:val="a"/>
    <w:pPr>
      <w:widowControl/>
      <w:pBdr>
        <w:top w:val="single" w:sz="4" w:space="0" w:color="auto"/>
        <w:left w:val="single" w:sz="4" w:space="0" w:color="auto"/>
        <w:bottom w:val="single" w:sz="4" w:space="0" w:color="auto"/>
      </w:pBdr>
      <w:shd w:val="clear" w:color="auto" w:fill="FFFFFF"/>
      <w:spacing w:before="100" w:beforeAutospacing="1" w:after="100" w:afterAutospacing="1"/>
      <w:jc w:val="left"/>
    </w:pPr>
    <w:rPr>
      <w:rFonts w:ascii="宋体" w:hAnsi="宋体"/>
      <w:color w:val="000000"/>
      <w:kern w:val="0"/>
      <w:sz w:val="20"/>
      <w:szCs w:val="20"/>
    </w:rPr>
  </w:style>
  <w:style w:type="paragraph" w:customStyle="1" w:styleId="afffffffe">
    <w:name w:val="表格文字两端对齐"/>
    <w:basedOn w:val="a"/>
    <w:rPr>
      <w:rFonts w:ascii="Arial Narrow" w:hAnsi="Arial Narrow"/>
      <w:color w:val="000000"/>
    </w:rPr>
  </w:style>
  <w:style w:type="paragraph" w:customStyle="1" w:styleId="CharCharCharCharChar2">
    <w:name w:val=" Char Char Char Char Char"/>
    <w:basedOn w:val="a"/>
    <w:pPr>
      <w:spacing w:line="360" w:lineRule="auto"/>
    </w:pPr>
    <w:rPr>
      <w:rFonts w:ascii="宋体" w:hAnsi="宋体"/>
      <w:sz w:val="22"/>
    </w:rPr>
  </w:style>
  <w:style w:type="paragraph" w:customStyle="1" w:styleId="1fe">
    <w:name w:val="表1"/>
    <w:basedOn w:val="a"/>
    <w:pPr>
      <w:spacing w:line="300" w:lineRule="auto"/>
    </w:pPr>
    <w:rPr>
      <w:rFonts w:eastAsia="仿宋_GB2312"/>
      <w:bCs/>
      <w:sz w:val="24"/>
      <w:szCs w:val="20"/>
    </w:rPr>
  </w:style>
  <w:style w:type="paragraph" w:customStyle="1" w:styleId="122">
    <w:name w:val="样式 表格内容 + 两端对齐 左  1 字符2"/>
    <w:basedOn w:val="affff1"/>
    <w:pPr>
      <w:snapToGrid/>
    </w:pPr>
  </w:style>
  <w:style w:type="paragraph" w:customStyle="1" w:styleId="39">
    <w:name w:val="标题3"/>
    <w:basedOn w:val="3"/>
    <w:next w:val="a"/>
    <w:pPr>
      <w:keepNext w:val="0"/>
      <w:keepLines w:val="0"/>
      <w:spacing w:line="240" w:lineRule="auto"/>
      <w:outlineLvl w:val="9"/>
    </w:pPr>
    <w:rPr>
      <w:rFonts w:ascii="宋体" w:eastAsia="宋体"/>
      <w:b w:val="0"/>
      <w:bCs w:val="0"/>
      <w:snapToGrid/>
      <w:color w:val="000000"/>
      <w:kern w:val="2"/>
      <w:sz w:val="21"/>
      <w:szCs w:val="21"/>
    </w:rPr>
  </w:style>
  <w:style w:type="paragraph" w:customStyle="1" w:styleId="xl54">
    <w:name w:val="xl54"/>
    <w:basedOn w:val="a"/>
    <w:pPr>
      <w:widowControl/>
      <w:pBdr>
        <w:top w:val="single" w:sz="4" w:space="0" w:color="auto"/>
        <w:bottom w:val="single" w:sz="4" w:space="0" w:color="auto"/>
        <w:right w:val="single" w:sz="4" w:space="0" w:color="auto"/>
      </w:pBdr>
      <w:shd w:val="clear" w:color="auto" w:fill="FFFFFF"/>
      <w:spacing w:before="100" w:beforeAutospacing="1" w:after="100" w:afterAutospacing="1"/>
      <w:jc w:val="right"/>
    </w:pPr>
    <w:rPr>
      <w:rFonts w:ascii="宋体" w:hAnsi="宋体"/>
      <w:color w:val="FFFFFF"/>
      <w:kern w:val="0"/>
      <w:sz w:val="20"/>
      <w:szCs w:val="20"/>
    </w:rPr>
  </w:style>
  <w:style w:type="paragraph" w:customStyle="1" w:styleId="xl163">
    <w:name w:val="xl163"/>
    <w:basedOn w:val="a"/>
    <w:pPr>
      <w:widowControl/>
      <w:pBdr>
        <w:top w:val="single" w:sz="4" w:space="0" w:color="auto"/>
        <w:left w:val="single" w:sz="4" w:space="0" w:color="auto"/>
        <w:bottom w:val="single" w:sz="4" w:space="0" w:color="auto"/>
      </w:pBdr>
      <w:shd w:val="clear" w:color="auto" w:fill="FFFFFF"/>
      <w:spacing w:before="100" w:beforeAutospacing="1" w:after="100" w:afterAutospacing="1"/>
      <w:jc w:val="left"/>
    </w:pPr>
    <w:rPr>
      <w:rFonts w:ascii="Arial Unicode MS" w:eastAsia="Arial Unicode MS" w:hAnsi="Arial Unicode MS" w:cs="Arial Unicode MS"/>
      <w:color w:val="000000"/>
      <w:kern w:val="0"/>
      <w:sz w:val="20"/>
      <w:szCs w:val="20"/>
    </w:rPr>
  </w:style>
  <w:style w:type="paragraph" w:customStyle="1" w:styleId="xl170">
    <w:name w:val="xl170"/>
    <w:basedOn w:val="a"/>
    <w:pPr>
      <w:widowControl/>
      <w:pBdr>
        <w:top w:val="single" w:sz="4" w:space="0" w:color="auto"/>
        <w:bottom w:val="single" w:sz="4" w:space="0" w:color="auto"/>
        <w:right w:val="single" w:sz="4" w:space="0" w:color="auto"/>
      </w:pBdr>
      <w:shd w:val="clear" w:color="auto" w:fill="FFFFFF"/>
      <w:spacing w:before="100" w:beforeAutospacing="1" w:after="100" w:afterAutospacing="1"/>
      <w:jc w:val="center"/>
    </w:pPr>
    <w:rPr>
      <w:rFonts w:ascii="Arial Unicode MS" w:eastAsia="Arial Unicode MS" w:hAnsi="Arial Unicode MS" w:cs="Arial Unicode MS"/>
      <w:color w:val="FFCC99"/>
      <w:kern w:val="0"/>
      <w:sz w:val="20"/>
      <w:szCs w:val="20"/>
    </w:rPr>
  </w:style>
  <w:style w:type="paragraph" w:customStyle="1" w:styleId="affffffff">
    <w:name w:val="基准页眉样式"/>
    <w:basedOn w:val="ab"/>
    <w:pPr>
      <w:spacing w:line="280" w:lineRule="exact"/>
      <w:jc w:val="center"/>
    </w:pPr>
    <w:rPr>
      <w:sz w:val="21"/>
      <w:szCs w:val="21"/>
    </w:rPr>
  </w:style>
  <w:style w:type="paragraph" w:customStyle="1" w:styleId="1ff">
    <w:name w:val=" 字元 字元1"/>
    <w:basedOn w:val="a"/>
    <w:rPr>
      <w:sz w:val="24"/>
    </w:rPr>
  </w:style>
  <w:style w:type="paragraph" w:customStyle="1" w:styleId="2fa">
    <w:name w:val="封面2中评价机构名称等"/>
    <w:basedOn w:val="a"/>
    <w:pPr>
      <w:spacing w:line="360" w:lineRule="auto"/>
      <w:ind w:firstLineChars="400" w:firstLine="400"/>
    </w:pPr>
    <w:rPr>
      <w:sz w:val="28"/>
      <w:szCs w:val="28"/>
    </w:rPr>
  </w:style>
  <w:style w:type="paragraph" w:customStyle="1" w:styleId="6-1">
    <w:name w:val="表6-1"/>
    <w:basedOn w:val="af9"/>
    <w:pPr>
      <w:tabs>
        <w:tab w:val="center" w:pos="992"/>
        <w:tab w:val="left" w:pos="1620"/>
      </w:tabs>
      <w:adjustRightInd w:val="0"/>
      <w:spacing w:beforeLines="50" w:before="120" w:afterLines="50" w:after="120"/>
      <w:ind w:leftChars="0" w:left="960" w:firstLineChars="0" w:hanging="420"/>
      <w:jc w:val="center"/>
      <w:textAlignment w:val="baseline"/>
    </w:pPr>
    <w:rPr>
      <w:sz w:val="24"/>
      <w:szCs w:val="20"/>
    </w:rPr>
  </w:style>
  <w:style w:type="paragraph" w:customStyle="1" w:styleId="affffffff0">
    <w:name w:val="暂时"/>
    <w:basedOn w:val="a"/>
    <w:rPr>
      <w:color w:val="0000FF"/>
      <w:sz w:val="18"/>
      <w:szCs w:val="18"/>
    </w:rPr>
  </w:style>
  <w:style w:type="paragraph" w:customStyle="1" w:styleId="xl131">
    <w:name w:val="xl131"/>
    <w:basedOn w:val="a"/>
    <w:pPr>
      <w:widowControl/>
      <w:pBdr>
        <w:left w:val="single" w:sz="4" w:space="0" w:color="000000"/>
        <w:bottom w:val="single" w:sz="4" w:space="0" w:color="000000"/>
        <w:right w:val="single" w:sz="4" w:space="0" w:color="000000"/>
      </w:pBdr>
      <w:shd w:val="clear" w:color="auto" w:fill="FFFFFF"/>
      <w:spacing w:before="100" w:beforeAutospacing="1" w:after="100" w:afterAutospacing="1"/>
      <w:jc w:val="right"/>
    </w:pPr>
    <w:rPr>
      <w:rFonts w:ascii="宋体" w:hAnsi="宋体"/>
      <w:color w:val="000000"/>
      <w:kern w:val="0"/>
      <w:sz w:val="20"/>
      <w:szCs w:val="20"/>
    </w:rPr>
  </w:style>
  <w:style w:type="paragraph" w:customStyle="1" w:styleId="xl168">
    <w:name w:val="xl168"/>
    <w:basedOn w:val="a"/>
    <w:pPr>
      <w:widowControl/>
      <w:pBdr>
        <w:top w:val="single" w:sz="4" w:space="0" w:color="auto"/>
        <w:bottom w:val="single" w:sz="4" w:space="0" w:color="auto"/>
        <w:right w:val="single" w:sz="4" w:space="0" w:color="auto"/>
      </w:pBdr>
      <w:shd w:val="clear" w:color="auto" w:fill="FFFFFF"/>
      <w:spacing w:before="100" w:beforeAutospacing="1" w:after="100" w:afterAutospacing="1"/>
      <w:jc w:val="center"/>
    </w:pPr>
    <w:rPr>
      <w:rFonts w:ascii="Arial Unicode MS" w:eastAsia="Arial Unicode MS" w:hAnsi="Arial Unicode MS" w:cs="Arial Unicode MS"/>
      <w:color w:val="FFCC99"/>
      <w:kern w:val="0"/>
      <w:sz w:val="20"/>
      <w:szCs w:val="20"/>
    </w:rPr>
  </w:style>
  <w:style w:type="paragraph" w:customStyle="1" w:styleId="1ff0">
    <w:name w:val="样式 表格内容 + 两端对齐 左  1 字符"/>
    <w:basedOn w:val="affff1"/>
    <w:pPr>
      <w:snapToGrid/>
    </w:pPr>
  </w:style>
  <w:style w:type="paragraph" w:customStyle="1" w:styleId="xl64">
    <w:name w:val="xl64"/>
    <w:basedOn w:val="a"/>
    <w:pPr>
      <w:widowControl/>
      <w:spacing w:before="100" w:beforeAutospacing="1" w:after="100" w:afterAutospacing="1"/>
      <w:jc w:val="left"/>
    </w:pPr>
    <w:rPr>
      <w:rFonts w:ascii="宋体" w:hAnsi="宋体" w:cs="宋体"/>
      <w:kern w:val="0"/>
      <w:sz w:val="24"/>
    </w:rPr>
  </w:style>
  <w:style w:type="paragraph" w:customStyle="1" w:styleId="5-10505">
    <w:name w:val="样式 表5-1 + 段前: 0.5 行 段后: 0.5 行"/>
    <w:basedOn w:val="5-1"/>
    <w:pPr>
      <w:spacing w:before="50" w:after="50"/>
    </w:pPr>
  </w:style>
  <w:style w:type="paragraph" w:customStyle="1" w:styleId="1ff1">
    <w:name w:val="安全现状评价1"/>
    <w:basedOn w:val="a"/>
    <w:pPr>
      <w:spacing w:beforeLines="100" w:afterLines="100" w:line="360" w:lineRule="auto"/>
      <w:jc w:val="center"/>
    </w:pPr>
    <w:rPr>
      <w:rFonts w:eastAsia="黑体"/>
      <w:b/>
      <w:sz w:val="52"/>
      <w:szCs w:val="28"/>
    </w:rPr>
  </w:style>
  <w:style w:type="paragraph" w:customStyle="1" w:styleId="CharChar2CharCharCharCharCharCharChar">
    <w:name w:val=" Char Char2 Char Char Char Char Char Char Char"/>
    <w:basedOn w:val="a"/>
    <w:pPr>
      <w:spacing w:line="360" w:lineRule="auto"/>
    </w:pPr>
    <w:rPr>
      <w:rFonts w:ascii="宋体" w:hAnsi="宋体"/>
      <w:sz w:val="22"/>
    </w:rPr>
  </w:style>
  <w:style w:type="paragraph" w:customStyle="1" w:styleId="2fb">
    <w:name w:val="样式 表格内容 + 红色 两端对齐2"/>
    <w:basedOn w:val="affff1"/>
    <w:pPr>
      <w:snapToGrid/>
    </w:pPr>
  </w:style>
  <w:style w:type="paragraph" w:customStyle="1" w:styleId="CharCharChar1CharCharCharCharCharCharCharCharCharCharCharCharCharCharCharChar">
    <w:name w:val=" Char Char Char1 Char Char Char Char Char Char Char Char Char Char Char Char Char Char Char Char"/>
    <w:basedOn w:val="a"/>
  </w:style>
  <w:style w:type="paragraph" w:customStyle="1" w:styleId="xl114">
    <w:name w:val="xl114"/>
    <w:basedOn w:val="a"/>
    <w:pPr>
      <w:widowControl/>
      <w:pBdr>
        <w:top w:val="single" w:sz="4" w:space="0" w:color="auto"/>
        <w:left w:val="single" w:sz="4" w:space="0" w:color="auto"/>
        <w:bottom w:val="single" w:sz="4" w:space="0" w:color="auto"/>
      </w:pBdr>
      <w:spacing w:before="100" w:beforeAutospacing="1" w:after="100" w:afterAutospacing="1"/>
      <w:jc w:val="left"/>
    </w:pPr>
    <w:rPr>
      <w:rFonts w:ascii="宋体" w:hAnsi="宋体"/>
      <w:kern w:val="0"/>
      <w:sz w:val="20"/>
      <w:szCs w:val="20"/>
    </w:rPr>
  </w:style>
  <w:style w:type="paragraph" w:customStyle="1" w:styleId="xl129">
    <w:name w:val="xl129"/>
    <w:basedOn w:val="a"/>
    <w:pPr>
      <w:widowControl/>
      <w:pBdr>
        <w:top w:val="single" w:sz="4" w:space="0" w:color="auto"/>
        <w:left w:val="single" w:sz="4" w:space="0" w:color="auto"/>
        <w:bottom w:val="single" w:sz="4" w:space="0" w:color="auto"/>
      </w:pBdr>
      <w:spacing w:before="100" w:beforeAutospacing="1" w:after="100" w:afterAutospacing="1"/>
      <w:jc w:val="left"/>
    </w:pPr>
    <w:rPr>
      <w:rFonts w:ascii="宋体" w:hAnsi="宋体"/>
      <w:color w:val="000000"/>
      <w:kern w:val="0"/>
      <w:sz w:val="20"/>
      <w:szCs w:val="20"/>
    </w:rPr>
  </w:style>
  <w:style w:type="paragraph" w:customStyle="1" w:styleId="xl157">
    <w:name w:val="xl157"/>
    <w:basedOn w:val="a"/>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kern w:val="0"/>
      <w:sz w:val="24"/>
    </w:rPr>
  </w:style>
  <w:style w:type="paragraph" w:customStyle="1" w:styleId="affffffff1">
    <w:name w:val="二级无标题条"/>
    <w:basedOn w:val="a"/>
    <w:rPr>
      <w:rFonts w:eastAsia="仿宋_GB2312"/>
      <w:kern w:val="44"/>
      <w:sz w:val="24"/>
      <w:szCs w:val="32"/>
    </w:rPr>
  </w:style>
  <w:style w:type="paragraph" w:customStyle="1" w:styleId="affffffff2">
    <w:name w:val="正文表格"/>
    <w:basedOn w:val="a"/>
    <w:pPr>
      <w:jc w:val="center"/>
    </w:pPr>
    <w:rPr>
      <w:rFonts w:cs="宋体"/>
      <w:color w:val="000000"/>
      <w:szCs w:val="21"/>
    </w:rPr>
  </w:style>
  <w:style w:type="paragraph" w:customStyle="1" w:styleId="xl128">
    <w:name w:val="xl128"/>
    <w:basedOn w:val="a"/>
    <w:pPr>
      <w:widowControl/>
      <w:pBdr>
        <w:left w:val="single" w:sz="4" w:space="0" w:color="auto"/>
        <w:bottom w:val="single" w:sz="4" w:space="0" w:color="auto"/>
        <w:right w:val="single" w:sz="4" w:space="0" w:color="auto"/>
      </w:pBdr>
      <w:spacing w:before="100" w:beforeAutospacing="1" w:after="100" w:afterAutospacing="1"/>
      <w:jc w:val="center"/>
      <w:textAlignment w:val="top"/>
    </w:pPr>
    <w:rPr>
      <w:rFonts w:ascii="宋体" w:hAnsi="宋体"/>
      <w:color w:val="000000"/>
      <w:kern w:val="0"/>
      <w:sz w:val="20"/>
      <w:szCs w:val="20"/>
    </w:rPr>
  </w:style>
  <w:style w:type="paragraph" w:customStyle="1" w:styleId="1510">
    <w:name w:val="样式 左侧:  1.5 厘米1"/>
    <w:basedOn w:val="a"/>
    <w:pPr>
      <w:spacing w:after="120" w:line="440" w:lineRule="exact"/>
      <w:ind w:left="851" w:firstLineChars="200" w:firstLine="200"/>
    </w:pPr>
    <w:rPr>
      <w:rFonts w:ascii="Arial" w:hAnsi="Arial" w:cs="宋体"/>
      <w:kern w:val="0"/>
      <w:sz w:val="24"/>
      <w:szCs w:val="20"/>
    </w:rPr>
  </w:style>
  <w:style w:type="paragraph" w:customStyle="1" w:styleId="affffffff3">
    <w:name w:val="评价人员表格"/>
    <w:pPr>
      <w:spacing w:line="360" w:lineRule="auto"/>
      <w:jc w:val="center"/>
    </w:pPr>
    <w:rPr>
      <w:rFonts w:cs="宋体"/>
      <w:bCs/>
      <w:color w:val="000000"/>
      <w:kern w:val="2"/>
      <w:sz w:val="24"/>
      <w:szCs w:val="24"/>
    </w:rPr>
  </w:style>
  <w:style w:type="paragraph" w:customStyle="1" w:styleId="xl151">
    <w:name w:val="xl151"/>
    <w:basedOn w:val="a"/>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kern w:val="0"/>
      <w:sz w:val="24"/>
    </w:rPr>
  </w:style>
  <w:style w:type="paragraph" w:customStyle="1" w:styleId="xl106">
    <w:name w:val="xl106"/>
    <w:basedOn w:val="a"/>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right"/>
    </w:pPr>
    <w:rPr>
      <w:rFonts w:ascii="宋体" w:hAnsi="宋体"/>
      <w:color w:val="000000"/>
      <w:kern w:val="0"/>
      <w:sz w:val="20"/>
      <w:szCs w:val="20"/>
    </w:rPr>
  </w:style>
  <w:style w:type="paragraph" w:customStyle="1" w:styleId="xl49">
    <w:name w:val="xl49"/>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color w:val="000000"/>
      <w:kern w:val="0"/>
      <w:sz w:val="20"/>
      <w:szCs w:val="20"/>
    </w:rPr>
  </w:style>
  <w:style w:type="paragraph" w:customStyle="1" w:styleId="xl123">
    <w:name w:val="xl123"/>
    <w:basedOn w:val="a"/>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宋体" w:hAnsi="宋体"/>
      <w:color w:val="FFFFFF"/>
      <w:kern w:val="0"/>
      <w:sz w:val="20"/>
      <w:szCs w:val="20"/>
    </w:rPr>
  </w:style>
  <w:style w:type="paragraph" w:customStyle="1" w:styleId="xl130">
    <w:name w:val="xl130"/>
    <w:basedOn w:val="a"/>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kern w:val="0"/>
      <w:sz w:val="20"/>
      <w:szCs w:val="20"/>
    </w:rPr>
  </w:style>
  <w:style w:type="paragraph" w:customStyle="1" w:styleId="3a">
    <w:name w:val="样式 标题 3 + 宋体 小四 加粗"/>
    <w:basedOn w:val="3"/>
    <w:pPr>
      <w:spacing w:beforeLines="50" w:before="50" w:afterLines="50" w:after="50"/>
    </w:pPr>
    <w:rPr>
      <w:rFonts w:ascii="宋体" w:eastAsia="宋体"/>
      <w:snapToGrid/>
      <w:kern w:val="2"/>
      <w:sz w:val="24"/>
    </w:rPr>
  </w:style>
  <w:style w:type="paragraph" w:customStyle="1" w:styleId="CharCharCharCharCharCharCharCharCharCharCharCharCharCharCharCharCharCharChar">
    <w:name w:val=" Char Char Char Char Char Char Char Char Char Char Char Char Char Char Char Char Char Char Char"/>
    <w:basedOn w:val="a"/>
  </w:style>
  <w:style w:type="paragraph" w:customStyle="1" w:styleId="3b">
    <w:name w:val="3级标题"/>
    <w:basedOn w:val="3"/>
    <w:next w:val="3"/>
    <w:pPr>
      <w:snapToGrid w:val="0"/>
      <w:spacing w:before="60" w:line="460" w:lineRule="atLeast"/>
    </w:pPr>
    <w:rPr>
      <w:rFonts w:ascii="Times New Roman" w:eastAsia="宋体" w:hAnsi="Times New Roman"/>
      <w:bCs w:val="0"/>
      <w:snapToGrid/>
      <w:kern w:val="2"/>
      <w:sz w:val="24"/>
      <w:szCs w:val="24"/>
    </w:rPr>
  </w:style>
  <w:style w:type="paragraph" w:customStyle="1" w:styleId="2fc">
    <w:name w:val="安全设施竣工验收评价报告2"/>
    <w:basedOn w:val="a"/>
    <w:pPr>
      <w:spacing w:beforeLines="100" w:before="100" w:afterLines="300" w:after="300" w:line="360" w:lineRule="auto"/>
      <w:jc w:val="center"/>
    </w:pPr>
    <w:rPr>
      <w:b/>
      <w:sz w:val="44"/>
      <w:szCs w:val="28"/>
    </w:rPr>
  </w:style>
  <w:style w:type="paragraph" w:customStyle="1" w:styleId="5050">
    <w:name w:val="样式 样式 标题 5 + 段前: 0.5 行 + 红色"/>
    <w:basedOn w:val="505"/>
    <w:rPr>
      <w:szCs w:val="24"/>
    </w:rPr>
  </w:style>
  <w:style w:type="paragraph" w:customStyle="1" w:styleId="Style291">
    <w:name w:val="_Style 291"/>
    <w:next w:val="a"/>
    <w:uiPriority w:val="99"/>
    <w:pPr>
      <w:widowControl w:val="0"/>
      <w:jc w:val="both"/>
    </w:pPr>
    <w:rPr>
      <w:rFonts w:ascii="Calibri" w:hAnsi="Calibri"/>
      <w:kern w:val="2"/>
      <w:sz w:val="21"/>
      <w:szCs w:val="22"/>
    </w:rPr>
  </w:style>
  <w:style w:type="paragraph" w:customStyle="1" w:styleId="LJ0">
    <w:name w:val="LJ正文"/>
    <w:basedOn w:val="a"/>
    <w:pPr>
      <w:spacing w:line="360" w:lineRule="auto"/>
      <w:ind w:firstLineChars="200" w:firstLine="560"/>
    </w:pPr>
    <w:rPr>
      <w:rFonts w:ascii="宋体" w:hAnsi="宋体" w:cs="宋体"/>
      <w:sz w:val="28"/>
      <w:szCs w:val="20"/>
    </w:rPr>
  </w:style>
  <w:style w:type="paragraph" w:customStyle="1" w:styleId="Style43">
    <w:name w:val="Style43"/>
    <w:basedOn w:val="a"/>
    <w:pPr>
      <w:adjustRightInd w:val="0"/>
      <w:jc w:val="left"/>
    </w:pPr>
    <w:rPr>
      <w:rFonts w:ascii="宋体"/>
      <w:kern w:val="0"/>
      <w:sz w:val="24"/>
    </w:rPr>
  </w:style>
  <w:style w:type="paragraph" w:customStyle="1" w:styleId="CharCharCharCharCharCharCharCharChar">
    <w:name w:val=" Char Char Char Char Char Char Char Char Char"/>
    <w:basedOn w:val="a"/>
    <w:pPr>
      <w:spacing w:line="360" w:lineRule="auto"/>
    </w:pPr>
    <w:rPr>
      <w:rFonts w:ascii="宋体" w:hAnsi="宋体"/>
      <w:sz w:val="22"/>
    </w:rPr>
  </w:style>
  <w:style w:type="paragraph" w:customStyle="1" w:styleId="xl57">
    <w:name w:val="xl57"/>
    <w:basedOn w:val="a"/>
    <w:pPr>
      <w:widowControl/>
      <w:pBdr>
        <w:top w:val="single" w:sz="4" w:space="0" w:color="auto"/>
        <w:bottom w:val="single" w:sz="4" w:space="0" w:color="auto"/>
        <w:right w:val="single" w:sz="4" w:space="0" w:color="auto"/>
      </w:pBdr>
      <w:spacing w:before="100" w:beforeAutospacing="1" w:after="100" w:afterAutospacing="1"/>
      <w:jc w:val="right"/>
    </w:pPr>
    <w:rPr>
      <w:rFonts w:ascii="宋体" w:hAnsi="宋体"/>
      <w:color w:val="000000"/>
      <w:kern w:val="0"/>
      <w:sz w:val="20"/>
      <w:szCs w:val="20"/>
    </w:rPr>
  </w:style>
  <w:style w:type="paragraph" w:customStyle="1" w:styleId="xl83">
    <w:name w:val="xl83"/>
    <w:basedOn w:val="a"/>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宋体" w:hAnsi="宋体"/>
      <w:color w:val="000000"/>
      <w:kern w:val="0"/>
      <w:sz w:val="20"/>
      <w:szCs w:val="20"/>
    </w:rPr>
  </w:style>
  <w:style w:type="paragraph" w:customStyle="1" w:styleId="1512">
    <w:name w:val="样式 样式 左侧:  1.5 厘米1 + 首行缩进:  2 字符"/>
    <w:basedOn w:val="1510"/>
  </w:style>
  <w:style w:type="paragraph" w:customStyle="1" w:styleId="xl61">
    <w:name w:val="xl61"/>
    <w:basedOn w:val="a"/>
    <w:pPr>
      <w:widowControl/>
      <w:pBdr>
        <w:top w:val="single" w:sz="4" w:space="0" w:color="auto"/>
        <w:left w:val="single" w:sz="4" w:space="0" w:color="auto"/>
      </w:pBdr>
      <w:shd w:val="clear" w:color="auto" w:fill="FFFFFF"/>
      <w:spacing w:before="100" w:beforeAutospacing="1" w:after="100" w:afterAutospacing="1"/>
      <w:jc w:val="center"/>
    </w:pPr>
    <w:rPr>
      <w:rFonts w:ascii="宋体" w:hAnsi="宋体"/>
      <w:color w:val="000000"/>
      <w:kern w:val="0"/>
      <w:sz w:val="20"/>
      <w:szCs w:val="20"/>
    </w:rPr>
  </w:style>
  <w:style w:type="paragraph" w:customStyle="1" w:styleId="affffffff4">
    <w:name w:val="封面中建设单位法定代表人等"/>
    <w:basedOn w:val="a"/>
    <w:pPr>
      <w:spacing w:line="360" w:lineRule="auto"/>
      <w:ind w:firstLineChars="400" w:firstLine="400"/>
    </w:pPr>
    <w:rPr>
      <w:sz w:val="28"/>
      <w:szCs w:val="28"/>
    </w:rPr>
  </w:style>
  <w:style w:type="paragraph" w:customStyle="1" w:styleId="affffffff5">
    <w:name w:val="框图"/>
    <w:basedOn w:val="a"/>
    <w:pPr>
      <w:jc w:val="center"/>
    </w:pPr>
  </w:style>
  <w:style w:type="paragraph" w:customStyle="1" w:styleId="affffffff6">
    <w:name w:val="一级条标题"/>
    <w:next w:val="3"/>
    <w:pPr>
      <w:ind w:left="840"/>
      <w:outlineLvl w:val="2"/>
    </w:pPr>
    <w:rPr>
      <w:rFonts w:eastAsia="黑体"/>
      <w:sz w:val="21"/>
    </w:rPr>
  </w:style>
  <w:style w:type="paragraph" w:customStyle="1" w:styleId="affffffff7">
    <w:name w:val="表中文字"/>
    <w:basedOn w:val="a"/>
    <w:pPr>
      <w:spacing w:before="60" w:after="60" w:line="360" w:lineRule="auto"/>
    </w:pPr>
    <w:rPr>
      <w:sz w:val="24"/>
      <w:szCs w:val="20"/>
    </w:rPr>
  </w:style>
  <w:style w:type="paragraph" w:customStyle="1" w:styleId="Arial2">
    <w:name w:val="样式 (西文) Arial (中文) 宋体 首行缩进:  2 字符"/>
    <w:basedOn w:val="a"/>
    <w:pPr>
      <w:spacing w:line="300" w:lineRule="auto"/>
      <w:ind w:firstLineChars="200" w:firstLine="480"/>
    </w:pPr>
    <w:rPr>
      <w:rFonts w:ascii="Arial Narrow" w:hAnsi="Arial Narrow" w:cs="宋体"/>
      <w:sz w:val="24"/>
      <w:szCs w:val="20"/>
    </w:rPr>
  </w:style>
  <w:style w:type="paragraph" w:customStyle="1" w:styleId="xl45">
    <w:name w:val="xl45"/>
    <w:basedOn w:val="a"/>
    <w:pPr>
      <w:widowControl/>
      <w:pBdr>
        <w:left w:val="single" w:sz="4" w:space="0" w:color="000000"/>
        <w:bottom w:val="single" w:sz="4" w:space="0" w:color="000000"/>
        <w:right w:val="single" w:sz="4" w:space="0" w:color="000000"/>
      </w:pBdr>
      <w:shd w:val="clear" w:color="auto" w:fill="FFFFFF"/>
      <w:spacing w:before="100" w:beforeAutospacing="1" w:after="100" w:afterAutospacing="1"/>
      <w:jc w:val="center"/>
    </w:pPr>
    <w:rPr>
      <w:rFonts w:ascii="宋体" w:hAnsi="宋体"/>
      <w:color w:val="000000"/>
      <w:kern w:val="0"/>
      <w:sz w:val="20"/>
      <w:szCs w:val="20"/>
    </w:rPr>
  </w:style>
  <w:style w:type="paragraph" w:customStyle="1" w:styleId="affffffff8">
    <w:name w:val="表注第一行"/>
    <w:basedOn w:val="a"/>
    <w:pPr>
      <w:spacing w:beforeLines="100" w:before="100" w:line="360" w:lineRule="auto"/>
      <w:ind w:firstLineChars="200" w:firstLine="200"/>
    </w:pPr>
    <w:rPr>
      <w:color w:val="000000"/>
      <w:szCs w:val="21"/>
    </w:rPr>
  </w:style>
  <w:style w:type="paragraph" w:customStyle="1" w:styleId="10491">
    <w:name w:val="样式 样式 标题1 + 段后: 0.49 行 + 段后: 1 行"/>
    <w:basedOn w:val="1049"/>
    <w:pPr>
      <w:spacing w:after="312"/>
    </w:pPr>
    <w:rPr>
      <w:b/>
    </w:rPr>
  </w:style>
  <w:style w:type="paragraph" w:customStyle="1" w:styleId="33CharChar1113111111-3rdOrder">
    <w:name w:val="样式 标题 3标题 3 Char Char1.1.1条标3§1.1.1.. (1.1.1)- 3rd Order ..."/>
    <w:basedOn w:val="3"/>
    <w:pPr>
      <w:keepNext w:val="0"/>
      <w:keepLines w:val="0"/>
      <w:ind w:firstLineChars="200" w:firstLine="562"/>
      <w:jc w:val="left"/>
      <w:outlineLvl w:val="3"/>
    </w:pPr>
    <w:rPr>
      <w:rFonts w:ascii="宋体" w:eastAsia="宋体" w:cs="Arial"/>
      <w:bCs w:val="0"/>
      <w:snapToGrid/>
      <w:color w:val="000000"/>
      <w:kern w:val="44"/>
      <w:szCs w:val="28"/>
    </w:rPr>
  </w:style>
  <w:style w:type="paragraph" w:customStyle="1" w:styleId="Style52">
    <w:name w:val="Style52"/>
    <w:basedOn w:val="a"/>
    <w:pPr>
      <w:adjustRightInd w:val="0"/>
      <w:jc w:val="left"/>
    </w:pPr>
    <w:rPr>
      <w:rFonts w:ascii="宋体"/>
      <w:kern w:val="0"/>
      <w:sz w:val="24"/>
    </w:rPr>
  </w:style>
  <w:style w:type="paragraph" w:customStyle="1" w:styleId="xl23">
    <w:name w:val="xl23"/>
    <w:basedOn w:val="a"/>
    <w:pPr>
      <w:widowControl/>
      <w:spacing w:before="100" w:beforeAutospacing="1" w:after="100" w:afterAutospacing="1"/>
      <w:jc w:val="center"/>
    </w:pPr>
    <w:rPr>
      <w:rFonts w:ascii="宋体" w:hAnsi="宋体"/>
      <w:kern w:val="0"/>
      <w:sz w:val="24"/>
    </w:rPr>
  </w:style>
  <w:style w:type="paragraph" w:customStyle="1" w:styleId="1ff2">
    <w:name w:val="样式 表格内容 + 红色 两端对齐1"/>
    <w:basedOn w:val="affff1"/>
    <w:pPr>
      <w:snapToGrid/>
    </w:pPr>
  </w:style>
  <w:style w:type="paragraph" w:customStyle="1" w:styleId="110">
    <w:name w:val="附件1.1"/>
    <w:basedOn w:val="16"/>
    <w:next w:val="a"/>
    <w:pPr>
      <w:numPr>
        <w:numId w:val="0"/>
      </w:numPr>
      <w:tabs>
        <w:tab w:val="left" w:pos="600"/>
        <w:tab w:val="left" w:pos="1926"/>
      </w:tabs>
      <w:spacing w:beforeLines="0" w:afterLines="0"/>
      <w:ind w:left="600" w:hanging="400"/>
      <w:outlineLvl w:val="2"/>
    </w:pPr>
    <w:rPr>
      <w:sz w:val="28"/>
      <w:lang w:val="en-US" w:eastAsia="zh-CN"/>
    </w:rPr>
  </w:style>
  <w:style w:type="paragraph" w:customStyle="1" w:styleId="xl80">
    <w:name w:val="xl80"/>
    <w:basedOn w:val="a"/>
    <w:pPr>
      <w:widowControl/>
      <w:pBdr>
        <w:top w:val="single" w:sz="4" w:space="0" w:color="000000"/>
        <w:right w:val="single" w:sz="4" w:space="0" w:color="000000"/>
      </w:pBdr>
      <w:shd w:val="clear" w:color="auto" w:fill="FFFFFF"/>
      <w:spacing w:before="100" w:beforeAutospacing="1" w:after="100" w:afterAutospacing="1"/>
      <w:jc w:val="right"/>
    </w:pPr>
    <w:rPr>
      <w:rFonts w:ascii="宋体" w:hAnsi="宋体"/>
      <w:color w:val="000000"/>
      <w:kern w:val="0"/>
      <w:sz w:val="20"/>
      <w:szCs w:val="20"/>
    </w:rPr>
  </w:style>
  <w:style w:type="paragraph" w:customStyle="1" w:styleId="100">
    <w:name w:val="10"/>
    <w:basedOn w:val="a"/>
    <w:pPr>
      <w:spacing w:line="360" w:lineRule="auto"/>
      <w:ind w:firstLineChars="200" w:firstLine="200"/>
    </w:pPr>
    <w:rPr>
      <w:rFonts w:ascii="宋体" w:hAnsi="宋体" w:cs="宋体"/>
      <w:sz w:val="24"/>
    </w:rPr>
  </w:style>
  <w:style w:type="paragraph" w:customStyle="1" w:styleId="affffffff9">
    <w:name w:val="样式上"/>
    <w:basedOn w:val="a"/>
    <w:pPr>
      <w:snapToGrid w:val="0"/>
      <w:jc w:val="center"/>
    </w:pPr>
    <w:rPr>
      <w:sz w:val="28"/>
      <w:szCs w:val="28"/>
    </w:rPr>
  </w:style>
  <w:style w:type="paragraph" w:customStyle="1" w:styleId="xl137">
    <w:name w:val="xl137"/>
    <w:basedOn w:val="a"/>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right"/>
    </w:pPr>
    <w:rPr>
      <w:rFonts w:ascii="宋体" w:hAnsi="宋体"/>
      <w:color w:val="000000"/>
      <w:kern w:val="0"/>
      <w:sz w:val="20"/>
      <w:szCs w:val="20"/>
    </w:rPr>
  </w:style>
  <w:style w:type="paragraph" w:customStyle="1" w:styleId="xl111">
    <w:name w:val="xl111"/>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kern w:val="0"/>
      <w:sz w:val="20"/>
      <w:szCs w:val="20"/>
    </w:rPr>
  </w:style>
  <w:style w:type="paragraph" w:customStyle="1" w:styleId="rev">
    <w:name w:val="#rev#"/>
    <w:basedOn w:val="a"/>
    <w:pPr>
      <w:widowControl/>
      <w:tabs>
        <w:tab w:val="center" w:pos="2880"/>
        <w:tab w:val="right" w:pos="9630"/>
        <w:tab w:val="right" w:pos="9810"/>
      </w:tabs>
      <w:overflowPunct w:val="0"/>
      <w:autoSpaceDE w:val="0"/>
      <w:autoSpaceDN w:val="0"/>
      <w:adjustRightInd w:val="0"/>
      <w:ind w:left="720" w:hanging="720"/>
      <w:jc w:val="left"/>
      <w:textAlignment w:val="baseline"/>
    </w:pPr>
    <w:rPr>
      <w:rFonts w:ascii="Arial" w:hAnsi="Arial"/>
      <w:kern w:val="0"/>
      <w:sz w:val="20"/>
      <w:szCs w:val="20"/>
      <w:lang w:eastAsia="en-US"/>
    </w:rPr>
  </w:style>
  <w:style w:type="paragraph" w:customStyle="1" w:styleId="320">
    <w:name w:val="样式 标题 3 + 首行缩进:  2 字符"/>
    <w:basedOn w:val="3"/>
    <w:pPr>
      <w:spacing w:before="100" w:beforeAutospacing="1" w:after="100" w:afterAutospacing="1"/>
      <w:ind w:firstLineChars="200" w:firstLine="200"/>
      <w:jc w:val="left"/>
    </w:pPr>
    <w:rPr>
      <w:rFonts w:ascii="Times New Roman" w:hAnsi="Times New Roman" w:cs="宋体"/>
      <w:b w:val="0"/>
      <w:bCs w:val="0"/>
      <w:snapToGrid/>
      <w:kern w:val="2"/>
      <w:szCs w:val="20"/>
    </w:rPr>
  </w:style>
  <w:style w:type="paragraph" w:customStyle="1" w:styleId="affffffffa">
    <w:name w:val="表内字一"/>
    <w:basedOn w:val="affc"/>
    <w:pPr>
      <w:autoSpaceDE w:val="0"/>
      <w:autoSpaceDN w:val="0"/>
      <w:adjustRightInd/>
      <w:ind w:left="-105" w:right="-29" w:firstLineChars="90" w:firstLine="189"/>
    </w:pPr>
    <w:rPr>
      <w:rFonts w:ascii="Times New Roman" w:hAnsi="Times New Roman"/>
      <w:kern w:val="11"/>
      <w:szCs w:val="18"/>
    </w:rPr>
  </w:style>
  <w:style w:type="paragraph" w:customStyle="1" w:styleId="003">
    <w:name w:val="标题003"/>
    <w:basedOn w:val="a"/>
    <w:pPr>
      <w:spacing w:before="120" w:line="440" w:lineRule="exact"/>
      <w:outlineLvl w:val="2"/>
    </w:pPr>
    <w:rPr>
      <w:b/>
      <w:sz w:val="27"/>
      <w:szCs w:val="20"/>
    </w:rPr>
  </w:style>
  <w:style w:type="paragraph" w:customStyle="1" w:styleId="xl144">
    <w:name w:val="xl144"/>
    <w:basedOn w:val="a"/>
    <w:pPr>
      <w:widowControl/>
      <w:pBdr>
        <w:top w:val="single" w:sz="4" w:space="0" w:color="auto"/>
        <w:left w:val="single" w:sz="4" w:space="0" w:color="auto"/>
        <w:bottom w:val="single" w:sz="4" w:space="0" w:color="auto"/>
      </w:pBdr>
      <w:shd w:val="clear" w:color="auto" w:fill="FFFFFF"/>
      <w:spacing w:before="100" w:beforeAutospacing="1" w:after="100" w:afterAutospacing="1"/>
      <w:jc w:val="right"/>
    </w:pPr>
    <w:rPr>
      <w:rFonts w:ascii="宋体" w:hAnsi="宋体"/>
      <w:color w:val="000000"/>
      <w:kern w:val="0"/>
      <w:sz w:val="20"/>
      <w:szCs w:val="20"/>
    </w:rPr>
  </w:style>
  <w:style w:type="paragraph" w:customStyle="1" w:styleId="xl59">
    <w:name w:val="xl59"/>
    <w:basedOn w:val="a"/>
    <w:pPr>
      <w:widowControl/>
      <w:pBdr>
        <w:bottom w:val="single" w:sz="4" w:space="0" w:color="auto"/>
        <w:right w:val="single" w:sz="4" w:space="0" w:color="auto"/>
      </w:pBdr>
      <w:shd w:val="clear" w:color="auto" w:fill="FFFFFF"/>
      <w:spacing w:before="100" w:beforeAutospacing="1" w:after="100" w:afterAutospacing="1"/>
      <w:jc w:val="right"/>
    </w:pPr>
    <w:rPr>
      <w:rFonts w:ascii="宋体" w:hAnsi="宋体"/>
      <w:color w:val="FFFFFF"/>
      <w:kern w:val="0"/>
      <w:sz w:val="20"/>
      <w:szCs w:val="20"/>
    </w:rPr>
  </w:style>
  <w:style w:type="paragraph" w:customStyle="1" w:styleId="46">
    <w:name w:val="样式 表格内容 + 红色 两端对齐4"/>
    <w:basedOn w:val="affff1"/>
    <w:pPr>
      <w:snapToGrid/>
    </w:pPr>
  </w:style>
  <w:style w:type="paragraph" w:customStyle="1" w:styleId="152">
    <w:name w:val="样式 左侧:  1.5 厘米"/>
    <w:basedOn w:val="a"/>
    <w:pPr>
      <w:spacing w:after="120" w:line="440" w:lineRule="exact"/>
      <w:ind w:left="851"/>
    </w:pPr>
    <w:rPr>
      <w:rFonts w:ascii="Arial" w:hAnsi="Arial" w:cs="宋体"/>
      <w:kern w:val="0"/>
      <w:sz w:val="24"/>
      <w:szCs w:val="20"/>
    </w:rPr>
  </w:style>
  <w:style w:type="paragraph" w:customStyle="1" w:styleId="1ff3">
    <w:name w:val="安全设施竣工验收评价报告1"/>
    <w:basedOn w:val="a"/>
    <w:pPr>
      <w:spacing w:beforeLines="100" w:before="100" w:afterLines="300" w:after="300" w:line="360" w:lineRule="auto"/>
      <w:jc w:val="center"/>
    </w:pPr>
    <w:rPr>
      <w:rFonts w:eastAsia="黑体"/>
      <w:b/>
      <w:sz w:val="52"/>
      <w:szCs w:val="28"/>
    </w:rPr>
  </w:style>
  <w:style w:type="paragraph" w:styleId="affffffffb">
    <w:name w:val="No Spacing"/>
    <w:link w:val="Charfff"/>
    <w:uiPriority w:val="1"/>
    <w:qFormat/>
    <w:pPr>
      <w:widowControl w:val="0"/>
      <w:jc w:val="both"/>
    </w:pPr>
    <w:rPr>
      <w:kern w:val="2"/>
      <w:sz w:val="21"/>
      <w:szCs w:val="24"/>
    </w:rPr>
  </w:style>
  <w:style w:type="character" w:customStyle="1" w:styleId="Charfff">
    <w:name w:val="无间隔 Char"/>
    <w:basedOn w:val="a0"/>
    <w:link w:val="affffffffb"/>
    <w:uiPriority w:val="1"/>
    <w:qFormat/>
    <w:rPr>
      <w:kern w:val="2"/>
      <w:sz w:val="21"/>
      <w:szCs w:val="24"/>
      <w:lang w:val="en-US" w:eastAsia="zh-CN" w:bidi="ar-SA"/>
    </w:rPr>
  </w:style>
  <w:style w:type="paragraph" w:customStyle="1" w:styleId="1ff4">
    <w:name w:val="样式1 表标"/>
    <w:basedOn w:val="a"/>
    <w:pPr>
      <w:adjustRightInd w:val="0"/>
      <w:snapToGrid w:val="0"/>
      <w:spacing w:line="300" w:lineRule="auto"/>
      <w:jc w:val="center"/>
    </w:pPr>
    <w:rPr>
      <w:rFonts w:ascii="宋体" w:eastAsia="黑体" w:hAnsi="宋体"/>
    </w:rPr>
  </w:style>
  <w:style w:type="paragraph" w:customStyle="1" w:styleId="Style50">
    <w:name w:val="Style50"/>
    <w:basedOn w:val="a"/>
    <w:pPr>
      <w:adjustRightInd w:val="0"/>
      <w:spacing w:line="490" w:lineRule="exact"/>
      <w:jc w:val="right"/>
    </w:pPr>
    <w:rPr>
      <w:rFonts w:ascii="宋体"/>
      <w:kern w:val="0"/>
      <w:sz w:val="24"/>
    </w:rPr>
  </w:style>
  <w:style w:type="paragraph" w:customStyle="1" w:styleId="Style267">
    <w:name w:val="_Style 267"/>
    <w:next w:val="a"/>
    <w:uiPriority w:val="99"/>
    <w:pPr>
      <w:widowControl w:val="0"/>
      <w:jc w:val="both"/>
    </w:pPr>
    <w:rPr>
      <w:rFonts w:ascii="Calibri" w:hAnsi="Calibri"/>
      <w:kern w:val="2"/>
      <w:sz w:val="21"/>
      <w:szCs w:val="22"/>
    </w:rPr>
  </w:style>
  <w:style w:type="paragraph" w:customStyle="1" w:styleId="xl44">
    <w:name w:val="xl44"/>
    <w:basedOn w:val="a"/>
    <w:pPr>
      <w:widowControl/>
      <w:pBdr>
        <w:top w:val="single" w:sz="4" w:space="0" w:color="000000"/>
        <w:left w:val="single" w:sz="4" w:space="0" w:color="000000"/>
        <w:right w:val="single" w:sz="4" w:space="0" w:color="000000"/>
      </w:pBdr>
      <w:shd w:val="clear" w:color="auto" w:fill="FFFFFF"/>
      <w:spacing w:before="100" w:beforeAutospacing="1" w:after="100" w:afterAutospacing="1"/>
      <w:jc w:val="center"/>
    </w:pPr>
    <w:rPr>
      <w:rFonts w:ascii="宋体" w:hAnsi="宋体"/>
      <w:color w:val="000000"/>
      <w:kern w:val="0"/>
      <w:sz w:val="20"/>
      <w:szCs w:val="20"/>
    </w:rPr>
  </w:style>
  <w:style w:type="paragraph" w:customStyle="1" w:styleId="affffffffc">
    <w:name w:val="样式 表格内容 + (中文) 宋体 居中"/>
    <w:basedOn w:val="a"/>
    <w:pPr>
      <w:overflowPunct w:val="0"/>
      <w:adjustRightInd w:val="0"/>
      <w:snapToGrid w:val="0"/>
      <w:spacing w:before="60" w:after="60" w:line="240" w:lineRule="atLeast"/>
      <w:jc w:val="center"/>
      <w:textAlignment w:val="center"/>
    </w:pPr>
    <w:rPr>
      <w:rFonts w:ascii="Arial" w:hAnsi="Arial"/>
      <w:kern w:val="0"/>
      <w:szCs w:val="21"/>
    </w:rPr>
  </w:style>
  <w:style w:type="paragraph" w:customStyle="1" w:styleId="xl145">
    <w:name w:val="xl145"/>
    <w:basedOn w:val="a"/>
    <w:pPr>
      <w:widowControl/>
      <w:pBdr>
        <w:top w:val="single" w:sz="4" w:space="0" w:color="000000"/>
        <w:left w:val="single" w:sz="4" w:space="0" w:color="000000"/>
        <w:bottom w:val="single" w:sz="4" w:space="0" w:color="000000"/>
        <w:right w:val="single" w:sz="4" w:space="0" w:color="000000"/>
      </w:pBdr>
      <w:shd w:val="clear" w:color="auto" w:fill="FFFFFF"/>
      <w:spacing w:before="100" w:beforeAutospacing="1" w:after="100" w:afterAutospacing="1"/>
      <w:jc w:val="right"/>
    </w:pPr>
    <w:rPr>
      <w:rFonts w:ascii="宋体" w:hAnsi="宋体"/>
      <w:color w:val="000000"/>
      <w:kern w:val="0"/>
      <w:sz w:val="20"/>
      <w:szCs w:val="20"/>
    </w:rPr>
  </w:style>
  <w:style w:type="paragraph" w:customStyle="1" w:styleId="8-10">
    <w:name w:val="表8-1居中"/>
    <w:basedOn w:val="8-1"/>
    <w:pPr>
      <w:tabs>
        <w:tab w:val="center" w:pos="992"/>
        <w:tab w:val="left" w:pos="1490"/>
      </w:tabs>
      <w:spacing w:beforeLines="50" w:before="156" w:afterLines="50" w:after="156"/>
      <w:ind w:leftChars="0" w:left="902" w:firstLineChars="0" w:hanging="132"/>
      <w:jc w:val="center"/>
    </w:pPr>
  </w:style>
  <w:style w:type="paragraph" w:customStyle="1" w:styleId="Style36">
    <w:name w:val="Style36"/>
    <w:basedOn w:val="a"/>
    <w:pPr>
      <w:adjustRightInd w:val="0"/>
      <w:spacing w:line="494" w:lineRule="exact"/>
      <w:jc w:val="left"/>
    </w:pPr>
    <w:rPr>
      <w:rFonts w:ascii="宋体"/>
      <w:kern w:val="0"/>
      <w:sz w:val="24"/>
    </w:rPr>
  </w:style>
  <w:style w:type="paragraph" w:customStyle="1" w:styleId="affffffffd">
    <w:name w:val="正文一"/>
    <w:basedOn w:val="a"/>
    <w:pPr>
      <w:adjustRightInd w:val="0"/>
      <w:snapToGrid w:val="0"/>
      <w:spacing w:line="360" w:lineRule="auto"/>
      <w:ind w:firstLineChars="200" w:firstLine="560"/>
    </w:pPr>
    <w:rPr>
      <w:rFonts w:ascii="宋体" w:hAnsi="宋体"/>
      <w:color w:val="000000"/>
      <w:position w:val="-26"/>
      <w:sz w:val="28"/>
      <w:szCs w:val="28"/>
    </w:rPr>
  </w:style>
  <w:style w:type="paragraph" w:customStyle="1" w:styleId="CharCharCharCharCharCharChar0">
    <w:name w:val=" Char Char Char Char Char Char Char"/>
    <w:basedOn w:val="a"/>
    <w:pPr>
      <w:spacing w:line="360" w:lineRule="auto"/>
    </w:pPr>
    <w:rPr>
      <w:rFonts w:ascii="宋体" w:hAnsi="宋体"/>
      <w:sz w:val="22"/>
    </w:rPr>
  </w:style>
  <w:style w:type="paragraph" w:customStyle="1" w:styleId="xl112">
    <w:name w:val="xl112"/>
    <w:basedOn w:val="a"/>
    <w:pPr>
      <w:widowControl/>
      <w:pBdr>
        <w:bottom w:val="single" w:sz="4" w:space="0" w:color="auto"/>
      </w:pBdr>
      <w:spacing w:before="100" w:beforeAutospacing="1" w:after="100" w:afterAutospacing="1"/>
      <w:jc w:val="left"/>
    </w:pPr>
    <w:rPr>
      <w:rFonts w:ascii="宋体" w:hAnsi="宋体"/>
      <w:kern w:val="0"/>
      <w:sz w:val="20"/>
      <w:szCs w:val="20"/>
    </w:rPr>
  </w:style>
  <w:style w:type="paragraph" w:customStyle="1" w:styleId="CharCharChar1CharCharCharChar">
    <w:name w:val=" Char Char Char1 Char Char Char Char"/>
    <w:basedOn w:val="a"/>
    <w:rPr>
      <w:sz w:val="24"/>
    </w:rPr>
  </w:style>
  <w:style w:type="paragraph" w:customStyle="1" w:styleId="xl147">
    <w:name w:val="xl147"/>
    <w:basedOn w:val="a"/>
    <w:pPr>
      <w:widowControl/>
      <w:pBdr>
        <w:top w:val="single" w:sz="4" w:space="0" w:color="auto"/>
        <w:left w:val="single" w:sz="4" w:space="0" w:color="auto"/>
        <w:bottom w:val="single" w:sz="4" w:space="0" w:color="auto"/>
      </w:pBdr>
      <w:spacing w:before="100" w:beforeAutospacing="1" w:after="100" w:afterAutospacing="1"/>
      <w:jc w:val="right"/>
    </w:pPr>
    <w:rPr>
      <w:rFonts w:ascii="宋体" w:hAnsi="宋体"/>
      <w:kern w:val="0"/>
      <w:sz w:val="20"/>
      <w:szCs w:val="20"/>
    </w:rPr>
  </w:style>
  <w:style w:type="paragraph" w:customStyle="1" w:styleId="affffffffe">
    <w:name w:val="我的表头格式"/>
    <w:basedOn w:val="af9"/>
    <w:next w:val="a"/>
    <w:pPr>
      <w:adjustRightInd w:val="0"/>
      <w:ind w:left="840" w:hanging="420"/>
      <w:textAlignment w:val="baseline"/>
    </w:pPr>
    <w:rPr>
      <w:sz w:val="24"/>
      <w:szCs w:val="20"/>
    </w:rPr>
  </w:style>
  <w:style w:type="paragraph" w:customStyle="1" w:styleId="Char23">
    <w:name w:val=" Char2"/>
    <w:basedOn w:val="a"/>
    <w:rPr>
      <w:sz w:val="24"/>
    </w:rPr>
  </w:style>
  <w:style w:type="paragraph" w:customStyle="1" w:styleId="82">
    <w:name w:val="标题8后正文"/>
    <w:basedOn w:val="63"/>
    <w:next w:val="affff0"/>
    <w:pPr>
      <w:ind w:left="1361" w:firstLine="425"/>
    </w:pPr>
  </w:style>
  <w:style w:type="paragraph" w:customStyle="1" w:styleId="xl160">
    <w:name w:val="xl160"/>
    <w:basedOn w:val="a"/>
    <w:pPr>
      <w:widowControl/>
      <w:pBdr>
        <w:top w:val="single" w:sz="4" w:space="0" w:color="auto"/>
        <w:bottom w:val="single" w:sz="4" w:space="0" w:color="auto"/>
      </w:pBdr>
      <w:shd w:val="clear" w:color="auto" w:fill="FFFFFF"/>
      <w:spacing w:before="100" w:beforeAutospacing="1" w:after="100" w:afterAutospacing="1"/>
      <w:jc w:val="right"/>
    </w:pPr>
    <w:rPr>
      <w:rFonts w:ascii="Arial Unicode MS" w:eastAsia="Arial Unicode MS" w:hAnsi="Arial Unicode MS" w:cs="Arial Unicode MS"/>
      <w:color w:val="000000"/>
      <w:kern w:val="0"/>
      <w:sz w:val="20"/>
      <w:szCs w:val="20"/>
    </w:rPr>
  </w:style>
  <w:style w:type="paragraph" w:customStyle="1" w:styleId="xl165">
    <w:name w:val="xl165"/>
    <w:basedOn w:val="a"/>
    <w:pPr>
      <w:widowControl/>
      <w:pBdr>
        <w:top w:val="single" w:sz="4" w:space="0" w:color="auto"/>
        <w:bottom w:val="single" w:sz="4" w:space="0" w:color="auto"/>
        <w:right w:val="single" w:sz="4" w:space="0" w:color="auto"/>
      </w:pBdr>
      <w:shd w:val="clear" w:color="auto" w:fill="FFFFFF"/>
      <w:spacing w:before="100" w:beforeAutospacing="1" w:after="100" w:afterAutospacing="1"/>
      <w:jc w:val="center"/>
    </w:pPr>
    <w:rPr>
      <w:rFonts w:ascii="Arial Unicode MS" w:eastAsia="Arial Unicode MS" w:hAnsi="Arial Unicode MS" w:cs="Arial Unicode MS"/>
      <w:color w:val="000000"/>
      <w:kern w:val="0"/>
      <w:sz w:val="20"/>
      <w:szCs w:val="20"/>
    </w:rPr>
  </w:style>
  <w:style w:type="paragraph" w:customStyle="1" w:styleId="CharChare">
    <w:name w:val="Char Char"/>
    <w:basedOn w:val="a"/>
    <w:pPr>
      <w:tabs>
        <w:tab w:val="left" w:pos="0"/>
      </w:tabs>
    </w:pPr>
    <w:rPr>
      <w:szCs w:val="21"/>
    </w:rPr>
  </w:style>
  <w:style w:type="paragraph" w:customStyle="1" w:styleId="217505">
    <w:name w:val="样式 目录 2 + 左侧:  1.75 厘米 悬挂缩进: 0.5 厘米"/>
    <w:basedOn w:val="22"/>
    <w:pPr>
      <w:tabs>
        <w:tab w:val="clear" w:pos="9175"/>
        <w:tab w:val="left" w:pos="1120"/>
        <w:tab w:val="left" w:pos="1400"/>
        <w:tab w:val="right" w:leader="dot" w:pos="8303"/>
        <w:tab w:val="right" w:leader="dot" w:pos="9174"/>
      </w:tabs>
      <w:adjustRightInd w:val="0"/>
      <w:snapToGrid w:val="0"/>
      <w:spacing w:after="120" w:line="440" w:lineRule="exact"/>
      <w:ind w:left="1275" w:hanging="281"/>
      <w:jc w:val="center"/>
    </w:pPr>
    <w:rPr>
      <w:rFonts w:ascii="Times New Roman" w:eastAsia="楷体_GB2312" w:hAnsi="Times New Roman" w:cs="宋体"/>
      <w:b/>
      <w:bCs/>
      <w:smallCaps w:val="0"/>
      <w:kern w:val="0"/>
      <w:sz w:val="24"/>
      <w:lang w:val="en-US" w:eastAsia="zh-CN"/>
    </w:rPr>
  </w:style>
  <w:style w:type="paragraph" w:customStyle="1" w:styleId="2fd">
    <w:name w:val="封面标题2"/>
    <w:basedOn w:val="a"/>
    <w:pPr>
      <w:spacing w:line="360" w:lineRule="auto"/>
      <w:jc w:val="center"/>
    </w:pPr>
    <w:rPr>
      <w:color w:val="000000"/>
    </w:rPr>
  </w:style>
  <w:style w:type="paragraph" w:customStyle="1" w:styleId="1CharChar0">
    <w:name w:val=" 字元 字元1 Char Char"/>
    <w:basedOn w:val="4"/>
    <w:pPr>
      <w:keepLines/>
      <w:widowControl/>
      <w:numPr>
        <w:ilvl w:val="3"/>
      </w:numPr>
      <w:spacing w:before="140" w:line="220" w:lineRule="atLeast"/>
      <w:ind w:left="720"/>
      <w:jc w:val="left"/>
    </w:pPr>
    <w:rPr>
      <w:rFonts w:ascii="Futura Bk BT" w:eastAsia="Times New Roman" w:hAnsi="Futura Bk BT"/>
      <w:b w:val="0"/>
      <w:bCs w:val="0"/>
      <w:snapToGrid/>
      <w:spacing w:val="-4"/>
      <w:kern w:val="28"/>
      <w:sz w:val="21"/>
      <w:lang w:val="en-AU" w:eastAsia="en-US"/>
    </w:rPr>
  </w:style>
  <w:style w:type="paragraph" w:customStyle="1" w:styleId="xl69">
    <w:name w:val="xl69"/>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wenben">
    <w:name w:val="wenben"/>
    <w:basedOn w:val="a"/>
    <w:pPr>
      <w:spacing w:line="312" w:lineRule="auto"/>
      <w:ind w:firstLineChars="200" w:firstLine="482"/>
    </w:pPr>
    <w:rPr>
      <w:rFonts w:ascii="楷体_GB2312" w:eastAsia="楷体_GB2312"/>
      <w:color w:val="FF0000"/>
      <w:sz w:val="24"/>
      <w:szCs w:val="20"/>
    </w:rPr>
  </w:style>
  <w:style w:type="paragraph" w:customStyle="1" w:styleId="xl70">
    <w:name w:val="xl70"/>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xl72">
    <w:name w:val="xl72"/>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宋体" w:hAnsi="宋体" w:cs="宋体"/>
      <w:color w:val="000000"/>
      <w:kern w:val="0"/>
      <w:sz w:val="18"/>
      <w:szCs w:val="18"/>
    </w:rPr>
  </w:style>
  <w:style w:type="paragraph" w:customStyle="1" w:styleId="xl79">
    <w:name w:val="xl79"/>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0061">
    <w:name w:val="样式 表格文字居中 + 右侧:  -0.06 字符1"/>
    <w:basedOn w:val="a"/>
    <w:pPr>
      <w:autoSpaceDE w:val="0"/>
      <w:autoSpaceDN w:val="0"/>
      <w:adjustRightInd w:val="0"/>
      <w:snapToGrid w:val="0"/>
      <w:jc w:val="center"/>
    </w:pPr>
    <w:rPr>
      <w:rFonts w:ascii="仿宋_GB2312" w:eastAsia="仿宋_GB2312" w:hAnsi="宋体"/>
      <w:color w:val="000000"/>
      <w:sz w:val="24"/>
      <w:szCs w:val="20"/>
      <w:lang w:val="en-US" w:eastAsia="zh-CN"/>
    </w:rPr>
  </w:style>
  <w:style w:type="paragraph" w:customStyle="1" w:styleId="afffffffff">
    <w:name w:val="保留正文"/>
    <w:basedOn w:val="a"/>
    <w:pPr>
      <w:keepNext/>
      <w:adjustRightInd w:val="0"/>
      <w:spacing w:after="160" w:line="480" w:lineRule="auto"/>
      <w:textAlignment w:val="baseline"/>
    </w:pPr>
    <w:rPr>
      <w:rFonts w:ascii="宋体"/>
      <w:kern w:val="0"/>
      <w:sz w:val="24"/>
    </w:rPr>
  </w:style>
  <w:style w:type="paragraph" w:customStyle="1" w:styleId="afffffffff0">
    <w:name w:val="正文（无缩近，五号）"/>
    <w:basedOn w:val="a"/>
    <w:pPr>
      <w:spacing w:line="400" w:lineRule="exact"/>
      <w:jc w:val="center"/>
    </w:pPr>
    <w:rPr>
      <w:rFonts w:ascii="Arial" w:hAnsi="Arial" w:cs="Arial"/>
      <w:szCs w:val="18"/>
    </w:rPr>
  </w:style>
  <w:style w:type="paragraph" w:customStyle="1" w:styleId="xl41">
    <w:name w:val="xl41"/>
    <w:basedOn w:val="a"/>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宋体" w:hAnsi="宋体"/>
      <w:color w:val="000000"/>
      <w:kern w:val="0"/>
      <w:sz w:val="20"/>
      <w:szCs w:val="20"/>
    </w:rPr>
  </w:style>
  <w:style w:type="paragraph" w:customStyle="1" w:styleId="xl50">
    <w:name w:val="xl50"/>
    <w:basedOn w:val="a"/>
    <w:pPr>
      <w:widowControl/>
      <w:pBdr>
        <w:top w:val="single" w:sz="4" w:space="0" w:color="auto"/>
        <w:bottom w:val="single" w:sz="4" w:space="0" w:color="auto"/>
        <w:right w:val="single" w:sz="4" w:space="0" w:color="auto"/>
      </w:pBdr>
      <w:shd w:val="clear" w:color="auto" w:fill="FFFFFF"/>
      <w:spacing w:before="100" w:beforeAutospacing="1" w:after="100" w:afterAutospacing="1"/>
      <w:jc w:val="right"/>
    </w:pPr>
    <w:rPr>
      <w:rFonts w:ascii="宋体" w:hAnsi="宋体"/>
      <w:color w:val="FFFFFF"/>
      <w:kern w:val="0"/>
      <w:sz w:val="20"/>
      <w:szCs w:val="20"/>
    </w:rPr>
  </w:style>
  <w:style w:type="paragraph" w:customStyle="1" w:styleId="afffffffff1">
    <w:name w:val="样式 表格内容 + 红色 两端对齐"/>
    <w:basedOn w:val="affff1"/>
    <w:pPr>
      <w:snapToGrid/>
    </w:pPr>
  </w:style>
  <w:style w:type="paragraph" w:customStyle="1" w:styleId="54">
    <w:name w:val="5"/>
    <w:basedOn w:val="a"/>
    <w:next w:val="34"/>
    <w:pPr>
      <w:spacing w:after="120" w:line="440" w:lineRule="exact"/>
      <w:ind w:left="851"/>
    </w:pPr>
    <w:rPr>
      <w:rFonts w:ascii="Arial" w:hAnsi="Arial"/>
      <w:kern w:val="0"/>
      <w:sz w:val="24"/>
      <w:szCs w:val="20"/>
    </w:rPr>
  </w:style>
  <w:style w:type="paragraph" w:customStyle="1" w:styleId="3111111033CharChar3CharCharChar">
    <w:name w:val="样式 标题 3条标题1.1.11.1.1标题03标题 3 Char Char标题 3 Char Char Char标..."/>
    <w:basedOn w:val="3"/>
    <w:pPr>
      <w:spacing w:before="260" w:after="260" w:line="240" w:lineRule="auto"/>
    </w:pPr>
    <w:rPr>
      <w:rFonts w:ascii="Times New Roman" w:hAnsi="Times New Roman" w:cs="宋体"/>
      <w:b w:val="0"/>
      <w:snapToGrid/>
      <w:kern w:val="2"/>
      <w:sz w:val="32"/>
      <w:szCs w:val="20"/>
    </w:rPr>
  </w:style>
  <w:style w:type="paragraph" w:customStyle="1" w:styleId="afffffffff2">
    <w:name w:val="条款"/>
    <w:basedOn w:val="a"/>
    <w:rPr>
      <w:szCs w:val="20"/>
    </w:rPr>
  </w:style>
  <w:style w:type="paragraph" w:customStyle="1" w:styleId="CharCharChar1CharCharCharCharCharCharCharCharCharCharCharCharCharCharCharCharCharCharChar">
    <w:name w:val=" Char Char Char1 Char Char Char Char Char Char Char Char Char Char Char Char Char Char Char Char Char Char Char"/>
    <w:basedOn w:val="a"/>
  </w:style>
  <w:style w:type="paragraph" w:customStyle="1" w:styleId="xl134">
    <w:name w:val="xl134"/>
    <w:basedOn w:val="a"/>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right"/>
    </w:pPr>
    <w:rPr>
      <w:rFonts w:ascii="宋体" w:hAnsi="宋体"/>
      <w:color w:val="FFCC00"/>
      <w:kern w:val="0"/>
      <w:sz w:val="20"/>
      <w:szCs w:val="20"/>
    </w:rPr>
  </w:style>
  <w:style w:type="paragraph" w:customStyle="1" w:styleId="xl126">
    <w:name w:val="xl126"/>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kern w:val="0"/>
      <w:sz w:val="20"/>
      <w:szCs w:val="20"/>
    </w:rPr>
  </w:style>
  <w:style w:type="paragraph" w:styleId="afffffffff3">
    <w:name w:val="Revision"/>
    <w:uiPriority w:val="99"/>
    <w:semiHidden/>
    <w:rPr>
      <w:kern w:val="2"/>
      <w:sz w:val="21"/>
      <w:szCs w:val="24"/>
    </w:rPr>
  </w:style>
  <w:style w:type="paragraph" w:customStyle="1" w:styleId="2fe">
    <w:name w:val="正文2缩进主要格式"/>
    <w:basedOn w:val="a"/>
    <w:semiHidden/>
    <w:pPr>
      <w:spacing w:line="360" w:lineRule="auto"/>
      <w:ind w:firstLineChars="200" w:firstLine="480"/>
    </w:pPr>
    <w:rPr>
      <w:rFonts w:ascii="宋体" w:hAnsi="宋体" w:cs="宋体"/>
      <w:sz w:val="24"/>
      <w:szCs w:val="20"/>
    </w:rPr>
  </w:style>
  <w:style w:type="paragraph" w:customStyle="1" w:styleId="CharCharChar1CharCharCharCharCharCharCharCharCharCharCharCharChar">
    <w:name w:val=" Char Char Char1 Char Char Char Char Char Char Char Char Char Char Char Char Char"/>
    <w:basedOn w:val="a"/>
  </w:style>
  <w:style w:type="paragraph" w:customStyle="1" w:styleId="Char1CharCharChar">
    <w:name w:val=" Char1 Char Char Char"/>
    <w:basedOn w:val="a"/>
    <w:rPr>
      <w:rFonts w:ascii="Tahoma" w:hAnsi="Tahoma"/>
      <w:sz w:val="24"/>
      <w:szCs w:val="20"/>
    </w:rPr>
  </w:style>
  <w:style w:type="paragraph" w:customStyle="1" w:styleId="afffffffff4">
    <w:name w:val="表格尾注"/>
    <w:next w:val="affff0"/>
    <w:pPr>
      <w:adjustRightInd w:val="0"/>
      <w:snapToGrid w:val="0"/>
      <w:spacing w:line="360" w:lineRule="exact"/>
      <w:ind w:left="907"/>
    </w:pPr>
    <w:rPr>
      <w:rFonts w:eastAsia="楷体_GB2312"/>
      <w:sz w:val="21"/>
      <w:szCs w:val="21"/>
    </w:rPr>
  </w:style>
  <w:style w:type="paragraph" w:customStyle="1" w:styleId="xl51">
    <w:name w:val="xl51"/>
    <w:basedOn w:val="a"/>
    <w:pPr>
      <w:widowControl/>
      <w:pBdr>
        <w:top w:val="single" w:sz="4" w:space="0" w:color="auto"/>
        <w:left w:val="single" w:sz="4" w:space="0" w:color="auto"/>
        <w:bottom w:val="single" w:sz="4" w:space="0" w:color="auto"/>
      </w:pBdr>
      <w:shd w:val="clear" w:color="auto" w:fill="FFFFFF"/>
      <w:spacing w:before="100" w:beforeAutospacing="1" w:after="100" w:afterAutospacing="1"/>
      <w:jc w:val="left"/>
    </w:pPr>
    <w:rPr>
      <w:rFonts w:ascii="宋体" w:hAnsi="宋体"/>
      <w:color w:val="FFFFFF"/>
      <w:kern w:val="0"/>
      <w:sz w:val="20"/>
      <w:szCs w:val="20"/>
    </w:rPr>
  </w:style>
  <w:style w:type="paragraph" w:customStyle="1" w:styleId="112">
    <w:name w:val="样式 表格内容 + 两端对齐 左  1 字符1"/>
    <w:basedOn w:val="affff1"/>
    <w:pPr>
      <w:snapToGrid/>
    </w:pPr>
  </w:style>
  <w:style w:type="paragraph" w:customStyle="1" w:styleId="xl117">
    <w:name w:val="xl117"/>
    <w:basedOn w:val="a"/>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right"/>
    </w:pPr>
    <w:rPr>
      <w:rFonts w:ascii="宋体" w:hAnsi="宋体"/>
      <w:color w:val="000000"/>
      <w:kern w:val="0"/>
      <w:sz w:val="20"/>
      <w:szCs w:val="20"/>
    </w:rPr>
  </w:style>
  <w:style w:type="paragraph" w:customStyle="1" w:styleId="afffffffff5">
    <w:name w:val="样式 表格尾注 + 红色"/>
    <w:basedOn w:val="afffffffff4"/>
  </w:style>
  <w:style w:type="paragraph" w:customStyle="1" w:styleId="130">
    <w:name w:val="样式 表格内容 + 两端对齐 左  1 字符3"/>
    <w:basedOn w:val="affff1"/>
    <w:pPr>
      <w:snapToGrid/>
    </w:pPr>
  </w:style>
  <w:style w:type="paragraph" w:customStyle="1" w:styleId="xl60">
    <w:name w:val="xl60"/>
    <w:basedOn w:val="a"/>
    <w:pPr>
      <w:widowControl/>
      <w:pBdr>
        <w:top w:val="single" w:sz="4" w:space="0" w:color="auto"/>
        <w:left w:val="single" w:sz="4" w:space="0" w:color="auto"/>
        <w:bottom w:val="single" w:sz="4" w:space="0" w:color="auto"/>
      </w:pBdr>
      <w:shd w:val="clear" w:color="auto" w:fill="FFFFFF"/>
      <w:spacing w:before="100" w:beforeAutospacing="1" w:after="100" w:afterAutospacing="1"/>
      <w:jc w:val="left"/>
    </w:pPr>
    <w:rPr>
      <w:rFonts w:ascii="宋体" w:hAnsi="宋体"/>
      <w:color w:val="FF0000"/>
      <w:kern w:val="0"/>
      <w:sz w:val="20"/>
      <w:szCs w:val="20"/>
    </w:rPr>
  </w:style>
  <w:style w:type="paragraph" w:customStyle="1" w:styleId="xl135">
    <w:name w:val="xl135"/>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color w:val="000000"/>
      <w:kern w:val="0"/>
      <w:sz w:val="20"/>
      <w:szCs w:val="20"/>
    </w:rPr>
  </w:style>
  <w:style w:type="paragraph" w:customStyle="1" w:styleId="xl42">
    <w:name w:val="xl42"/>
    <w:basedOn w:val="a"/>
    <w:pPr>
      <w:widowControl/>
      <w:pBdr>
        <w:top w:val="single" w:sz="4" w:space="0" w:color="000000"/>
        <w:left w:val="single" w:sz="4" w:space="0" w:color="000000"/>
        <w:bottom w:val="single" w:sz="4" w:space="0" w:color="000000"/>
        <w:right w:val="single" w:sz="4" w:space="0" w:color="000000"/>
      </w:pBdr>
      <w:shd w:val="clear" w:color="auto" w:fill="FFFFFF"/>
      <w:spacing w:before="100" w:beforeAutospacing="1" w:after="100" w:afterAutospacing="1"/>
      <w:jc w:val="center"/>
    </w:pPr>
    <w:rPr>
      <w:rFonts w:ascii="宋体" w:hAnsi="宋体"/>
      <w:color w:val="000000"/>
      <w:kern w:val="0"/>
      <w:sz w:val="20"/>
      <w:szCs w:val="20"/>
    </w:rPr>
  </w:style>
  <w:style w:type="paragraph" w:customStyle="1" w:styleId="Style86">
    <w:name w:val="Style86"/>
    <w:basedOn w:val="a"/>
    <w:pPr>
      <w:adjustRightInd w:val="0"/>
      <w:spacing w:line="410" w:lineRule="exact"/>
      <w:ind w:firstLine="216"/>
      <w:jc w:val="left"/>
    </w:pPr>
    <w:rPr>
      <w:rFonts w:ascii="宋体"/>
      <w:kern w:val="0"/>
      <w:sz w:val="24"/>
    </w:rPr>
  </w:style>
  <w:style w:type="paragraph" w:customStyle="1" w:styleId="xl81">
    <w:name w:val="xl81"/>
    <w:basedOn w:val="a"/>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olor w:val="000000"/>
      <w:kern w:val="0"/>
      <w:sz w:val="20"/>
      <w:szCs w:val="20"/>
    </w:rPr>
  </w:style>
  <w:style w:type="paragraph" w:customStyle="1" w:styleId="11Char105051">
    <w:name w:val="样式 标题 1标题 1 Char标1 + 段前: 0.5 行 段后: 0.5 行1"/>
    <w:basedOn w:val="1"/>
    <w:pPr>
      <w:autoSpaceDE w:val="0"/>
      <w:autoSpaceDN w:val="0"/>
      <w:adjustRightInd w:val="0"/>
      <w:spacing w:beforeLines="50" w:before="120" w:afterLines="50" w:after="0" w:line="300" w:lineRule="auto"/>
      <w:ind w:rightChars="-73" w:right="-175"/>
      <w:jc w:val="both"/>
      <w:textAlignment w:val="bottom"/>
    </w:pPr>
    <w:rPr>
      <w:rFonts w:hAnsi="Arial"/>
      <w:b w:val="0"/>
      <w:bCs w:val="0"/>
      <w:kern w:val="0"/>
      <w:sz w:val="24"/>
      <w:szCs w:val="20"/>
      <w:lang w:val="zh-CN" w:eastAsia="zh-CN"/>
    </w:rPr>
  </w:style>
  <w:style w:type="paragraph" w:customStyle="1" w:styleId="xl46">
    <w:name w:val="xl46"/>
    <w:basedOn w:val="a"/>
    <w:pPr>
      <w:widowControl/>
      <w:pBdr>
        <w:top w:val="single" w:sz="4" w:space="0" w:color="000000"/>
        <w:left w:val="single" w:sz="4" w:space="0" w:color="000000"/>
        <w:right w:val="single" w:sz="4" w:space="0" w:color="000000"/>
      </w:pBdr>
      <w:shd w:val="clear" w:color="auto" w:fill="FFFFFF"/>
      <w:spacing w:before="100" w:beforeAutospacing="1" w:after="100" w:afterAutospacing="1"/>
      <w:jc w:val="center"/>
    </w:pPr>
    <w:rPr>
      <w:rFonts w:ascii="宋体" w:hAnsi="宋体"/>
      <w:color w:val="000000"/>
      <w:kern w:val="0"/>
      <w:sz w:val="20"/>
      <w:szCs w:val="20"/>
    </w:rPr>
  </w:style>
  <w:style w:type="paragraph" w:customStyle="1" w:styleId="xl55">
    <w:name w:val="xl55"/>
    <w:basedOn w:val="a"/>
    <w:pPr>
      <w:widowControl/>
      <w:pBdr>
        <w:left w:val="single" w:sz="4" w:space="0" w:color="000000"/>
        <w:bottom w:val="single" w:sz="4" w:space="0" w:color="000000"/>
        <w:right w:val="single" w:sz="4" w:space="0" w:color="000000"/>
      </w:pBdr>
      <w:shd w:val="clear" w:color="auto" w:fill="FFFFFF"/>
      <w:spacing w:before="100" w:beforeAutospacing="1" w:after="100" w:afterAutospacing="1"/>
      <w:jc w:val="center"/>
    </w:pPr>
    <w:rPr>
      <w:rFonts w:ascii="宋体" w:hAnsi="宋体"/>
      <w:color w:val="000000"/>
      <w:kern w:val="0"/>
      <w:sz w:val="20"/>
      <w:szCs w:val="20"/>
    </w:rPr>
  </w:style>
  <w:style w:type="paragraph" w:customStyle="1" w:styleId="xl84">
    <w:name w:val="xl84"/>
    <w:basedOn w:val="a"/>
    <w:pPr>
      <w:widowControl/>
      <w:pBdr>
        <w:top w:val="single" w:sz="4" w:space="0" w:color="auto"/>
        <w:bottom w:val="single" w:sz="4" w:space="0" w:color="auto"/>
      </w:pBdr>
      <w:shd w:val="clear" w:color="auto" w:fill="FFFFFF"/>
      <w:spacing w:before="100" w:beforeAutospacing="1" w:after="100" w:afterAutospacing="1"/>
      <w:jc w:val="left"/>
    </w:pPr>
    <w:rPr>
      <w:rFonts w:ascii="宋体" w:hAnsi="宋体"/>
      <w:color w:val="000000"/>
      <w:kern w:val="0"/>
      <w:sz w:val="20"/>
      <w:szCs w:val="20"/>
    </w:rPr>
  </w:style>
  <w:style w:type="paragraph" w:customStyle="1" w:styleId="xl85">
    <w:name w:val="xl85"/>
    <w:basedOn w:val="a"/>
    <w:pPr>
      <w:widowControl/>
      <w:pBdr>
        <w:top w:val="single" w:sz="4" w:space="0" w:color="auto"/>
        <w:bottom w:val="single" w:sz="4" w:space="0" w:color="auto"/>
      </w:pBdr>
      <w:spacing w:before="100" w:beforeAutospacing="1" w:after="100" w:afterAutospacing="1"/>
      <w:jc w:val="left"/>
    </w:pPr>
    <w:rPr>
      <w:rFonts w:ascii="宋体" w:hAnsi="宋体"/>
      <w:color w:val="000000"/>
      <w:kern w:val="0"/>
      <w:sz w:val="20"/>
      <w:szCs w:val="20"/>
    </w:rPr>
  </w:style>
  <w:style w:type="paragraph" w:customStyle="1" w:styleId="xl101">
    <w:name w:val="xl101"/>
    <w:basedOn w:val="a"/>
    <w:pPr>
      <w:widowControl/>
      <w:spacing w:before="100" w:beforeAutospacing="1" w:after="100" w:afterAutospacing="1"/>
      <w:jc w:val="left"/>
    </w:pPr>
    <w:rPr>
      <w:rFonts w:ascii="宋体" w:hAnsi="宋体"/>
      <w:color w:val="FFFFFF"/>
      <w:kern w:val="0"/>
      <w:sz w:val="20"/>
      <w:szCs w:val="20"/>
    </w:rPr>
  </w:style>
  <w:style w:type="paragraph" w:customStyle="1" w:styleId="afffffffff6">
    <w:name w:val="科健表格标题样式"/>
    <w:basedOn w:val="a"/>
    <w:pPr>
      <w:adjustRightInd w:val="0"/>
      <w:snapToGrid w:val="0"/>
      <w:ind w:firstLineChars="200" w:firstLine="567"/>
      <w:jc w:val="center"/>
    </w:pPr>
    <w:rPr>
      <w:rFonts w:ascii="宋体" w:hAnsi="宋体"/>
      <w:b/>
      <w:szCs w:val="20"/>
    </w:rPr>
  </w:style>
  <w:style w:type="paragraph" w:customStyle="1" w:styleId="05">
    <w:name w:val="样式 计划正文 + 两端对齐 段后: 0.5 行"/>
    <w:basedOn w:val="a"/>
    <w:pPr>
      <w:tabs>
        <w:tab w:val="left" w:pos="1134"/>
      </w:tabs>
      <w:ind w:left="1134" w:hanging="227"/>
    </w:pPr>
  </w:style>
  <w:style w:type="paragraph" w:customStyle="1" w:styleId="xl86">
    <w:name w:val="xl86"/>
    <w:basedOn w:val="a"/>
    <w:pPr>
      <w:widowControl/>
      <w:pBdr>
        <w:bottom w:val="single" w:sz="4" w:space="0" w:color="auto"/>
      </w:pBdr>
      <w:spacing w:before="100" w:beforeAutospacing="1" w:after="100" w:afterAutospacing="1"/>
      <w:jc w:val="left"/>
    </w:pPr>
    <w:rPr>
      <w:rFonts w:ascii="宋体" w:hAnsi="宋体"/>
      <w:color w:val="000000"/>
      <w:kern w:val="0"/>
      <w:sz w:val="20"/>
      <w:szCs w:val="20"/>
    </w:rPr>
  </w:style>
  <w:style w:type="paragraph" w:customStyle="1" w:styleId="xl89">
    <w:name w:val="xl89"/>
    <w:basedOn w:val="a"/>
    <w:pPr>
      <w:widowControl/>
      <w:spacing w:before="100" w:beforeAutospacing="1" w:after="100" w:afterAutospacing="1"/>
      <w:jc w:val="right"/>
    </w:pPr>
    <w:rPr>
      <w:rFonts w:ascii="宋体" w:hAnsi="宋体"/>
      <w:color w:val="FFCC99"/>
      <w:kern w:val="0"/>
      <w:sz w:val="20"/>
      <w:szCs w:val="20"/>
    </w:rPr>
  </w:style>
  <w:style w:type="paragraph" w:customStyle="1" w:styleId="xl90">
    <w:name w:val="xl90"/>
    <w:basedOn w:val="a"/>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宋体" w:hAnsi="宋体"/>
      <w:color w:val="FF0000"/>
      <w:kern w:val="0"/>
      <w:sz w:val="20"/>
      <w:szCs w:val="20"/>
    </w:rPr>
  </w:style>
  <w:style w:type="paragraph" w:customStyle="1" w:styleId="xl91">
    <w:name w:val="xl91"/>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olor w:val="000000"/>
      <w:kern w:val="0"/>
      <w:sz w:val="20"/>
      <w:szCs w:val="20"/>
    </w:rPr>
  </w:style>
  <w:style w:type="paragraph" w:customStyle="1" w:styleId="xl92">
    <w:name w:val="xl92"/>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olor w:val="000000"/>
      <w:kern w:val="0"/>
      <w:sz w:val="20"/>
      <w:szCs w:val="20"/>
    </w:rPr>
  </w:style>
  <w:style w:type="paragraph" w:customStyle="1" w:styleId="xl96">
    <w:name w:val="xl96"/>
    <w:basedOn w:val="a"/>
    <w:pPr>
      <w:widowControl/>
      <w:spacing w:before="100" w:beforeAutospacing="1" w:after="100" w:afterAutospacing="1"/>
      <w:jc w:val="left"/>
    </w:pPr>
    <w:rPr>
      <w:rFonts w:ascii="宋体" w:hAnsi="宋体"/>
      <w:color w:val="FFFFFF"/>
      <w:kern w:val="0"/>
      <w:sz w:val="20"/>
      <w:szCs w:val="20"/>
    </w:rPr>
  </w:style>
  <w:style w:type="paragraph" w:customStyle="1" w:styleId="1Chara">
    <w:name w:val="1 Char"/>
    <w:basedOn w:val="a"/>
    <w:qFormat/>
  </w:style>
  <w:style w:type="paragraph" w:customStyle="1" w:styleId="xl97">
    <w:name w:val="xl97"/>
    <w:basedOn w:val="a"/>
    <w:pPr>
      <w:widowControl/>
      <w:spacing w:before="100" w:beforeAutospacing="1" w:after="100" w:afterAutospacing="1"/>
      <w:jc w:val="right"/>
    </w:pPr>
    <w:rPr>
      <w:rFonts w:ascii="宋体" w:hAnsi="宋体"/>
      <w:color w:val="FFFFFF"/>
      <w:kern w:val="0"/>
      <w:sz w:val="20"/>
      <w:szCs w:val="20"/>
    </w:rPr>
  </w:style>
  <w:style w:type="paragraph" w:customStyle="1" w:styleId="55">
    <w:name w:val="标题 55"/>
    <w:basedOn w:val="afd"/>
    <w:pPr>
      <w:tabs>
        <w:tab w:val="left" w:pos="628"/>
        <w:tab w:val="left" w:pos="1727"/>
        <w:tab w:val="left" w:pos="1884"/>
        <w:tab w:val="left" w:pos="2660"/>
        <w:tab w:val="left" w:pos="5460"/>
      </w:tabs>
      <w:autoSpaceDE w:val="0"/>
      <w:autoSpaceDN w:val="0"/>
      <w:adjustRightInd w:val="0"/>
      <w:snapToGrid w:val="0"/>
      <w:spacing w:after="0" w:line="300" w:lineRule="auto"/>
      <w:ind w:firstLineChars="200" w:firstLine="0"/>
    </w:pPr>
    <w:rPr>
      <w:rFonts w:ascii="仿宋_GB2312" w:hAnsi="宋体"/>
      <w:color w:val="000000"/>
      <w:kern w:val="2"/>
      <w:sz w:val="21"/>
      <w:lang w:val="en-US" w:eastAsia="zh-CN"/>
    </w:rPr>
  </w:style>
  <w:style w:type="paragraph" w:customStyle="1" w:styleId="xl98">
    <w:name w:val="xl98"/>
    <w:basedOn w:val="a"/>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宋体" w:hAnsi="宋体"/>
      <w:color w:val="FFFFFF"/>
      <w:kern w:val="0"/>
      <w:sz w:val="20"/>
      <w:szCs w:val="20"/>
    </w:rPr>
  </w:style>
  <w:style w:type="paragraph" w:customStyle="1" w:styleId="xl132">
    <w:name w:val="xl132"/>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color w:val="FFFFFF"/>
      <w:kern w:val="0"/>
      <w:sz w:val="20"/>
      <w:szCs w:val="20"/>
    </w:rPr>
  </w:style>
  <w:style w:type="paragraph" w:customStyle="1" w:styleId="xl99">
    <w:name w:val="xl99"/>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olor w:val="FFCC99"/>
      <w:kern w:val="0"/>
      <w:sz w:val="20"/>
      <w:szCs w:val="20"/>
    </w:rPr>
  </w:style>
  <w:style w:type="paragraph" w:customStyle="1" w:styleId="xl100">
    <w:name w:val="xl100"/>
    <w:basedOn w:val="a"/>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olor w:val="FFCC99"/>
      <w:kern w:val="0"/>
      <w:sz w:val="20"/>
      <w:szCs w:val="20"/>
    </w:rPr>
  </w:style>
  <w:style w:type="paragraph" w:customStyle="1" w:styleId="CharChar1CharCharCharChar0">
    <w:name w:val=" Char Char1 Char Char Char Char"/>
    <w:basedOn w:val="a"/>
    <w:pPr>
      <w:tabs>
        <w:tab w:val="left" w:pos="426"/>
      </w:tabs>
      <w:ind w:left="426" w:hanging="420"/>
    </w:pPr>
    <w:rPr>
      <w:sz w:val="24"/>
    </w:rPr>
  </w:style>
  <w:style w:type="paragraph" w:customStyle="1" w:styleId="xl103">
    <w:name w:val="xl103"/>
    <w:basedOn w:val="a"/>
    <w:pPr>
      <w:widowControl/>
      <w:pBdr>
        <w:top w:val="single" w:sz="4" w:space="0" w:color="000000"/>
        <w:left w:val="single" w:sz="4" w:space="0" w:color="000000"/>
        <w:bottom w:val="single" w:sz="4" w:space="0" w:color="000000"/>
        <w:right w:val="single" w:sz="4" w:space="0" w:color="000000"/>
      </w:pBdr>
      <w:shd w:val="clear" w:color="auto" w:fill="FFFFFF"/>
      <w:spacing w:before="100" w:beforeAutospacing="1" w:after="100" w:afterAutospacing="1"/>
      <w:jc w:val="right"/>
    </w:pPr>
    <w:rPr>
      <w:rFonts w:ascii="宋体" w:hAnsi="宋体"/>
      <w:color w:val="000000"/>
      <w:kern w:val="0"/>
      <w:sz w:val="20"/>
      <w:szCs w:val="20"/>
    </w:rPr>
  </w:style>
  <w:style w:type="paragraph" w:customStyle="1" w:styleId="xl104">
    <w:name w:val="xl104"/>
    <w:basedOn w:val="a"/>
    <w:pPr>
      <w:widowControl/>
      <w:spacing w:before="100" w:beforeAutospacing="1" w:after="100" w:afterAutospacing="1"/>
      <w:jc w:val="right"/>
    </w:pPr>
    <w:rPr>
      <w:rFonts w:ascii="宋体" w:hAnsi="宋体"/>
      <w:color w:val="000000"/>
      <w:kern w:val="0"/>
      <w:sz w:val="20"/>
      <w:szCs w:val="20"/>
    </w:rPr>
  </w:style>
  <w:style w:type="paragraph" w:customStyle="1" w:styleId="xl105">
    <w:name w:val="xl105"/>
    <w:basedOn w:val="a"/>
    <w:pPr>
      <w:widowControl/>
      <w:pBdr>
        <w:top w:val="single" w:sz="4" w:space="0" w:color="000000"/>
        <w:bottom w:val="single" w:sz="4" w:space="0" w:color="000000"/>
        <w:right w:val="single" w:sz="4" w:space="0" w:color="000000"/>
      </w:pBdr>
      <w:spacing w:before="100" w:beforeAutospacing="1" w:after="100" w:afterAutospacing="1"/>
      <w:jc w:val="right"/>
    </w:pPr>
    <w:rPr>
      <w:rFonts w:ascii="宋体" w:hAnsi="宋体"/>
      <w:color w:val="000000"/>
      <w:kern w:val="0"/>
      <w:sz w:val="20"/>
      <w:szCs w:val="20"/>
    </w:rPr>
  </w:style>
  <w:style w:type="paragraph" w:customStyle="1" w:styleId="xl107">
    <w:name w:val="xl107"/>
    <w:basedOn w:val="a"/>
    <w:pPr>
      <w:widowControl/>
      <w:pBdr>
        <w:top w:val="single" w:sz="4" w:space="0" w:color="000000"/>
        <w:left w:val="single" w:sz="4" w:space="0" w:color="000000"/>
        <w:right w:val="single" w:sz="4" w:space="0" w:color="000000"/>
      </w:pBdr>
      <w:spacing w:before="100" w:beforeAutospacing="1" w:after="100" w:afterAutospacing="1"/>
      <w:jc w:val="right"/>
    </w:pPr>
    <w:rPr>
      <w:rFonts w:ascii="宋体" w:hAnsi="宋体"/>
      <w:color w:val="000000"/>
      <w:kern w:val="0"/>
      <w:sz w:val="20"/>
      <w:szCs w:val="20"/>
    </w:rPr>
  </w:style>
  <w:style w:type="paragraph" w:customStyle="1" w:styleId="xl108">
    <w:name w:val="xl108"/>
    <w:basedOn w:val="a"/>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right"/>
    </w:pPr>
    <w:rPr>
      <w:rFonts w:ascii="宋体" w:hAnsi="宋体"/>
      <w:color w:val="CCFFFF"/>
      <w:kern w:val="0"/>
      <w:sz w:val="20"/>
      <w:szCs w:val="20"/>
    </w:rPr>
  </w:style>
  <w:style w:type="paragraph" w:customStyle="1" w:styleId="xl109">
    <w:name w:val="xl109"/>
    <w:basedOn w:val="a"/>
    <w:pPr>
      <w:widowControl/>
      <w:spacing w:before="100" w:beforeAutospacing="1" w:after="100" w:afterAutospacing="1"/>
      <w:jc w:val="right"/>
    </w:pPr>
    <w:rPr>
      <w:rFonts w:ascii="宋体" w:hAnsi="宋体"/>
      <w:color w:val="000000"/>
      <w:kern w:val="0"/>
      <w:sz w:val="20"/>
      <w:szCs w:val="20"/>
    </w:rPr>
  </w:style>
  <w:style w:type="paragraph" w:customStyle="1" w:styleId="xl110">
    <w:name w:val="xl110"/>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color w:val="000000"/>
      <w:kern w:val="0"/>
      <w:sz w:val="20"/>
      <w:szCs w:val="20"/>
    </w:rPr>
  </w:style>
  <w:style w:type="paragraph" w:customStyle="1" w:styleId="xl113">
    <w:name w:val="xl113"/>
    <w:basedOn w:val="a"/>
    <w:pPr>
      <w:widowControl/>
      <w:pBdr>
        <w:top w:val="single" w:sz="4" w:space="0" w:color="auto"/>
        <w:left w:val="single" w:sz="4" w:space="0" w:color="auto"/>
        <w:bottom w:val="single" w:sz="4" w:space="0" w:color="auto"/>
      </w:pBdr>
      <w:shd w:val="clear" w:color="auto" w:fill="FFFFFF"/>
      <w:spacing w:before="100" w:beforeAutospacing="1" w:after="100" w:afterAutospacing="1"/>
      <w:jc w:val="left"/>
    </w:pPr>
    <w:rPr>
      <w:rFonts w:ascii="宋体" w:hAnsi="宋体"/>
      <w:color w:val="000000"/>
      <w:kern w:val="0"/>
      <w:sz w:val="20"/>
      <w:szCs w:val="20"/>
    </w:rPr>
  </w:style>
  <w:style w:type="paragraph" w:customStyle="1" w:styleId="xl115">
    <w:name w:val="xl115"/>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kern w:val="0"/>
      <w:sz w:val="20"/>
      <w:szCs w:val="20"/>
    </w:rPr>
  </w:style>
  <w:style w:type="paragraph" w:customStyle="1" w:styleId="xl142">
    <w:name w:val="xl142"/>
    <w:basedOn w:val="a"/>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right"/>
    </w:pPr>
    <w:rPr>
      <w:rFonts w:ascii="宋体" w:hAnsi="宋体"/>
      <w:color w:val="FFCC99"/>
      <w:kern w:val="0"/>
      <w:sz w:val="20"/>
      <w:szCs w:val="20"/>
    </w:rPr>
  </w:style>
  <w:style w:type="paragraph" w:customStyle="1" w:styleId="xl116">
    <w:name w:val="xl116"/>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olor w:val="FFCC99"/>
      <w:kern w:val="0"/>
      <w:sz w:val="20"/>
      <w:szCs w:val="20"/>
    </w:rPr>
  </w:style>
  <w:style w:type="paragraph" w:customStyle="1" w:styleId="Style26">
    <w:name w:val="Style26"/>
    <w:basedOn w:val="a"/>
    <w:pPr>
      <w:adjustRightInd w:val="0"/>
    </w:pPr>
    <w:rPr>
      <w:rFonts w:ascii="宋体"/>
      <w:kern w:val="0"/>
      <w:sz w:val="24"/>
    </w:rPr>
  </w:style>
  <w:style w:type="paragraph" w:customStyle="1" w:styleId="xl143">
    <w:name w:val="xl143"/>
    <w:basedOn w:val="a"/>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olor w:val="000000"/>
      <w:kern w:val="0"/>
      <w:sz w:val="20"/>
      <w:szCs w:val="20"/>
    </w:rPr>
  </w:style>
  <w:style w:type="paragraph" w:customStyle="1" w:styleId="xl119">
    <w:name w:val="xl119"/>
    <w:basedOn w:val="a"/>
    <w:pPr>
      <w:widowControl/>
      <w:spacing w:before="100" w:beforeAutospacing="1" w:after="100" w:afterAutospacing="1"/>
      <w:jc w:val="center"/>
    </w:pPr>
    <w:rPr>
      <w:rFonts w:ascii="宋体" w:hAnsi="宋体"/>
      <w:color w:val="FFFFFF"/>
      <w:kern w:val="0"/>
      <w:sz w:val="20"/>
      <w:szCs w:val="20"/>
    </w:rPr>
  </w:style>
  <w:style w:type="paragraph" w:customStyle="1" w:styleId="xl120">
    <w:name w:val="xl120"/>
    <w:basedOn w:val="a"/>
    <w:pPr>
      <w:widowControl/>
      <w:spacing w:before="100" w:beforeAutospacing="1" w:after="100" w:afterAutospacing="1"/>
      <w:jc w:val="center"/>
    </w:pPr>
    <w:rPr>
      <w:rFonts w:ascii="宋体" w:hAnsi="宋体"/>
      <w:color w:val="FFFFFF"/>
      <w:kern w:val="0"/>
      <w:sz w:val="20"/>
      <w:szCs w:val="20"/>
    </w:rPr>
  </w:style>
  <w:style w:type="paragraph" w:customStyle="1" w:styleId="xl121">
    <w:name w:val="xl121"/>
    <w:basedOn w:val="a"/>
    <w:pPr>
      <w:widowControl/>
      <w:spacing w:before="100" w:beforeAutospacing="1" w:after="100" w:afterAutospacing="1"/>
      <w:jc w:val="center"/>
    </w:pPr>
    <w:rPr>
      <w:rFonts w:ascii="宋体" w:hAnsi="宋体"/>
      <w:color w:val="FFCC99"/>
      <w:kern w:val="0"/>
      <w:sz w:val="20"/>
      <w:szCs w:val="20"/>
    </w:rPr>
  </w:style>
  <w:style w:type="paragraph" w:customStyle="1" w:styleId="xl125">
    <w:name w:val="xl125"/>
    <w:basedOn w:val="a"/>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right"/>
    </w:pPr>
    <w:rPr>
      <w:rFonts w:ascii="宋体" w:hAnsi="宋体"/>
      <w:color w:val="000000"/>
      <w:kern w:val="0"/>
      <w:sz w:val="20"/>
      <w:szCs w:val="20"/>
    </w:rPr>
  </w:style>
  <w:style w:type="paragraph" w:customStyle="1" w:styleId="xl127">
    <w:name w:val="xl127"/>
    <w:basedOn w:val="a"/>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olor w:val="000000"/>
      <w:kern w:val="0"/>
      <w:sz w:val="20"/>
      <w:szCs w:val="20"/>
    </w:rPr>
  </w:style>
  <w:style w:type="paragraph" w:customStyle="1" w:styleId="xl133">
    <w:name w:val="xl133"/>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color w:val="000000"/>
      <w:kern w:val="0"/>
      <w:sz w:val="20"/>
      <w:szCs w:val="20"/>
    </w:rPr>
  </w:style>
  <w:style w:type="paragraph" w:customStyle="1" w:styleId="xl136">
    <w:name w:val="xl136"/>
    <w:basedOn w:val="a"/>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right"/>
    </w:pPr>
    <w:rPr>
      <w:rFonts w:ascii="宋体" w:hAnsi="宋体"/>
      <w:color w:val="FFCC99"/>
      <w:kern w:val="0"/>
      <w:sz w:val="20"/>
      <w:szCs w:val="20"/>
    </w:rPr>
  </w:style>
  <w:style w:type="paragraph" w:customStyle="1" w:styleId="Style80">
    <w:name w:val="Style80"/>
    <w:basedOn w:val="a"/>
    <w:pPr>
      <w:adjustRightInd w:val="0"/>
      <w:spacing w:line="403" w:lineRule="exact"/>
      <w:jc w:val="center"/>
    </w:pPr>
    <w:rPr>
      <w:rFonts w:ascii="宋体"/>
      <w:kern w:val="0"/>
      <w:sz w:val="24"/>
    </w:rPr>
  </w:style>
  <w:style w:type="paragraph" w:customStyle="1" w:styleId="xl146">
    <w:name w:val="xl146"/>
    <w:basedOn w:val="a"/>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olor w:val="FFCC99"/>
      <w:kern w:val="0"/>
      <w:sz w:val="20"/>
      <w:szCs w:val="20"/>
    </w:rPr>
  </w:style>
  <w:style w:type="paragraph" w:customStyle="1" w:styleId="xl148">
    <w:name w:val="xl148"/>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color w:val="FFCC99"/>
      <w:kern w:val="0"/>
      <w:sz w:val="20"/>
      <w:szCs w:val="20"/>
    </w:rPr>
  </w:style>
  <w:style w:type="paragraph" w:customStyle="1" w:styleId="xl149">
    <w:name w:val="xl149"/>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color w:val="FFCC99"/>
      <w:kern w:val="0"/>
      <w:sz w:val="20"/>
      <w:szCs w:val="20"/>
    </w:rPr>
  </w:style>
  <w:style w:type="paragraph" w:customStyle="1" w:styleId="xl150">
    <w:name w:val="xl150"/>
    <w:basedOn w:val="a"/>
    <w:pPr>
      <w:widowControl/>
      <w:pBdr>
        <w:top w:val="single" w:sz="4" w:space="0" w:color="auto"/>
        <w:bottom w:val="single" w:sz="4" w:space="0" w:color="auto"/>
      </w:pBdr>
      <w:spacing w:before="100" w:beforeAutospacing="1" w:after="100" w:afterAutospacing="1"/>
      <w:jc w:val="center"/>
    </w:pPr>
    <w:rPr>
      <w:rFonts w:ascii="宋体" w:hAnsi="宋体"/>
      <w:color w:val="000000"/>
      <w:kern w:val="0"/>
      <w:sz w:val="20"/>
      <w:szCs w:val="20"/>
    </w:rPr>
  </w:style>
  <w:style w:type="paragraph" w:customStyle="1" w:styleId="4Char1111411111111Char4111113">
    <w:name w:val="样式 样式 标题 4Char1.1.1.1标题 4.1.1.1.1款1.1.1.1 Char标4§1.1.1.1§1....3 ..."/>
    <w:basedOn w:val="a"/>
    <w:pPr>
      <w:keepNext/>
      <w:keepLines/>
      <w:tabs>
        <w:tab w:val="left" w:pos="3480"/>
      </w:tabs>
      <w:adjustRightInd w:val="0"/>
      <w:snapToGrid w:val="0"/>
      <w:spacing w:beforeLines="50" w:line="300" w:lineRule="auto"/>
      <w:ind w:left="3480" w:hanging="420"/>
      <w:jc w:val="left"/>
      <w:outlineLvl w:val="3"/>
    </w:pPr>
    <w:rPr>
      <w:rFonts w:ascii="Arial Narrow" w:hAnsi="Arial Narrow" w:cs="宋体"/>
      <w:bCs/>
      <w:color w:val="000000"/>
      <w:kern w:val="0"/>
      <w:sz w:val="24"/>
      <w:szCs w:val="20"/>
      <w:lang w:val="en-GB"/>
    </w:rPr>
  </w:style>
  <w:style w:type="paragraph" w:customStyle="1" w:styleId="xl152">
    <w:name w:val="xl152"/>
    <w:basedOn w:val="a"/>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kern w:val="0"/>
      <w:sz w:val="20"/>
      <w:szCs w:val="20"/>
    </w:rPr>
  </w:style>
  <w:style w:type="paragraph" w:customStyle="1" w:styleId="3c">
    <w:name w:val="样式3"/>
    <w:basedOn w:val="af0"/>
    <w:pPr>
      <w:ind w:leftChars="0" w:left="0"/>
    </w:pPr>
    <w:rPr>
      <w:rFonts w:ascii="Times New Roman" w:eastAsia="黑体" w:hAnsi="Times New Roman"/>
      <w:b w:val="0"/>
      <w:bCs/>
      <w:spacing w:val="0"/>
      <w:kern w:val="0"/>
      <w:sz w:val="28"/>
      <w:szCs w:val="20"/>
    </w:rPr>
  </w:style>
  <w:style w:type="paragraph" w:customStyle="1" w:styleId="xl153">
    <w:name w:val="xl153"/>
    <w:basedOn w:val="a"/>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olor w:val="000000"/>
      <w:kern w:val="0"/>
      <w:sz w:val="20"/>
      <w:szCs w:val="20"/>
    </w:rPr>
  </w:style>
  <w:style w:type="paragraph" w:customStyle="1" w:styleId="afffffffff7">
    <w:name w:val="四级标题"/>
    <w:basedOn w:val="a"/>
    <w:pPr>
      <w:spacing w:before="60" w:line="460" w:lineRule="exact"/>
    </w:pPr>
    <w:rPr>
      <w:b/>
      <w:sz w:val="24"/>
    </w:rPr>
  </w:style>
  <w:style w:type="paragraph" w:customStyle="1" w:styleId="xl155">
    <w:name w:val="xl155"/>
    <w:basedOn w:val="a"/>
    <w:pPr>
      <w:widowControl/>
      <w:spacing w:before="100" w:beforeAutospacing="1" w:after="100" w:afterAutospacing="1"/>
      <w:jc w:val="center"/>
    </w:pPr>
    <w:rPr>
      <w:rFonts w:ascii="宋体" w:hAnsi="宋体"/>
      <w:color w:val="FFFFFF"/>
      <w:kern w:val="0"/>
      <w:sz w:val="20"/>
      <w:szCs w:val="20"/>
    </w:rPr>
  </w:style>
  <w:style w:type="paragraph" w:customStyle="1" w:styleId="xl156">
    <w:name w:val="xl156"/>
    <w:basedOn w:val="a"/>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kern w:val="0"/>
      <w:sz w:val="24"/>
    </w:rPr>
  </w:style>
  <w:style w:type="paragraph" w:customStyle="1" w:styleId="font6">
    <w:name w:val="font6"/>
    <w:basedOn w:val="a"/>
    <w:pPr>
      <w:widowControl/>
      <w:spacing w:before="100" w:beforeAutospacing="1" w:after="100" w:afterAutospacing="1"/>
      <w:jc w:val="left"/>
    </w:pPr>
    <w:rPr>
      <w:rFonts w:eastAsia="Arial Unicode MS"/>
      <w:color w:val="000000"/>
      <w:kern w:val="0"/>
      <w:sz w:val="24"/>
    </w:rPr>
  </w:style>
  <w:style w:type="paragraph" w:customStyle="1" w:styleId="font7">
    <w:name w:val="font7"/>
    <w:basedOn w:val="a"/>
    <w:pPr>
      <w:widowControl/>
      <w:spacing w:before="100" w:beforeAutospacing="1" w:after="100" w:afterAutospacing="1"/>
      <w:jc w:val="left"/>
    </w:pPr>
    <w:rPr>
      <w:rFonts w:eastAsia="Arial Unicode MS"/>
      <w:color w:val="000000"/>
      <w:kern w:val="0"/>
      <w:sz w:val="20"/>
      <w:szCs w:val="20"/>
    </w:rPr>
  </w:style>
  <w:style w:type="paragraph" w:customStyle="1" w:styleId="xl158">
    <w:name w:val="xl158"/>
    <w:basedOn w:val="a"/>
    <w:pPr>
      <w:widowControl/>
      <w:shd w:val="clear" w:color="auto" w:fill="FFFFFF"/>
      <w:spacing w:before="100" w:beforeAutospacing="1" w:after="100" w:afterAutospacing="1"/>
      <w:jc w:val="center"/>
    </w:pPr>
    <w:rPr>
      <w:rFonts w:ascii="Arial Unicode MS" w:eastAsia="Arial Unicode MS" w:hAnsi="Arial Unicode MS" w:cs="Arial Unicode MS"/>
      <w:color w:val="FF99CC"/>
      <w:kern w:val="0"/>
      <w:sz w:val="20"/>
      <w:szCs w:val="20"/>
    </w:rPr>
  </w:style>
  <w:style w:type="paragraph" w:customStyle="1" w:styleId="xl159">
    <w:name w:val="xl159"/>
    <w:basedOn w:val="a"/>
    <w:pPr>
      <w:widowControl/>
      <w:pBdr>
        <w:top w:val="single" w:sz="4" w:space="0" w:color="000000"/>
      </w:pBdr>
      <w:shd w:val="clear" w:color="auto" w:fill="FFFFFF"/>
      <w:spacing w:before="100" w:beforeAutospacing="1" w:after="100" w:afterAutospacing="1"/>
      <w:jc w:val="left"/>
    </w:pPr>
    <w:rPr>
      <w:rFonts w:ascii="Arial Unicode MS" w:eastAsia="Arial Unicode MS" w:hAnsi="Arial Unicode MS" w:cs="Arial Unicode MS"/>
      <w:color w:val="000000"/>
      <w:kern w:val="0"/>
      <w:sz w:val="20"/>
      <w:szCs w:val="20"/>
    </w:rPr>
  </w:style>
  <w:style w:type="paragraph" w:customStyle="1" w:styleId="xl164">
    <w:name w:val="xl164"/>
    <w:basedOn w:val="a"/>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hAnsi="Arial Unicode MS" w:cs="Arial Unicode MS"/>
      <w:color w:val="000000"/>
      <w:kern w:val="0"/>
      <w:sz w:val="20"/>
      <w:szCs w:val="20"/>
    </w:rPr>
  </w:style>
  <w:style w:type="paragraph" w:customStyle="1" w:styleId="xl171">
    <w:name w:val="xl171"/>
    <w:basedOn w:val="a"/>
    <w:pPr>
      <w:widowControl/>
      <w:pBdr>
        <w:top w:val="single" w:sz="4" w:space="0" w:color="000000"/>
        <w:bottom w:val="single" w:sz="4" w:space="0" w:color="000000"/>
        <w:right w:val="single" w:sz="4" w:space="0" w:color="000000"/>
      </w:pBdr>
      <w:shd w:val="clear" w:color="auto" w:fill="FFFFFF"/>
      <w:spacing w:before="100" w:beforeAutospacing="1" w:after="100" w:afterAutospacing="1"/>
      <w:jc w:val="center"/>
    </w:pPr>
    <w:rPr>
      <w:rFonts w:ascii="Arial Unicode MS" w:eastAsia="Arial Unicode MS" w:hAnsi="Arial Unicode MS" w:cs="Arial Unicode MS"/>
      <w:color w:val="000000"/>
      <w:kern w:val="0"/>
      <w:sz w:val="20"/>
      <w:szCs w:val="20"/>
    </w:rPr>
  </w:style>
  <w:style w:type="paragraph" w:customStyle="1" w:styleId="xl172">
    <w:name w:val="xl172"/>
    <w:basedOn w:val="a"/>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Arial Unicode MS" w:eastAsia="Arial Unicode MS" w:hAnsi="Arial Unicode MS" w:cs="Arial Unicode MS"/>
      <w:color w:val="000000"/>
      <w:kern w:val="0"/>
      <w:sz w:val="20"/>
      <w:szCs w:val="20"/>
    </w:rPr>
  </w:style>
  <w:style w:type="paragraph" w:customStyle="1" w:styleId="050">
    <w:name w:val="样式 题注 + 段前: 0.5 行"/>
    <w:basedOn w:val="a5"/>
    <w:pPr>
      <w:tabs>
        <w:tab w:val="center" w:pos="10467"/>
        <w:tab w:val="left" w:pos="13095"/>
      </w:tabs>
      <w:jc w:val="center"/>
    </w:pPr>
    <w:rPr>
      <w:rFonts w:ascii="宋体" w:eastAsia="宋体" w:hAnsi="宋体" w:cs="Arial"/>
      <w:b/>
      <w:sz w:val="28"/>
      <w:szCs w:val="28"/>
    </w:rPr>
  </w:style>
  <w:style w:type="paragraph" w:customStyle="1" w:styleId="1ff5">
    <w:name w:val="华陆正文1"/>
    <w:basedOn w:val="a"/>
    <w:pPr>
      <w:spacing w:line="440" w:lineRule="exact"/>
      <w:ind w:firstLineChars="200" w:firstLine="560"/>
    </w:pPr>
    <w:rPr>
      <w:rFonts w:ascii="宋体" w:hAnsi="宋体"/>
      <w:snapToGrid w:val="0"/>
      <w:color w:val="000000"/>
      <w:kern w:val="0"/>
      <w:sz w:val="28"/>
      <w:szCs w:val="28"/>
      <w:lang w:val="en-US" w:eastAsia="zh-CN"/>
    </w:rPr>
  </w:style>
  <w:style w:type="paragraph" w:customStyle="1" w:styleId="Style56">
    <w:name w:val="Style56"/>
    <w:basedOn w:val="a"/>
    <w:pPr>
      <w:adjustRightInd w:val="0"/>
      <w:jc w:val="left"/>
    </w:pPr>
    <w:rPr>
      <w:rFonts w:ascii="宋体"/>
      <w:kern w:val="0"/>
      <w:sz w:val="24"/>
    </w:rPr>
  </w:style>
  <w:style w:type="paragraph" w:customStyle="1" w:styleId="Style57">
    <w:name w:val="Style57"/>
    <w:basedOn w:val="a"/>
    <w:pPr>
      <w:adjustRightInd w:val="0"/>
      <w:spacing w:line="374" w:lineRule="exact"/>
    </w:pPr>
    <w:rPr>
      <w:rFonts w:ascii="宋体"/>
      <w:kern w:val="0"/>
      <w:sz w:val="24"/>
    </w:rPr>
  </w:style>
  <w:style w:type="paragraph" w:customStyle="1" w:styleId="Style82">
    <w:name w:val="Style82"/>
    <w:basedOn w:val="a"/>
    <w:pPr>
      <w:adjustRightInd w:val="0"/>
      <w:spacing w:line="403" w:lineRule="exact"/>
      <w:jc w:val="center"/>
    </w:pPr>
    <w:rPr>
      <w:rFonts w:ascii="宋体"/>
      <w:kern w:val="0"/>
      <w:sz w:val="24"/>
    </w:rPr>
  </w:style>
  <w:style w:type="paragraph" w:customStyle="1" w:styleId="Style33">
    <w:name w:val="Style33"/>
    <w:basedOn w:val="a"/>
    <w:pPr>
      <w:adjustRightInd w:val="0"/>
      <w:spacing w:line="403" w:lineRule="exact"/>
      <w:jc w:val="center"/>
    </w:pPr>
    <w:rPr>
      <w:rFonts w:ascii="宋体"/>
      <w:kern w:val="0"/>
      <w:sz w:val="24"/>
    </w:rPr>
  </w:style>
  <w:style w:type="paragraph" w:customStyle="1" w:styleId="afffffffff8">
    <w:name w:val="我的样式"/>
    <w:basedOn w:val="a"/>
    <w:pPr>
      <w:spacing w:line="360" w:lineRule="auto"/>
      <w:ind w:firstLineChars="192" w:firstLine="538"/>
    </w:pPr>
    <w:rPr>
      <w:kern w:val="0"/>
      <w:sz w:val="28"/>
    </w:rPr>
  </w:style>
  <w:style w:type="paragraph" w:customStyle="1" w:styleId="Style91">
    <w:name w:val="Style91"/>
    <w:basedOn w:val="a"/>
    <w:pPr>
      <w:adjustRightInd w:val="0"/>
      <w:spacing w:line="403" w:lineRule="exact"/>
    </w:pPr>
    <w:rPr>
      <w:rFonts w:ascii="宋体"/>
      <w:kern w:val="0"/>
      <w:sz w:val="24"/>
    </w:rPr>
  </w:style>
  <w:style w:type="paragraph" w:customStyle="1" w:styleId="Style74">
    <w:name w:val="Style74"/>
    <w:basedOn w:val="a"/>
    <w:pPr>
      <w:adjustRightInd w:val="0"/>
      <w:jc w:val="left"/>
    </w:pPr>
    <w:rPr>
      <w:rFonts w:ascii="宋体"/>
      <w:kern w:val="0"/>
      <w:sz w:val="24"/>
    </w:rPr>
  </w:style>
  <w:style w:type="paragraph" w:customStyle="1" w:styleId="Style1010">
    <w:name w:val="Style101"/>
    <w:basedOn w:val="a"/>
    <w:pPr>
      <w:adjustRightInd w:val="0"/>
      <w:jc w:val="left"/>
    </w:pPr>
    <w:rPr>
      <w:rFonts w:ascii="宋体"/>
      <w:kern w:val="0"/>
      <w:sz w:val="24"/>
    </w:rPr>
  </w:style>
  <w:style w:type="paragraph" w:customStyle="1" w:styleId="2Heading22Char1121122-2Char">
    <w:name w:val="样式 标题 2_Heading 2标题 2 Char1.1标题 21.1标题2节标2可研-标题 2节 Char..."/>
    <w:basedOn w:val="2"/>
    <w:pPr>
      <w:numPr>
        <w:ilvl w:val="1"/>
      </w:numPr>
      <w:tabs>
        <w:tab w:val="left" w:pos="540"/>
        <w:tab w:val="left" w:pos="576"/>
        <w:tab w:val="left" w:pos="876"/>
      </w:tabs>
      <w:spacing w:line="300" w:lineRule="auto"/>
      <w:ind w:left="540" w:hanging="576"/>
    </w:pPr>
    <w:rPr>
      <w:rFonts w:ascii="宋体" w:eastAsia="宋体" w:cs="宋体"/>
      <w:snapToGrid/>
      <w:kern w:val="44"/>
      <w:sz w:val="24"/>
      <w:szCs w:val="20"/>
    </w:rPr>
  </w:style>
  <w:style w:type="paragraph" w:customStyle="1" w:styleId="Style103">
    <w:name w:val="Style103"/>
    <w:basedOn w:val="a"/>
    <w:pPr>
      <w:adjustRightInd w:val="0"/>
      <w:jc w:val="center"/>
    </w:pPr>
    <w:rPr>
      <w:rFonts w:ascii="宋体"/>
      <w:kern w:val="0"/>
      <w:sz w:val="24"/>
    </w:rPr>
  </w:style>
  <w:style w:type="paragraph" w:customStyle="1" w:styleId="1ff6">
    <w:name w:val="中文表内容1"/>
    <w:basedOn w:val="a"/>
    <w:next w:val="a"/>
    <w:pPr>
      <w:tabs>
        <w:tab w:val="left" w:pos="5775"/>
      </w:tabs>
      <w:spacing w:after="120" w:line="500" w:lineRule="exact"/>
      <w:jc w:val="center"/>
      <w:outlineLvl w:val="0"/>
    </w:pPr>
    <w:rPr>
      <w:rFonts w:ascii="宋体" w:eastAsia="仿宋_GB2312" w:hAnsi="宋体"/>
      <w:sz w:val="24"/>
      <w:szCs w:val="20"/>
      <w:lang w:val="en-US" w:eastAsia="zh-CN"/>
    </w:rPr>
  </w:style>
  <w:style w:type="paragraph" w:customStyle="1" w:styleId="BodyTextIndent1">
    <w:name w:val="Body Text Indent1"/>
    <w:basedOn w:val="a"/>
    <w:pPr>
      <w:ind w:firstLineChars="200" w:firstLine="560"/>
    </w:pPr>
    <w:rPr>
      <w:rFonts w:ascii="宋体" w:hAnsi="宋体"/>
      <w:sz w:val="28"/>
      <w:szCs w:val="28"/>
    </w:rPr>
  </w:style>
  <w:style w:type="paragraph" w:customStyle="1" w:styleId="ListParagraph1">
    <w:name w:val="List Paragraph1"/>
    <w:basedOn w:val="a"/>
    <w:qFormat/>
    <w:pPr>
      <w:ind w:firstLineChars="200" w:firstLine="420"/>
    </w:pPr>
    <w:rPr>
      <w:rFonts w:ascii="Calibri" w:hAnsi="Calibri"/>
      <w:szCs w:val="22"/>
    </w:rPr>
  </w:style>
  <w:style w:type="paragraph" w:customStyle="1" w:styleId="47">
    <w:name w:val="标题4"/>
    <w:basedOn w:val="4"/>
    <w:pPr>
      <w:keepLines/>
      <w:spacing w:before="280" w:after="290" w:line="360" w:lineRule="auto"/>
      <w:ind w:firstLine="540"/>
      <w:jc w:val="left"/>
    </w:pPr>
    <w:rPr>
      <w:rFonts w:ascii="宋体" w:eastAsia="宋体" w:hAnsi="宋体"/>
      <w:b w:val="0"/>
      <w:bCs w:val="0"/>
      <w:snapToGrid/>
      <w:kern w:val="2"/>
      <w:sz w:val="28"/>
      <w:szCs w:val="28"/>
    </w:rPr>
  </w:style>
  <w:style w:type="paragraph" w:customStyle="1" w:styleId="afffffffff9">
    <w:name w:val="表格下方正文"/>
    <w:basedOn w:val="a"/>
    <w:pPr>
      <w:spacing w:before="300" w:line="460" w:lineRule="exact"/>
      <w:ind w:firstLineChars="200" w:firstLine="200"/>
    </w:pPr>
    <w:rPr>
      <w:sz w:val="24"/>
    </w:rPr>
  </w:style>
  <w:style w:type="paragraph" w:customStyle="1" w:styleId="CM22">
    <w:name w:val="CM22"/>
    <w:basedOn w:val="Default"/>
    <w:next w:val="Default"/>
    <w:pPr>
      <w:spacing w:line="468" w:lineRule="atLeast"/>
    </w:pPr>
    <w:rPr>
      <w:rFonts w:ascii="宋体" w:eastAsia="宋体" w:hAnsi="Calibri" w:cs="Times New Roman"/>
      <w:color w:val="auto"/>
    </w:rPr>
  </w:style>
  <w:style w:type="paragraph" w:customStyle="1" w:styleId="afffffffffa">
    <w:name w:val="正文 + 宋体"/>
    <w:basedOn w:val="a"/>
    <w:pPr>
      <w:adjustRightInd w:val="0"/>
      <w:snapToGrid w:val="0"/>
      <w:spacing w:line="360" w:lineRule="exact"/>
      <w:ind w:firstLineChars="1650" w:firstLine="3465"/>
      <w:textAlignment w:val="top"/>
    </w:pPr>
    <w:rPr>
      <w:rFonts w:ascii="黑体"/>
      <w:szCs w:val="21"/>
    </w:rPr>
  </w:style>
  <w:style w:type="paragraph" w:customStyle="1" w:styleId="CM13">
    <w:name w:val="CM13"/>
    <w:basedOn w:val="Default"/>
    <w:next w:val="Default"/>
    <w:pPr>
      <w:spacing w:line="438" w:lineRule="atLeast"/>
    </w:pPr>
    <w:rPr>
      <w:rFonts w:ascii="宋体" w:eastAsia="宋体" w:hAnsi="Calibri" w:cs="Times New Roman"/>
      <w:color w:val="auto"/>
    </w:rPr>
  </w:style>
  <w:style w:type="paragraph" w:customStyle="1" w:styleId="CM6">
    <w:name w:val="CM6"/>
    <w:basedOn w:val="a"/>
    <w:next w:val="a"/>
    <w:pPr>
      <w:autoSpaceDE w:val="0"/>
      <w:autoSpaceDN w:val="0"/>
      <w:adjustRightInd w:val="0"/>
      <w:spacing w:line="623" w:lineRule="atLeast"/>
      <w:jc w:val="left"/>
    </w:pPr>
    <w:rPr>
      <w:rFonts w:ascii="Arial" w:hAnsi="Arial"/>
      <w:kern w:val="0"/>
      <w:sz w:val="24"/>
    </w:rPr>
  </w:style>
  <w:style w:type="paragraph" w:customStyle="1" w:styleId="9015">
    <w:name w:val="样式 小二 加粗 居中 字符缩放: 90% 行距: 1.5 倍行距"/>
    <w:basedOn w:val="a"/>
    <w:pPr>
      <w:spacing w:line="300" w:lineRule="auto"/>
      <w:jc w:val="center"/>
    </w:pPr>
    <w:rPr>
      <w:rFonts w:ascii="Arial Narrow" w:eastAsia="仿宋_GB2312" w:hAnsi="Arial Narrow" w:cs="宋体"/>
      <w:b/>
      <w:bCs/>
      <w:w w:val="90"/>
      <w:sz w:val="36"/>
      <w:szCs w:val="36"/>
    </w:rPr>
  </w:style>
  <w:style w:type="paragraph" w:customStyle="1" w:styleId="afffffffffb">
    <w:name w:val="È±Ê¡ÎÄ±¾"/>
    <w:basedOn w:val="a"/>
    <w:pPr>
      <w:widowControl/>
      <w:overflowPunct w:val="0"/>
      <w:autoSpaceDE w:val="0"/>
      <w:autoSpaceDN w:val="0"/>
      <w:adjustRightInd w:val="0"/>
      <w:jc w:val="left"/>
      <w:textAlignment w:val="baseline"/>
    </w:pPr>
    <w:rPr>
      <w:kern w:val="0"/>
      <w:sz w:val="24"/>
      <w:szCs w:val="20"/>
    </w:rPr>
  </w:style>
  <w:style w:type="paragraph" w:customStyle="1" w:styleId="afffffffffc">
    <w:name w:val="表格表头"/>
    <w:basedOn w:val="affffff8"/>
    <w:next w:val="affffff8"/>
    <w:pPr>
      <w:keepNext/>
      <w:keepLines/>
      <w:ind w:firstLineChars="0" w:firstLine="2"/>
    </w:pPr>
    <w:rPr>
      <w:b/>
    </w:rPr>
  </w:style>
  <w:style w:type="paragraph" w:customStyle="1" w:styleId="afffffffffd">
    <w:name w:val="表格文字右对齐"/>
    <w:basedOn w:val="affffff8"/>
    <w:pPr>
      <w:ind w:firstLineChars="0" w:firstLine="0"/>
      <w:jc w:val="right"/>
    </w:pPr>
  </w:style>
  <w:style w:type="paragraph" w:customStyle="1" w:styleId="CM11">
    <w:name w:val="CM11"/>
    <w:basedOn w:val="Default"/>
    <w:next w:val="Default"/>
    <w:pPr>
      <w:spacing w:line="626" w:lineRule="atLeast"/>
    </w:pPr>
    <w:rPr>
      <w:rFonts w:ascii="Arial" w:eastAsia="宋体" w:hAnsi="Arial" w:cs="Times New Roman"/>
      <w:color w:val="auto"/>
    </w:rPr>
  </w:style>
  <w:style w:type="paragraph" w:customStyle="1" w:styleId="afffffffffe">
    <w:name w:val="表字"/>
    <w:basedOn w:val="a"/>
    <w:pPr>
      <w:spacing w:line="300" w:lineRule="auto"/>
      <w:jc w:val="center"/>
    </w:pPr>
    <w:rPr>
      <w:rFonts w:ascii="宋体"/>
      <w:szCs w:val="20"/>
    </w:rPr>
  </w:style>
  <w:style w:type="paragraph" w:customStyle="1" w:styleId="64">
    <w:name w:val="标题6"/>
    <w:basedOn w:val="a"/>
    <w:pPr>
      <w:autoSpaceDE w:val="0"/>
      <w:autoSpaceDN w:val="0"/>
      <w:adjustRightInd w:val="0"/>
      <w:snapToGrid w:val="0"/>
      <w:spacing w:line="300" w:lineRule="auto"/>
      <w:ind w:firstLine="567"/>
      <w:outlineLvl w:val="5"/>
    </w:pPr>
    <w:rPr>
      <w:rFonts w:ascii="仿宋_GB2312" w:eastAsia="仿宋_GB2312" w:hAnsi="宋体"/>
      <w:sz w:val="24"/>
      <w:szCs w:val="21"/>
      <w:lang w:val="en-US" w:eastAsia="zh-CN"/>
    </w:rPr>
  </w:style>
  <w:style w:type="paragraph" w:customStyle="1" w:styleId="5155Char21Char2Char2-004">
    <w:name w:val="样式 标题 51)项标5标题 5 Char21) Char2项 Char2 + 左侧:  -0.04 厘米"/>
    <w:basedOn w:val="5155Char21Char2Char215"/>
  </w:style>
  <w:style w:type="paragraph" w:customStyle="1" w:styleId="5155Char21Char2Char215">
    <w:name w:val="样式 标题 51)项标5标题 5 Char21) Char2项 Char2 + 黑色 行距: 1.5 倍行距"/>
    <w:basedOn w:val="a"/>
    <w:rPr>
      <w:rFonts w:ascii="Calibri" w:hAnsi="Calibri"/>
      <w:szCs w:val="22"/>
    </w:rPr>
  </w:style>
  <w:style w:type="paragraph" w:customStyle="1" w:styleId="affffffffff">
    <w:name w:val="流程文字"/>
    <w:basedOn w:val="a"/>
    <w:pPr>
      <w:tabs>
        <w:tab w:val="left" w:pos="6480"/>
      </w:tabs>
      <w:topLinePunct/>
      <w:adjustRightInd w:val="0"/>
      <w:snapToGrid w:val="0"/>
      <w:jc w:val="center"/>
    </w:pPr>
    <w:rPr>
      <w:rFonts w:eastAsia="仿宋_GB2312"/>
      <w:szCs w:val="20"/>
    </w:rPr>
  </w:style>
  <w:style w:type="paragraph" w:customStyle="1" w:styleId="affffffffff0">
    <w:name w:val="封面项目名称"/>
    <w:basedOn w:val="a"/>
    <w:pPr>
      <w:spacing w:line="300" w:lineRule="auto"/>
      <w:jc w:val="center"/>
    </w:pPr>
    <w:rPr>
      <w:rFonts w:eastAsia="仿宋_GB2312"/>
      <w:b/>
      <w:color w:val="000000"/>
      <w:kern w:val="0"/>
      <w:sz w:val="44"/>
    </w:rPr>
  </w:style>
  <w:style w:type="paragraph" w:customStyle="1" w:styleId="2ff">
    <w:name w:val="样式 首行缩进:  2 字符"/>
    <w:basedOn w:val="a"/>
    <w:pPr>
      <w:spacing w:line="300" w:lineRule="auto"/>
      <w:ind w:firstLineChars="200" w:firstLine="480"/>
    </w:pPr>
    <w:rPr>
      <w:rFonts w:ascii="Arial Narrow" w:eastAsia="仿宋_GB2312" w:hAnsi="Arial Narrow" w:cs="宋体"/>
      <w:sz w:val="24"/>
    </w:rPr>
  </w:style>
  <w:style w:type="paragraph" w:customStyle="1" w:styleId="affffffffff1">
    <w:name w:val="新表"/>
    <w:basedOn w:val="a"/>
    <w:pPr>
      <w:spacing w:line="360" w:lineRule="exact"/>
    </w:pPr>
    <w:rPr>
      <w:rFonts w:eastAsia="仿宋_GB2312"/>
      <w:bCs/>
      <w:kern w:val="0"/>
      <w:sz w:val="24"/>
      <w:szCs w:val="20"/>
    </w:rPr>
  </w:style>
  <w:style w:type="paragraph" w:customStyle="1" w:styleId="affffffffff2">
    <w:name w:val="表题格式"/>
    <w:basedOn w:val="a"/>
    <w:pPr>
      <w:spacing w:line="440" w:lineRule="exact"/>
      <w:ind w:firstLineChars="377" w:firstLine="377"/>
    </w:pPr>
    <w:rPr>
      <w:rFonts w:eastAsia="黑体"/>
      <w:kern w:val="0"/>
      <w:sz w:val="24"/>
      <w:szCs w:val="20"/>
    </w:rPr>
  </w:style>
  <w:style w:type="paragraph" w:customStyle="1" w:styleId="reader-word-layerreader-word-s12-0">
    <w:name w:val="reader-word-layer reader-word-s12-0"/>
    <w:basedOn w:val="a"/>
    <w:pPr>
      <w:widowControl/>
      <w:spacing w:before="100" w:beforeAutospacing="1" w:after="100" w:afterAutospacing="1"/>
      <w:jc w:val="left"/>
    </w:pPr>
    <w:rPr>
      <w:rFonts w:ascii="宋体" w:hAnsi="宋体" w:cs="宋体"/>
      <w:kern w:val="0"/>
      <w:sz w:val="24"/>
    </w:rPr>
  </w:style>
  <w:style w:type="paragraph" w:customStyle="1" w:styleId="affffffffff3">
    <w:name w:val="表题"/>
    <w:basedOn w:val="af7"/>
  </w:style>
  <w:style w:type="paragraph" w:customStyle="1" w:styleId="affffffffff4">
    <w:name w:val="表号"/>
    <w:basedOn w:val="a"/>
    <w:rPr>
      <w:szCs w:val="20"/>
    </w:rPr>
  </w:style>
  <w:style w:type="paragraph" w:customStyle="1" w:styleId="affffffffff5">
    <w:name w:val="样式一"/>
    <w:basedOn w:val="a"/>
    <w:pPr>
      <w:tabs>
        <w:tab w:val="left" w:pos="432"/>
      </w:tabs>
      <w:spacing w:beforeLines="50" w:before="50" w:afterLines="50" w:after="50" w:line="300" w:lineRule="auto"/>
      <w:ind w:left="432" w:hanging="432"/>
    </w:pPr>
    <w:rPr>
      <w:rFonts w:eastAsia="黑体"/>
      <w:sz w:val="28"/>
    </w:rPr>
  </w:style>
  <w:style w:type="paragraph" w:customStyle="1" w:styleId="affffffffff6">
    <w:name w:val="样式a"/>
    <w:basedOn w:val="a"/>
    <w:pPr>
      <w:adjustRightInd w:val="0"/>
      <w:snapToGrid w:val="0"/>
      <w:spacing w:line="480" w:lineRule="exact"/>
      <w:ind w:firstLineChars="200" w:firstLine="200"/>
      <w:textAlignment w:val="baseline"/>
    </w:pPr>
    <w:rPr>
      <w:rFonts w:eastAsia="仿宋_GB2312"/>
      <w:kern w:val="0"/>
      <w:sz w:val="28"/>
      <w:szCs w:val="20"/>
    </w:rPr>
  </w:style>
  <w:style w:type="paragraph" w:customStyle="1" w:styleId="CM10">
    <w:name w:val="CM10"/>
    <w:basedOn w:val="Default"/>
    <w:next w:val="Default"/>
    <w:rPr>
      <w:rFonts w:ascii="Arial" w:eastAsia="宋体" w:hAnsi="Arial" w:cs="Times New Roman"/>
      <w:color w:val="auto"/>
    </w:rPr>
  </w:style>
  <w:style w:type="paragraph" w:customStyle="1" w:styleId="56">
    <w:name w:val="样式5"/>
    <w:basedOn w:val="3c"/>
  </w:style>
  <w:style w:type="paragraph" w:customStyle="1" w:styleId="affffffffff7">
    <w:name w:val="预案正文"/>
    <w:basedOn w:val="a"/>
    <w:pPr>
      <w:adjustRightInd w:val="0"/>
      <w:snapToGrid w:val="0"/>
      <w:spacing w:line="360" w:lineRule="auto"/>
      <w:ind w:firstLine="482"/>
      <w:jc w:val="center"/>
    </w:pPr>
    <w:rPr>
      <w:rFonts w:eastAsia="仿宋_GB2312"/>
      <w:sz w:val="28"/>
      <w:szCs w:val="28"/>
    </w:rPr>
  </w:style>
  <w:style w:type="paragraph" w:customStyle="1" w:styleId="PP">
    <w:name w:val="PP 行"/>
    <w:basedOn w:val="af4"/>
    <w:rPr>
      <w:rFonts w:eastAsia="仿宋_GB2312"/>
      <w:sz w:val="28"/>
    </w:rPr>
  </w:style>
  <w:style w:type="paragraph" w:customStyle="1" w:styleId="BodyText21">
    <w:name w:val="Body Text 21"/>
    <w:basedOn w:val="a"/>
    <w:pPr>
      <w:autoSpaceDE w:val="0"/>
      <w:autoSpaceDN w:val="0"/>
      <w:adjustRightInd w:val="0"/>
      <w:spacing w:line="480" w:lineRule="exact"/>
      <w:ind w:firstLine="540"/>
      <w:textAlignment w:val="baseline"/>
    </w:pPr>
    <w:rPr>
      <w:rFonts w:ascii="宋体" w:hAnsi="Tms Rmn"/>
      <w:kern w:val="0"/>
      <w:sz w:val="24"/>
      <w:szCs w:val="20"/>
    </w:rPr>
  </w:style>
  <w:style w:type="paragraph" w:customStyle="1" w:styleId="xl22">
    <w:name w:val="xl22"/>
    <w:basedOn w:val="a"/>
    <w:pPr>
      <w:widowControl/>
      <w:pBdr>
        <w:bottom w:val="single" w:sz="4" w:space="0" w:color="auto"/>
        <w:right w:val="single" w:sz="4" w:space="0" w:color="auto"/>
      </w:pBdr>
      <w:spacing w:before="100" w:after="100"/>
      <w:jc w:val="center"/>
    </w:pPr>
    <w:rPr>
      <w:rFonts w:ascii="宋体" w:hAnsi="宋体"/>
      <w:kern w:val="0"/>
      <w:szCs w:val="20"/>
    </w:rPr>
  </w:style>
  <w:style w:type="paragraph" w:customStyle="1" w:styleId="B">
    <w:name w:val="标题B"/>
    <w:basedOn w:val="a"/>
    <w:pPr>
      <w:spacing w:beforeLines="50" w:before="50" w:afterLines="50" w:after="50" w:line="420" w:lineRule="exact"/>
    </w:pPr>
    <w:rPr>
      <w:rFonts w:eastAsia="黑体"/>
      <w:sz w:val="32"/>
    </w:rPr>
  </w:style>
  <w:style w:type="paragraph" w:customStyle="1" w:styleId="65">
    <w:name w:val="样式6"/>
    <w:basedOn w:val="56"/>
    <w:pPr>
      <w:spacing w:beforeLines="50" w:before="50" w:line="440" w:lineRule="exact"/>
      <w:ind w:firstLineChars="200" w:firstLine="200"/>
    </w:pPr>
    <w:rPr>
      <w:rFonts w:eastAsia="宋体"/>
      <w:sz w:val="24"/>
    </w:rPr>
  </w:style>
  <w:style w:type="paragraph" w:customStyle="1" w:styleId="affffffffff8">
    <w:name w:val="图文框"/>
    <w:basedOn w:val="a"/>
    <w:pPr>
      <w:tabs>
        <w:tab w:val="left" w:pos="0"/>
      </w:tabs>
      <w:autoSpaceDE w:val="0"/>
      <w:autoSpaceDN w:val="0"/>
      <w:adjustRightInd w:val="0"/>
      <w:snapToGrid w:val="0"/>
      <w:ind w:leftChars="-5" w:left="-10" w:firstLineChars="6" w:firstLine="13"/>
      <w:jc w:val="center"/>
      <w:textAlignment w:val="baseline"/>
    </w:pPr>
    <w:rPr>
      <w:szCs w:val="21"/>
      <w:lang w:val="en-US" w:eastAsia="zh-CN"/>
    </w:rPr>
  </w:style>
  <w:style w:type="paragraph" w:customStyle="1" w:styleId="1ff7">
    <w:name w:val="项目符号1"/>
    <w:basedOn w:val="a"/>
    <w:pPr>
      <w:tabs>
        <w:tab w:val="left" w:pos="935"/>
      </w:tabs>
      <w:snapToGrid w:val="0"/>
      <w:spacing w:before="120" w:after="120" w:line="312" w:lineRule="auto"/>
      <w:ind w:left="935" w:hanging="420"/>
    </w:pPr>
    <w:rPr>
      <w:rFonts w:ascii="Arial" w:eastAsia="楷体_GB2312" w:hAnsi="Arial"/>
      <w:b/>
      <w:sz w:val="28"/>
      <w:szCs w:val="20"/>
    </w:rPr>
  </w:style>
  <w:style w:type="paragraph" w:customStyle="1" w:styleId="affffffffff9">
    <w:name w:val="三级标题"/>
    <w:basedOn w:val="a"/>
    <w:pPr>
      <w:keepNext/>
      <w:widowControl/>
      <w:spacing w:beforeLines="150" w:before="360" w:line="360" w:lineRule="auto"/>
      <w:outlineLvl w:val="2"/>
    </w:pPr>
    <w:rPr>
      <w:rFonts w:ascii="黑体" w:eastAsia="黑体" w:hAnsi="宋体"/>
      <w:b/>
      <w:bCs/>
      <w:spacing w:val="16"/>
      <w:sz w:val="30"/>
      <w:szCs w:val="30"/>
    </w:rPr>
  </w:style>
  <w:style w:type="paragraph" w:customStyle="1" w:styleId="affffffffffa">
    <w:name w:val="课题申报正文"/>
    <w:basedOn w:val="a"/>
    <w:pPr>
      <w:spacing w:line="400" w:lineRule="exact"/>
      <w:ind w:right="57" w:firstLineChars="200" w:firstLine="200"/>
    </w:pPr>
    <w:rPr>
      <w:sz w:val="24"/>
      <w:szCs w:val="20"/>
    </w:rPr>
  </w:style>
  <w:style w:type="paragraph" w:customStyle="1" w:styleId="1ff8">
    <w:name w:val="表中文字1"/>
    <w:basedOn w:val="a"/>
    <w:pPr>
      <w:spacing w:beforeLines="50" w:before="50" w:afterLines="50" w:after="50"/>
    </w:pPr>
  </w:style>
  <w:style w:type="paragraph" w:customStyle="1" w:styleId="affffffffffb">
    <w:name w:val="一级标题"/>
    <w:basedOn w:val="a"/>
    <w:pPr>
      <w:spacing w:line="320" w:lineRule="exact"/>
    </w:pPr>
    <w:rPr>
      <w:sz w:val="24"/>
    </w:rPr>
  </w:style>
  <w:style w:type="paragraph" w:customStyle="1" w:styleId="affffffffffc">
    <w:name w:val="小表格"/>
    <w:basedOn w:val="a"/>
    <w:pPr>
      <w:autoSpaceDE w:val="0"/>
      <w:autoSpaceDN w:val="0"/>
      <w:adjustRightInd w:val="0"/>
      <w:snapToGrid w:val="0"/>
      <w:jc w:val="center"/>
    </w:pPr>
    <w:rPr>
      <w:rFonts w:ascii="仿宋_GB2312"/>
      <w:kern w:val="0"/>
      <w:szCs w:val="20"/>
    </w:rPr>
  </w:style>
  <w:style w:type="paragraph" w:customStyle="1" w:styleId="reader-word-layerreader-word-s12-1">
    <w:name w:val="reader-word-layer reader-word-s12-1"/>
    <w:basedOn w:val="a"/>
    <w:pPr>
      <w:widowControl/>
      <w:spacing w:before="100" w:beforeAutospacing="1" w:after="100" w:afterAutospacing="1"/>
      <w:jc w:val="left"/>
    </w:pPr>
    <w:rPr>
      <w:rFonts w:ascii="宋体" w:hAnsi="宋体" w:cs="宋体"/>
      <w:kern w:val="0"/>
      <w:sz w:val="24"/>
    </w:rPr>
  </w:style>
  <w:style w:type="paragraph" w:customStyle="1" w:styleId="xl181">
    <w:name w:val="xl181"/>
    <w:basedOn w:val="a"/>
    <w:pPr>
      <w:widowControl/>
      <w:pBdr>
        <w:top w:val="single" w:sz="4" w:space="0" w:color="auto"/>
        <w:left w:val="single" w:sz="4" w:space="0" w:color="auto"/>
        <w:bottom w:val="single" w:sz="4" w:space="0" w:color="auto"/>
        <w:right w:val="single" w:sz="4" w:space="0" w:color="auto"/>
      </w:pBdr>
      <w:shd w:val="clear" w:color="000000" w:fill="00B050"/>
      <w:spacing w:before="100" w:beforeAutospacing="1" w:after="100" w:afterAutospacing="1"/>
      <w:jc w:val="center"/>
      <w:textAlignment w:val="center"/>
    </w:pPr>
    <w:rPr>
      <w:rFonts w:ascii="宋体" w:hAnsi="宋体" w:cs="宋体"/>
      <w:color w:val="000000"/>
      <w:kern w:val="0"/>
      <w:sz w:val="18"/>
      <w:szCs w:val="18"/>
    </w:rPr>
  </w:style>
  <w:style w:type="paragraph" w:customStyle="1" w:styleId="affffffffffd">
    <w:name w:val="正文小四 标准"/>
    <w:basedOn w:val="a"/>
    <w:pPr>
      <w:spacing w:beforeLines="50" w:before="163" w:afterLines="50" w:after="163" w:line="360" w:lineRule="auto"/>
      <w:ind w:firstLineChars="200" w:firstLine="480"/>
    </w:pPr>
    <w:rPr>
      <w:sz w:val="24"/>
      <w:szCs w:val="20"/>
    </w:rPr>
  </w:style>
  <w:style w:type="paragraph" w:customStyle="1" w:styleId="affffffffffe">
    <w:name w:val="环评正文"/>
    <w:pPr>
      <w:spacing w:line="400" w:lineRule="exact"/>
      <w:ind w:firstLineChars="200" w:firstLine="200"/>
    </w:pPr>
    <w:rPr>
      <w:bCs/>
      <w:kern w:val="2"/>
      <w:sz w:val="24"/>
      <w:szCs w:val="24"/>
    </w:rPr>
  </w:style>
  <w:style w:type="paragraph" w:customStyle="1" w:styleId="CM25">
    <w:name w:val="CM25"/>
    <w:basedOn w:val="Default"/>
    <w:next w:val="Default"/>
    <w:pPr>
      <w:spacing w:after="323"/>
    </w:pPr>
    <w:rPr>
      <w:rFonts w:ascii="Arial" w:eastAsia="宋体" w:hAnsi="Arial" w:cs="Times New Roman"/>
      <w:color w:val="auto"/>
    </w:rPr>
  </w:style>
  <w:style w:type="paragraph" w:customStyle="1" w:styleId="CM30">
    <w:name w:val="CM30"/>
    <w:basedOn w:val="Default"/>
    <w:next w:val="Default"/>
    <w:pPr>
      <w:spacing w:after="583"/>
    </w:pPr>
    <w:rPr>
      <w:rFonts w:ascii="Arial" w:eastAsia="宋体" w:hAnsi="Arial" w:cs="Times New Roman"/>
      <w:color w:val="auto"/>
    </w:rPr>
  </w:style>
  <w:style w:type="paragraph" w:customStyle="1" w:styleId="CM32">
    <w:name w:val="CM32"/>
    <w:basedOn w:val="Default"/>
    <w:next w:val="Default"/>
    <w:pPr>
      <w:spacing w:after="685"/>
    </w:pPr>
    <w:rPr>
      <w:rFonts w:ascii="Arial" w:eastAsia="宋体" w:hAnsi="Arial" w:cs="Times New Roman"/>
      <w:color w:val="auto"/>
    </w:rPr>
  </w:style>
  <w:style w:type="paragraph" w:customStyle="1" w:styleId="GB231212">
    <w:name w:val="样式 (中文) 楷体_GB2312 居中 行距: 固定值 12 磅"/>
    <w:basedOn w:val="a"/>
    <w:pPr>
      <w:spacing w:line="240" w:lineRule="exact"/>
    </w:pPr>
    <w:rPr>
      <w:rFonts w:eastAsia="楷体_GB2312"/>
      <w:szCs w:val="20"/>
    </w:rPr>
  </w:style>
  <w:style w:type="paragraph" w:customStyle="1" w:styleId="CharChar2CharCharCharCharCharCharCharCharChar1CharCharCharCharCharChar">
    <w:name w:val=" Char Char2 Char Char Char Char Char Char Char Char Char1 Char Char Char Char Char Char"/>
    <w:basedOn w:val="a"/>
    <w:pPr>
      <w:spacing w:line="360" w:lineRule="auto"/>
    </w:pPr>
    <w:rPr>
      <w:rFonts w:ascii="宋体" w:hAnsi="宋体"/>
      <w:sz w:val="22"/>
    </w:rPr>
  </w:style>
  <w:style w:type="paragraph" w:customStyle="1" w:styleId="afffffffffff">
    <w:name w:val="段标"/>
    <w:basedOn w:val="a"/>
    <w:pPr>
      <w:adjustRightInd w:val="0"/>
      <w:spacing w:line="360" w:lineRule="auto"/>
      <w:ind w:firstLine="567"/>
      <w:jc w:val="left"/>
      <w:textAlignment w:val="baseline"/>
    </w:pPr>
    <w:rPr>
      <w:kern w:val="0"/>
      <w:sz w:val="28"/>
      <w:szCs w:val="20"/>
    </w:rPr>
  </w:style>
  <w:style w:type="paragraph" w:customStyle="1" w:styleId="afffffffffff0">
    <w:name w:val="表头文字"/>
    <w:basedOn w:val="a"/>
    <w:pPr>
      <w:jc w:val="center"/>
    </w:pPr>
    <w:rPr>
      <w:rFonts w:ascii="Arial Narrow"/>
      <w:kern w:val="0"/>
      <w:szCs w:val="21"/>
    </w:rPr>
  </w:style>
  <w:style w:type="paragraph" w:customStyle="1" w:styleId="afffffffffff1">
    <w:name w:val="无缩进"/>
    <w:basedOn w:val="29"/>
    <w:pPr>
      <w:ind w:firstLineChars="0" w:firstLine="0"/>
    </w:pPr>
  </w:style>
  <w:style w:type="paragraph" w:customStyle="1" w:styleId="afffffffffff2">
    <w:name w:val="抚顺项目章节标题"/>
    <w:basedOn w:val="a"/>
    <w:pPr>
      <w:tabs>
        <w:tab w:val="left" w:pos="567"/>
      </w:tabs>
      <w:spacing w:line="360" w:lineRule="auto"/>
    </w:pPr>
    <w:rPr>
      <w:rFonts w:ascii="黑体" w:eastAsia="黑体"/>
      <w:sz w:val="24"/>
      <w:szCs w:val="20"/>
    </w:rPr>
  </w:style>
  <w:style w:type="paragraph" w:customStyle="1" w:styleId="2ff0">
    <w:name w:val="项目符号2"/>
    <w:basedOn w:val="1ff7"/>
    <w:pPr>
      <w:tabs>
        <w:tab w:val="clear" w:pos="935"/>
        <w:tab w:val="left" w:pos="360"/>
        <w:tab w:val="left" w:pos="855"/>
      </w:tabs>
      <w:ind w:left="850" w:hanging="855"/>
    </w:pPr>
    <w:rPr>
      <w:b w:val="0"/>
    </w:rPr>
  </w:style>
  <w:style w:type="paragraph" w:customStyle="1" w:styleId="CharCharCharCharCharCharCharCharCharCharCharCharChar">
    <w:name w:val="Char Char Char Char Char Char Char Char Char Char Char Char Char"/>
    <w:basedOn w:val="a"/>
    <w:pPr>
      <w:snapToGrid w:val="0"/>
      <w:spacing w:beforeLines="50" w:before="156" w:line="360" w:lineRule="auto"/>
      <w:ind w:firstLineChars="200" w:firstLine="200"/>
    </w:pPr>
    <w:rPr>
      <w:rFonts w:ascii="宋体" w:hAnsi="宋体" w:cs="宋体"/>
      <w:sz w:val="24"/>
      <w:szCs w:val="21"/>
    </w:rPr>
  </w:style>
  <w:style w:type="paragraph" w:customStyle="1" w:styleId="afffffffffff3">
    <w:name w:val="条(三级)"/>
    <w:basedOn w:val="a"/>
    <w:next w:val="a"/>
    <w:pPr>
      <w:keepNext/>
      <w:keepLines/>
      <w:adjustRightInd w:val="0"/>
      <w:snapToGrid w:val="0"/>
      <w:spacing w:beforeLines="20" w:before="62" w:line="460" w:lineRule="exact"/>
      <w:jc w:val="center"/>
      <w:textAlignment w:val="baseline"/>
    </w:pPr>
    <w:rPr>
      <w:rFonts w:hAnsi="宋体"/>
      <w:spacing w:val="3"/>
      <w:kern w:val="24"/>
      <w:sz w:val="24"/>
      <w:szCs w:val="20"/>
      <w:lang w:val="en-US" w:eastAsia="zh-CN"/>
    </w:rPr>
  </w:style>
  <w:style w:type="paragraph" w:customStyle="1" w:styleId="57">
    <w:name w:val="表内5"/>
    <w:basedOn w:val="a"/>
    <w:pPr>
      <w:adjustRightInd w:val="0"/>
      <w:snapToGrid w:val="0"/>
      <w:spacing w:beforeLines="20" w:before="62" w:line="300" w:lineRule="auto"/>
      <w:jc w:val="center"/>
      <w:textAlignment w:val="baseline"/>
    </w:pPr>
    <w:rPr>
      <w:rFonts w:ascii="宋体"/>
      <w:szCs w:val="20"/>
      <w:lang w:val="en-US" w:eastAsia="zh-CN"/>
    </w:rPr>
  </w:style>
  <w:style w:type="paragraph" w:customStyle="1" w:styleId="CharCharCharCharCharCharCharCharCharCharCharCharChar0">
    <w:name w:val=" Char Char Char Char Char Char Char Char Char Char Char Char Char"/>
    <w:basedOn w:val="a"/>
    <w:pPr>
      <w:spacing w:line="360" w:lineRule="auto"/>
      <w:ind w:firstLineChars="200" w:firstLine="200"/>
    </w:pPr>
    <w:rPr>
      <w:rFonts w:ascii="宋体" w:hAnsi="宋体" w:cs="宋体"/>
      <w:sz w:val="24"/>
    </w:rPr>
  </w:style>
  <w:style w:type="paragraph" w:customStyle="1" w:styleId="xl179">
    <w:name w:val="xl179"/>
    <w:basedOn w:val="a"/>
    <w:pPr>
      <w:widowControl/>
      <w:pBdr>
        <w:top w:val="single" w:sz="4" w:space="0" w:color="auto"/>
        <w:left w:val="single" w:sz="4" w:space="0" w:color="auto"/>
        <w:bottom w:val="single" w:sz="4" w:space="0" w:color="auto"/>
        <w:right w:val="single" w:sz="4" w:space="0" w:color="auto"/>
      </w:pBdr>
      <w:shd w:val="clear" w:color="000000" w:fill="E6B9B8"/>
      <w:spacing w:before="100" w:beforeAutospacing="1" w:after="100" w:afterAutospacing="1"/>
      <w:jc w:val="center"/>
      <w:textAlignment w:val="center"/>
    </w:pPr>
    <w:rPr>
      <w:rFonts w:ascii="宋体" w:hAnsi="宋体" w:cs="宋体"/>
      <w:kern w:val="0"/>
      <w:sz w:val="18"/>
      <w:szCs w:val="18"/>
    </w:rPr>
  </w:style>
  <w:style w:type="paragraph" w:customStyle="1" w:styleId="reader-word-layerreader-word-s12-2">
    <w:name w:val="reader-word-layer reader-word-s12-2"/>
    <w:basedOn w:val="a"/>
    <w:pPr>
      <w:widowControl/>
      <w:spacing w:before="100" w:beforeAutospacing="1" w:after="100" w:afterAutospacing="1"/>
      <w:jc w:val="left"/>
    </w:pPr>
    <w:rPr>
      <w:rFonts w:ascii="宋体" w:hAnsi="宋体" w:cs="宋体"/>
      <w:kern w:val="0"/>
      <w:sz w:val="24"/>
    </w:rPr>
  </w:style>
  <w:style w:type="paragraph" w:customStyle="1" w:styleId="xl173">
    <w:name w:val="xl173"/>
    <w:basedOn w:val="a"/>
    <w:pPr>
      <w:widowControl/>
      <w:pBdr>
        <w:top w:val="single" w:sz="4" w:space="0" w:color="auto"/>
        <w:left w:val="single" w:sz="4" w:space="0" w:color="auto"/>
        <w:bottom w:val="single" w:sz="4" w:space="0" w:color="auto"/>
        <w:right w:val="single" w:sz="4" w:space="0" w:color="auto"/>
      </w:pBdr>
      <w:shd w:val="clear" w:color="000000" w:fill="E6B9B8"/>
      <w:spacing w:before="100" w:beforeAutospacing="1" w:after="100" w:afterAutospacing="1"/>
      <w:jc w:val="center"/>
      <w:textAlignment w:val="center"/>
    </w:pPr>
    <w:rPr>
      <w:rFonts w:ascii="宋体" w:hAnsi="宋体" w:cs="宋体"/>
      <w:kern w:val="0"/>
      <w:sz w:val="18"/>
      <w:szCs w:val="18"/>
    </w:rPr>
  </w:style>
  <w:style w:type="paragraph" w:customStyle="1" w:styleId="xl174">
    <w:name w:val="xl174"/>
    <w:basedOn w:val="a"/>
    <w:pPr>
      <w:widowControl/>
      <w:pBdr>
        <w:top w:val="single" w:sz="4" w:space="0" w:color="auto"/>
        <w:left w:val="single" w:sz="4" w:space="0" w:color="auto"/>
        <w:bottom w:val="single" w:sz="4" w:space="0" w:color="auto"/>
        <w:right w:val="single" w:sz="4" w:space="0" w:color="auto"/>
      </w:pBdr>
      <w:shd w:val="clear" w:color="000000" w:fill="E6B9B8"/>
      <w:spacing w:before="100" w:beforeAutospacing="1" w:after="100" w:afterAutospacing="1"/>
      <w:jc w:val="center"/>
      <w:textAlignment w:val="center"/>
    </w:pPr>
    <w:rPr>
      <w:rFonts w:ascii="宋体" w:hAnsi="宋体" w:cs="宋体"/>
      <w:kern w:val="0"/>
      <w:sz w:val="18"/>
      <w:szCs w:val="18"/>
    </w:rPr>
  </w:style>
  <w:style w:type="paragraph" w:customStyle="1" w:styleId="xl175">
    <w:name w:val="xl175"/>
    <w:basedOn w:val="a"/>
    <w:pPr>
      <w:widowControl/>
      <w:pBdr>
        <w:top w:val="single" w:sz="4" w:space="0" w:color="auto"/>
        <w:left w:val="single" w:sz="4" w:space="0" w:color="auto"/>
        <w:bottom w:val="single" w:sz="4" w:space="0" w:color="auto"/>
        <w:right w:val="single" w:sz="4" w:space="0" w:color="auto"/>
      </w:pBdr>
      <w:shd w:val="clear" w:color="000000" w:fill="E6B9B8"/>
      <w:spacing w:before="100" w:beforeAutospacing="1" w:after="100" w:afterAutospacing="1"/>
      <w:jc w:val="center"/>
      <w:textAlignment w:val="center"/>
    </w:pPr>
    <w:rPr>
      <w:rFonts w:ascii="宋体" w:hAnsi="宋体" w:cs="宋体"/>
      <w:color w:val="000000"/>
      <w:kern w:val="0"/>
      <w:sz w:val="18"/>
      <w:szCs w:val="18"/>
    </w:rPr>
  </w:style>
  <w:style w:type="paragraph" w:customStyle="1" w:styleId="xl189">
    <w:name w:val="xl189"/>
    <w:basedOn w:val="a"/>
    <w:pPr>
      <w:widowControl/>
      <w:pBdr>
        <w:left w:val="single" w:sz="4" w:space="0" w:color="auto"/>
        <w:bottom w:val="single" w:sz="4" w:space="0" w:color="auto"/>
        <w:right w:val="single" w:sz="4" w:space="0" w:color="auto"/>
      </w:pBdr>
      <w:shd w:val="clear" w:color="000000" w:fill="C5BE97"/>
      <w:spacing w:before="100" w:beforeAutospacing="1" w:after="100" w:afterAutospacing="1"/>
      <w:jc w:val="center"/>
      <w:textAlignment w:val="center"/>
    </w:pPr>
    <w:rPr>
      <w:rFonts w:ascii="宋体" w:hAnsi="宋体" w:cs="宋体"/>
      <w:b/>
      <w:bCs/>
      <w:color w:val="000000"/>
      <w:kern w:val="0"/>
      <w:sz w:val="18"/>
      <w:szCs w:val="18"/>
    </w:rPr>
  </w:style>
  <w:style w:type="paragraph" w:customStyle="1" w:styleId="xl177">
    <w:name w:val="xl177"/>
    <w:basedOn w:val="a"/>
    <w:pPr>
      <w:widowControl/>
      <w:pBdr>
        <w:top w:val="single" w:sz="4" w:space="0" w:color="auto"/>
        <w:left w:val="single" w:sz="4" w:space="0" w:color="auto"/>
        <w:bottom w:val="single" w:sz="4" w:space="0" w:color="auto"/>
        <w:right w:val="single" w:sz="4" w:space="0" w:color="auto"/>
      </w:pBdr>
      <w:shd w:val="clear" w:color="000000" w:fill="FFCC00"/>
      <w:spacing w:before="100" w:beforeAutospacing="1" w:after="100" w:afterAutospacing="1"/>
      <w:jc w:val="center"/>
      <w:textAlignment w:val="center"/>
    </w:pPr>
    <w:rPr>
      <w:rFonts w:ascii="宋体" w:hAnsi="宋体" w:cs="宋体"/>
      <w:kern w:val="0"/>
      <w:sz w:val="18"/>
      <w:szCs w:val="18"/>
    </w:rPr>
  </w:style>
  <w:style w:type="paragraph" w:customStyle="1" w:styleId="xl178">
    <w:name w:val="xl178"/>
    <w:basedOn w:val="a"/>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宋体" w:hAnsi="宋体" w:cs="宋体"/>
      <w:color w:val="000000"/>
      <w:kern w:val="0"/>
      <w:sz w:val="18"/>
      <w:szCs w:val="18"/>
    </w:rPr>
  </w:style>
  <w:style w:type="paragraph" w:customStyle="1" w:styleId="reader-word-layerreader-word-s13-0">
    <w:name w:val="reader-word-layer reader-word-s13-0"/>
    <w:basedOn w:val="a"/>
    <w:pPr>
      <w:widowControl/>
      <w:spacing w:before="100" w:beforeAutospacing="1" w:after="100" w:afterAutospacing="1"/>
      <w:jc w:val="left"/>
    </w:pPr>
    <w:rPr>
      <w:rFonts w:ascii="宋体" w:hAnsi="宋体" w:cs="宋体"/>
      <w:kern w:val="0"/>
      <w:sz w:val="24"/>
    </w:rPr>
  </w:style>
  <w:style w:type="paragraph" w:customStyle="1" w:styleId="xl180">
    <w:name w:val="xl180"/>
    <w:basedOn w:val="a"/>
    <w:pPr>
      <w:widowControl/>
      <w:pBdr>
        <w:top w:val="single" w:sz="4" w:space="0" w:color="auto"/>
        <w:left w:val="single" w:sz="4" w:space="0" w:color="auto"/>
        <w:bottom w:val="single" w:sz="4" w:space="0" w:color="auto"/>
        <w:right w:val="single" w:sz="4" w:space="0" w:color="auto"/>
      </w:pBdr>
      <w:shd w:val="clear" w:color="000000" w:fill="E6B9B8"/>
      <w:spacing w:before="100" w:beforeAutospacing="1" w:after="100" w:afterAutospacing="1"/>
      <w:jc w:val="center"/>
      <w:textAlignment w:val="center"/>
    </w:pPr>
    <w:rPr>
      <w:rFonts w:ascii="宋体" w:hAnsi="宋体" w:cs="宋体"/>
      <w:kern w:val="0"/>
      <w:sz w:val="18"/>
      <w:szCs w:val="18"/>
    </w:rPr>
  </w:style>
  <w:style w:type="paragraph" w:customStyle="1" w:styleId="124Arial">
    <w:name w:val="样式 标题 1 + (中文) 宋体 行距: 固定值 24 磅 + (符号) Arial"/>
    <w:basedOn w:val="a"/>
    <w:pPr>
      <w:keepNext/>
      <w:keepLines/>
      <w:adjustRightInd w:val="0"/>
      <w:snapToGrid w:val="0"/>
      <w:spacing w:line="480" w:lineRule="exact"/>
      <w:jc w:val="left"/>
      <w:textAlignment w:val="baseline"/>
      <w:outlineLvl w:val="0"/>
    </w:pPr>
    <w:rPr>
      <w:rFonts w:ascii="Arial" w:hAnsi="宋体" w:cs="宋体"/>
      <w:b/>
      <w:kern w:val="0"/>
      <w:sz w:val="24"/>
      <w:szCs w:val="20"/>
    </w:rPr>
  </w:style>
  <w:style w:type="paragraph" w:customStyle="1" w:styleId="xl182">
    <w:name w:val="xl182"/>
    <w:basedOn w:val="a"/>
    <w:pPr>
      <w:widowControl/>
      <w:pBdr>
        <w:top w:val="single" w:sz="4" w:space="0" w:color="auto"/>
        <w:left w:val="single" w:sz="4" w:space="0" w:color="auto"/>
        <w:bottom w:val="single" w:sz="4" w:space="0" w:color="auto"/>
        <w:right w:val="single" w:sz="4" w:space="0" w:color="auto"/>
      </w:pBdr>
      <w:shd w:val="clear" w:color="000000" w:fill="00B050"/>
      <w:spacing w:before="100" w:beforeAutospacing="1" w:after="100" w:afterAutospacing="1"/>
      <w:jc w:val="center"/>
      <w:textAlignment w:val="center"/>
    </w:pPr>
    <w:rPr>
      <w:rFonts w:ascii="宋体" w:hAnsi="宋体" w:cs="宋体"/>
      <w:color w:val="000000"/>
      <w:kern w:val="0"/>
      <w:sz w:val="18"/>
      <w:szCs w:val="18"/>
    </w:rPr>
  </w:style>
  <w:style w:type="paragraph" w:customStyle="1" w:styleId="xl183">
    <w:name w:val="xl183"/>
    <w:basedOn w:val="a"/>
    <w:pPr>
      <w:widowControl/>
      <w:pBdr>
        <w:top w:val="single" w:sz="4" w:space="0" w:color="auto"/>
        <w:left w:val="single" w:sz="4" w:space="0" w:color="auto"/>
        <w:bottom w:val="single" w:sz="4" w:space="0" w:color="auto"/>
        <w:right w:val="single" w:sz="4" w:space="0" w:color="auto"/>
      </w:pBdr>
      <w:shd w:val="clear" w:color="000000" w:fill="00B050"/>
      <w:spacing w:before="100" w:beforeAutospacing="1" w:after="100" w:afterAutospacing="1"/>
      <w:jc w:val="center"/>
      <w:textAlignment w:val="center"/>
    </w:pPr>
    <w:rPr>
      <w:rFonts w:ascii="宋体" w:hAnsi="宋体" w:cs="宋体"/>
      <w:color w:val="000000"/>
      <w:kern w:val="0"/>
      <w:sz w:val="18"/>
      <w:szCs w:val="18"/>
    </w:rPr>
  </w:style>
  <w:style w:type="paragraph" w:customStyle="1" w:styleId="CharCharCharCharCharCharCharCharCharCharCharCharCharCharCharCharCharCharCharCharCharCharCharChar">
    <w:name w:val="Char Char Char Char Char Char Char Char Char Char Char Char Char Char Char Char Char Char Char Char Char Char Char Char"/>
    <w:basedOn w:val="a"/>
  </w:style>
  <w:style w:type="paragraph" w:customStyle="1" w:styleId="xl184">
    <w:name w:val="xl184"/>
    <w:basedOn w:val="a"/>
    <w:pPr>
      <w:widowControl/>
      <w:pBdr>
        <w:top w:val="single" w:sz="4" w:space="0" w:color="auto"/>
        <w:left w:val="single" w:sz="4" w:space="0" w:color="auto"/>
        <w:bottom w:val="single" w:sz="4" w:space="0" w:color="auto"/>
        <w:right w:val="single" w:sz="4" w:space="0" w:color="auto"/>
      </w:pBdr>
      <w:shd w:val="clear" w:color="000000" w:fill="00B050"/>
      <w:spacing w:before="100" w:beforeAutospacing="1" w:after="100" w:afterAutospacing="1"/>
      <w:jc w:val="center"/>
      <w:textAlignment w:val="center"/>
    </w:pPr>
    <w:rPr>
      <w:rFonts w:ascii="宋体" w:hAnsi="宋体" w:cs="宋体"/>
      <w:kern w:val="0"/>
      <w:sz w:val="18"/>
      <w:szCs w:val="18"/>
    </w:rPr>
  </w:style>
  <w:style w:type="paragraph" w:customStyle="1" w:styleId="xl185">
    <w:name w:val="xl185"/>
    <w:basedOn w:val="a"/>
    <w:pPr>
      <w:widowControl/>
      <w:pBdr>
        <w:top w:val="single" w:sz="4" w:space="0" w:color="auto"/>
        <w:left w:val="single" w:sz="4" w:space="0" w:color="auto"/>
        <w:bottom w:val="single" w:sz="4" w:space="0" w:color="auto"/>
        <w:right w:val="single" w:sz="4" w:space="0" w:color="auto"/>
      </w:pBdr>
      <w:shd w:val="clear" w:color="000000" w:fill="00B050"/>
      <w:spacing w:before="100" w:beforeAutospacing="1" w:after="100" w:afterAutospacing="1"/>
      <w:jc w:val="center"/>
      <w:textAlignment w:val="center"/>
    </w:pPr>
    <w:rPr>
      <w:rFonts w:ascii="宋体" w:hAnsi="宋体" w:cs="宋体"/>
      <w:kern w:val="0"/>
      <w:sz w:val="18"/>
      <w:szCs w:val="18"/>
    </w:rPr>
  </w:style>
  <w:style w:type="paragraph" w:customStyle="1" w:styleId="xl186">
    <w:name w:val="xl186"/>
    <w:basedOn w:val="a"/>
    <w:pPr>
      <w:widowControl/>
      <w:pBdr>
        <w:top w:val="single" w:sz="4" w:space="0" w:color="auto"/>
        <w:left w:val="single" w:sz="4" w:space="0" w:color="auto"/>
        <w:bottom w:val="single" w:sz="4" w:space="0" w:color="auto"/>
        <w:right w:val="single" w:sz="4" w:space="0" w:color="auto"/>
      </w:pBdr>
      <w:shd w:val="clear" w:color="000000" w:fill="00B050"/>
      <w:spacing w:before="100" w:beforeAutospacing="1" w:after="100" w:afterAutospacing="1"/>
      <w:jc w:val="center"/>
      <w:textAlignment w:val="center"/>
    </w:pPr>
    <w:rPr>
      <w:rFonts w:ascii="宋体" w:hAnsi="宋体" w:cs="宋体"/>
      <w:color w:val="000000"/>
      <w:kern w:val="0"/>
      <w:sz w:val="18"/>
      <w:szCs w:val="18"/>
    </w:rPr>
  </w:style>
  <w:style w:type="paragraph" w:customStyle="1" w:styleId="xl187">
    <w:name w:val="xl187"/>
    <w:basedOn w:val="a"/>
    <w:pPr>
      <w:widowControl/>
      <w:pBdr>
        <w:top w:val="single" w:sz="4" w:space="0" w:color="auto"/>
        <w:left w:val="single" w:sz="4" w:space="0" w:color="auto"/>
        <w:bottom w:val="single" w:sz="4" w:space="0" w:color="auto"/>
        <w:right w:val="single" w:sz="4" w:space="0" w:color="auto"/>
      </w:pBdr>
      <w:shd w:val="clear" w:color="000000" w:fill="C5BE97"/>
      <w:spacing w:before="100" w:beforeAutospacing="1" w:after="100" w:afterAutospacing="1"/>
      <w:jc w:val="center"/>
      <w:textAlignment w:val="center"/>
    </w:pPr>
    <w:rPr>
      <w:rFonts w:ascii="宋体" w:hAnsi="宋体" w:cs="宋体"/>
      <w:b/>
      <w:bCs/>
      <w:kern w:val="0"/>
      <w:sz w:val="18"/>
      <w:szCs w:val="18"/>
    </w:rPr>
  </w:style>
  <w:style w:type="paragraph" w:customStyle="1" w:styleId="xl190">
    <w:name w:val="xl190"/>
    <w:basedOn w:val="a"/>
    <w:pPr>
      <w:widowControl/>
      <w:pBdr>
        <w:top w:val="single" w:sz="4" w:space="0" w:color="auto"/>
        <w:left w:val="single" w:sz="4" w:space="0" w:color="auto"/>
        <w:right w:val="single" w:sz="4" w:space="0" w:color="auto"/>
      </w:pBdr>
      <w:shd w:val="clear" w:color="000000" w:fill="C5BE97"/>
      <w:spacing w:before="100" w:beforeAutospacing="1" w:after="100" w:afterAutospacing="1"/>
      <w:jc w:val="center"/>
      <w:textAlignment w:val="center"/>
    </w:pPr>
    <w:rPr>
      <w:rFonts w:ascii="宋体" w:hAnsi="宋体" w:cs="宋体"/>
      <w:b/>
      <w:bCs/>
      <w:color w:val="000000"/>
      <w:kern w:val="0"/>
      <w:sz w:val="18"/>
      <w:szCs w:val="18"/>
    </w:rPr>
  </w:style>
  <w:style w:type="paragraph" w:customStyle="1" w:styleId="xl191">
    <w:name w:val="xl191"/>
    <w:basedOn w:val="a"/>
    <w:pPr>
      <w:widowControl/>
      <w:pBdr>
        <w:left w:val="single" w:sz="4" w:space="0" w:color="auto"/>
        <w:bottom w:val="single" w:sz="4" w:space="0" w:color="auto"/>
        <w:right w:val="single" w:sz="4" w:space="0" w:color="auto"/>
      </w:pBdr>
      <w:shd w:val="clear" w:color="000000" w:fill="C5BE97"/>
      <w:spacing w:before="100" w:beforeAutospacing="1" w:after="100" w:afterAutospacing="1"/>
      <w:jc w:val="center"/>
      <w:textAlignment w:val="center"/>
    </w:pPr>
    <w:rPr>
      <w:rFonts w:ascii="宋体" w:hAnsi="宋体" w:cs="宋体"/>
      <w:b/>
      <w:bCs/>
      <w:color w:val="000000"/>
      <w:kern w:val="0"/>
      <w:sz w:val="18"/>
      <w:szCs w:val="18"/>
    </w:rPr>
  </w:style>
  <w:style w:type="paragraph" w:customStyle="1" w:styleId="xl192">
    <w:name w:val="xl192"/>
    <w:basedOn w:val="a"/>
    <w:pPr>
      <w:widowControl/>
      <w:pBdr>
        <w:top w:val="single" w:sz="4" w:space="0" w:color="auto"/>
        <w:left w:val="single" w:sz="4" w:space="0" w:color="auto"/>
        <w:right w:val="single" w:sz="4" w:space="0" w:color="auto"/>
      </w:pBdr>
      <w:shd w:val="clear" w:color="000000" w:fill="C5BE97"/>
      <w:spacing w:before="100" w:beforeAutospacing="1" w:after="100" w:afterAutospacing="1"/>
      <w:jc w:val="center"/>
      <w:textAlignment w:val="center"/>
    </w:pPr>
    <w:rPr>
      <w:rFonts w:ascii="宋体" w:hAnsi="宋体" w:cs="宋体"/>
      <w:b/>
      <w:bCs/>
      <w:color w:val="000000"/>
      <w:kern w:val="0"/>
      <w:sz w:val="18"/>
      <w:szCs w:val="18"/>
    </w:rPr>
  </w:style>
  <w:style w:type="paragraph" w:customStyle="1" w:styleId="xl194">
    <w:name w:val="xl194"/>
    <w:basedOn w:val="a"/>
    <w:pPr>
      <w:widowControl/>
      <w:pBdr>
        <w:top w:val="single" w:sz="4" w:space="0" w:color="auto"/>
        <w:left w:val="single" w:sz="4" w:space="0" w:color="auto"/>
        <w:bottom w:val="single" w:sz="4" w:space="0" w:color="auto"/>
        <w:right w:val="single" w:sz="4" w:space="0" w:color="auto"/>
      </w:pBdr>
      <w:shd w:val="clear" w:color="000000" w:fill="C5BE97"/>
      <w:spacing w:before="100" w:beforeAutospacing="1" w:after="100" w:afterAutospacing="1"/>
      <w:jc w:val="center"/>
      <w:textAlignment w:val="center"/>
    </w:pPr>
    <w:rPr>
      <w:rFonts w:ascii="宋体" w:hAnsi="宋体" w:cs="宋体"/>
      <w:b/>
      <w:bCs/>
      <w:color w:val="000000"/>
      <w:kern w:val="0"/>
      <w:sz w:val="18"/>
      <w:szCs w:val="18"/>
    </w:rPr>
  </w:style>
  <w:style w:type="paragraph" w:customStyle="1" w:styleId="xl195">
    <w:name w:val="xl195"/>
    <w:basedOn w:val="a"/>
    <w:pPr>
      <w:widowControl/>
      <w:pBdr>
        <w:top w:val="single" w:sz="4" w:space="0" w:color="auto"/>
        <w:left w:val="single" w:sz="4" w:space="0" w:color="auto"/>
        <w:bottom w:val="single" w:sz="4" w:space="0" w:color="auto"/>
        <w:right w:val="single" w:sz="4" w:space="0" w:color="auto"/>
      </w:pBdr>
      <w:shd w:val="clear" w:color="000000" w:fill="C5BE97"/>
      <w:spacing w:before="100" w:beforeAutospacing="1" w:after="100" w:afterAutospacing="1"/>
      <w:jc w:val="center"/>
      <w:textAlignment w:val="center"/>
    </w:pPr>
    <w:rPr>
      <w:rFonts w:ascii="宋体" w:hAnsi="宋体" w:cs="宋体"/>
      <w:b/>
      <w:bCs/>
      <w:color w:val="000000"/>
      <w:kern w:val="0"/>
      <w:sz w:val="18"/>
      <w:szCs w:val="18"/>
    </w:rPr>
  </w:style>
  <w:style w:type="paragraph" w:customStyle="1" w:styleId="xl196">
    <w:name w:val="xl196"/>
    <w:basedOn w:val="a"/>
    <w:pPr>
      <w:widowControl/>
      <w:pBdr>
        <w:top w:val="single" w:sz="4" w:space="0" w:color="auto"/>
        <w:left w:val="single" w:sz="4" w:space="0" w:color="auto"/>
        <w:bottom w:val="single" w:sz="4" w:space="0" w:color="auto"/>
        <w:right w:val="single" w:sz="4" w:space="0" w:color="auto"/>
      </w:pBdr>
      <w:shd w:val="clear" w:color="000000" w:fill="C5BE97"/>
      <w:spacing w:before="100" w:beforeAutospacing="1" w:after="100" w:afterAutospacing="1"/>
      <w:jc w:val="center"/>
      <w:textAlignment w:val="center"/>
    </w:pPr>
    <w:rPr>
      <w:rFonts w:ascii="宋体" w:hAnsi="宋体" w:cs="宋体"/>
      <w:b/>
      <w:bCs/>
      <w:kern w:val="0"/>
      <w:sz w:val="18"/>
      <w:szCs w:val="18"/>
    </w:rPr>
  </w:style>
  <w:style w:type="paragraph" w:customStyle="1" w:styleId="afffffffffff4">
    <w:name w:val="流程图"/>
    <w:basedOn w:val="a"/>
    <w:pPr>
      <w:tabs>
        <w:tab w:val="left" w:pos="0"/>
      </w:tabs>
      <w:autoSpaceDE w:val="0"/>
      <w:autoSpaceDN w:val="0"/>
      <w:adjustRightInd w:val="0"/>
      <w:spacing w:line="240" w:lineRule="atLeast"/>
      <w:jc w:val="center"/>
    </w:pPr>
    <w:rPr>
      <w:rFonts w:ascii="宋体"/>
      <w:szCs w:val="20"/>
    </w:rPr>
  </w:style>
  <w:style w:type="paragraph" w:customStyle="1" w:styleId="xl197">
    <w:name w:val="xl197"/>
    <w:basedOn w:val="a"/>
    <w:pPr>
      <w:widowControl/>
      <w:pBdr>
        <w:top w:val="single" w:sz="4" w:space="0" w:color="auto"/>
        <w:left w:val="single" w:sz="4" w:space="0" w:color="auto"/>
        <w:bottom w:val="single" w:sz="4" w:space="0" w:color="auto"/>
      </w:pBdr>
      <w:shd w:val="clear" w:color="000000" w:fill="C5BE97"/>
      <w:spacing w:before="100" w:beforeAutospacing="1" w:after="100" w:afterAutospacing="1"/>
      <w:jc w:val="center"/>
      <w:textAlignment w:val="center"/>
    </w:pPr>
    <w:rPr>
      <w:rFonts w:ascii="宋体" w:hAnsi="宋体" w:cs="宋体"/>
      <w:b/>
      <w:bCs/>
      <w:kern w:val="0"/>
      <w:sz w:val="18"/>
      <w:szCs w:val="18"/>
    </w:rPr>
  </w:style>
  <w:style w:type="paragraph" w:customStyle="1" w:styleId="xl198">
    <w:name w:val="xl198"/>
    <w:basedOn w:val="a"/>
    <w:pPr>
      <w:widowControl/>
      <w:pBdr>
        <w:top w:val="single" w:sz="4" w:space="0" w:color="auto"/>
        <w:left w:val="single" w:sz="4" w:space="0" w:color="auto"/>
        <w:right w:val="single" w:sz="4" w:space="0" w:color="auto"/>
      </w:pBdr>
      <w:shd w:val="clear" w:color="000000" w:fill="C5BE97"/>
      <w:spacing w:before="100" w:beforeAutospacing="1" w:after="100" w:afterAutospacing="1"/>
      <w:jc w:val="center"/>
      <w:textAlignment w:val="center"/>
    </w:pPr>
    <w:rPr>
      <w:rFonts w:ascii="宋体" w:hAnsi="宋体" w:cs="宋体"/>
      <w:b/>
      <w:bCs/>
      <w:kern w:val="0"/>
      <w:sz w:val="20"/>
      <w:szCs w:val="20"/>
    </w:rPr>
  </w:style>
  <w:style w:type="paragraph" w:customStyle="1" w:styleId="xl199">
    <w:name w:val="xl199"/>
    <w:basedOn w:val="a"/>
    <w:pPr>
      <w:widowControl/>
      <w:pBdr>
        <w:left w:val="single" w:sz="4" w:space="0" w:color="auto"/>
        <w:bottom w:val="single" w:sz="4" w:space="0" w:color="auto"/>
        <w:right w:val="single" w:sz="4" w:space="0" w:color="auto"/>
      </w:pBdr>
      <w:shd w:val="clear" w:color="000000" w:fill="C5BE97"/>
      <w:spacing w:before="100" w:beforeAutospacing="1" w:after="100" w:afterAutospacing="1"/>
      <w:jc w:val="center"/>
      <w:textAlignment w:val="center"/>
    </w:pPr>
    <w:rPr>
      <w:rFonts w:ascii="宋体" w:hAnsi="宋体" w:cs="宋体"/>
      <w:b/>
      <w:bCs/>
      <w:kern w:val="0"/>
      <w:sz w:val="20"/>
      <w:szCs w:val="20"/>
    </w:rPr>
  </w:style>
  <w:style w:type="paragraph" w:customStyle="1" w:styleId="font9">
    <w:name w:val="font9"/>
    <w:basedOn w:val="a"/>
    <w:pPr>
      <w:widowControl/>
      <w:spacing w:before="100" w:beforeAutospacing="1" w:after="100" w:afterAutospacing="1"/>
      <w:jc w:val="left"/>
    </w:pPr>
    <w:rPr>
      <w:rFonts w:ascii="宋体" w:hAnsi="宋体" w:cs="宋体"/>
      <w:kern w:val="0"/>
      <w:sz w:val="16"/>
      <w:szCs w:val="16"/>
    </w:rPr>
  </w:style>
  <w:style w:type="paragraph" w:customStyle="1" w:styleId="1CharCharCharCharCharCharCharCharCharCharCharCharChar">
    <w:name w:val="1 Char Char Char Char Char Char Char Char Char Char Char Char Char"/>
    <w:basedOn w:val="a"/>
    <w:next w:val="a"/>
    <w:pPr>
      <w:spacing w:line="360" w:lineRule="auto"/>
      <w:ind w:firstLineChars="200" w:firstLine="200"/>
    </w:pPr>
    <w:rPr>
      <w:rFonts w:ascii="宋体" w:hAnsi="宋体"/>
      <w:sz w:val="24"/>
    </w:rPr>
  </w:style>
  <w:style w:type="paragraph" w:customStyle="1" w:styleId="font10">
    <w:name w:val="font10"/>
    <w:basedOn w:val="a"/>
    <w:pPr>
      <w:widowControl/>
      <w:spacing w:before="100" w:beforeAutospacing="1" w:after="100" w:afterAutospacing="1"/>
      <w:jc w:val="left"/>
    </w:pPr>
    <w:rPr>
      <w:rFonts w:ascii="宋体" w:hAnsi="宋体" w:cs="宋体"/>
      <w:kern w:val="0"/>
      <w:sz w:val="16"/>
      <w:szCs w:val="16"/>
    </w:rPr>
  </w:style>
  <w:style w:type="paragraph" w:customStyle="1" w:styleId="afffffffffff5">
    <w:name w:val="表文字"/>
    <w:basedOn w:val="a"/>
    <w:qFormat/>
    <w:pPr>
      <w:spacing w:line="320" w:lineRule="exact"/>
      <w:jc w:val="center"/>
    </w:pPr>
    <w:rPr>
      <w:szCs w:val="20"/>
    </w:rPr>
  </w:style>
  <w:style w:type="paragraph" w:customStyle="1" w:styleId="CM14">
    <w:name w:val="CM14"/>
    <w:basedOn w:val="Default"/>
    <w:next w:val="Default"/>
    <w:pPr>
      <w:spacing w:line="438" w:lineRule="atLeast"/>
    </w:pPr>
    <w:rPr>
      <w:rFonts w:ascii="宋体" w:eastAsia="宋体" w:hAnsi="Calibri" w:cs="Times New Roman"/>
      <w:color w:val="auto"/>
    </w:rPr>
  </w:style>
  <w:style w:type="paragraph" w:customStyle="1" w:styleId="afffffffffff6">
    <w:name w:val="报告书表格"/>
    <w:basedOn w:val="a"/>
    <w:pPr>
      <w:adjustRightInd w:val="0"/>
      <w:spacing w:before="60" w:after="60" w:line="240" w:lineRule="atLeast"/>
      <w:jc w:val="center"/>
      <w:textAlignment w:val="baseline"/>
    </w:pPr>
    <w:rPr>
      <w:kern w:val="0"/>
      <w:szCs w:val="20"/>
    </w:rPr>
  </w:style>
  <w:style w:type="paragraph" w:customStyle="1" w:styleId="afffffffffff7">
    <w:name w:val="注释"/>
    <w:basedOn w:val="a"/>
    <w:pPr>
      <w:spacing w:line="360" w:lineRule="exact"/>
    </w:pPr>
  </w:style>
  <w:style w:type="paragraph" w:customStyle="1" w:styleId="1ff9">
    <w:name w:val="正文1（缩进）"/>
    <w:basedOn w:val="a4"/>
    <w:pPr>
      <w:adjustRightInd w:val="0"/>
      <w:snapToGrid w:val="0"/>
      <w:spacing w:beforeLines="50" w:line="360" w:lineRule="auto"/>
      <w:ind w:firstLineChars="200" w:firstLine="480"/>
    </w:pPr>
    <w:rPr>
      <w:rFonts w:hAnsi="宋体"/>
      <w:sz w:val="24"/>
      <w:szCs w:val="24"/>
    </w:rPr>
  </w:style>
  <w:style w:type="paragraph" w:customStyle="1" w:styleId="Char1CharCharChar0">
    <w:name w:val="Char1 Char Char Char"/>
    <w:basedOn w:val="a"/>
    <w:rPr>
      <w:rFonts w:eastAsia="仿宋_GB2312"/>
      <w:sz w:val="28"/>
      <w:szCs w:val="20"/>
    </w:rPr>
  </w:style>
  <w:style w:type="paragraph" w:customStyle="1" w:styleId="CharChar1Char">
    <w:name w:val="Char Char1 Char"/>
    <w:basedOn w:val="a"/>
    <w:pPr>
      <w:widowControl/>
      <w:spacing w:after="160" w:line="240" w:lineRule="exact"/>
      <w:jc w:val="left"/>
    </w:pPr>
    <w:rPr>
      <w:rFonts w:ascii="Verdana" w:hAnsi="Verdana"/>
      <w:kern w:val="0"/>
      <w:sz w:val="20"/>
      <w:szCs w:val="20"/>
      <w:lang w:eastAsia="en-US"/>
    </w:rPr>
  </w:style>
  <w:style w:type="paragraph" w:customStyle="1" w:styleId="CM19">
    <w:name w:val="CM19"/>
    <w:basedOn w:val="Default"/>
    <w:next w:val="Default"/>
    <w:pPr>
      <w:spacing w:line="438" w:lineRule="atLeast"/>
    </w:pPr>
    <w:rPr>
      <w:rFonts w:ascii="宋体" w:eastAsia="宋体" w:hAnsi="Calibri" w:cs="Times New Roman"/>
      <w:color w:val="auto"/>
    </w:rPr>
  </w:style>
  <w:style w:type="paragraph" w:customStyle="1" w:styleId="CM88">
    <w:name w:val="CM88"/>
    <w:basedOn w:val="Default"/>
    <w:next w:val="Default"/>
    <w:rPr>
      <w:rFonts w:ascii="宋体" w:eastAsia="宋体" w:hAnsi="Calibri" w:cs="Times New Roman"/>
      <w:color w:val="auto"/>
    </w:rPr>
  </w:style>
  <w:style w:type="paragraph" w:customStyle="1" w:styleId="CM93">
    <w:name w:val="CM93"/>
    <w:basedOn w:val="Default"/>
    <w:next w:val="Default"/>
    <w:rPr>
      <w:rFonts w:ascii="宋体" w:eastAsia="宋体" w:hAnsi="Calibri" w:cs="Times New Roman"/>
      <w:color w:val="auto"/>
    </w:rPr>
  </w:style>
  <w:style w:type="paragraph" w:customStyle="1" w:styleId="CM29">
    <w:name w:val="CM29"/>
    <w:basedOn w:val="Default"/>
    <w:next w:val="Default"/>
    <w:pPr>
      <w:spacing w:line="438" w:lineRule="atLeast"/>
    </w:pPr>
    <w:rPr>
      <w:rFonts w:ascii="宋体" w:eastAsia="宋体" w:hAnsi="Calibri" w:cs="Times New Roman"/>
      <w:color w:val="auto"/>
    </w:rPr>
  </w:style>
  <w:style w:type="paragraph" w:customStyle="1" w:styleId="CM4">
    <w:name w:val="CM4"/>
    <w:basedOn w:val="Default"/>
    <w:next w:val="Default"/>
    <w:pPr>
      <w:spacing w:line="438" w:lineRule="atLeast"/>
    </w:pPr>
    <w:rPr>
      <w:rFonts w:ascii="宋体" w:eastAsia="宋体" w:hAnsi="Calibri" w:cs="Times New Roman"/>
      <w:color w:val="auto"/>
    </w:rPr>
  </w:style>
  <w:style w:type="paragraph" w:customStyle="1" w:styleId="CM53">
    <w:name w:val="CM53"/>
    <w:basedOn w:val="Default"/>
    <w:next w:val="Default"/>
    <w:pPr>
      <w:spacing w:line="438" w:lineRule="atLeast"/>
    </w:pPr>
    <w:rPr>
      <w:rFonts w:ascii="宋体" w:eastAsia="宋体" w:hAnsi="Calibri" w:cs="Times New Roman"/>
      <w:color w:val="auto"/>
    </w:rPr>
  </w:style>
  <w:style w:type="paragraph" w:customStyle="1" w:styleId="11111">
    <w:name w:val="表提11111"/>
    <w:basedOn w:val="afd"/>
    <w:pPr>
      <w:tabs>
        <w:tab w:val="left" w:pos="-3558"/>
        <w:tab w:val="left" w:pos="-2550"/>
        <w:tab w:val="left" w:pos="1727"/>
        <w:tab w:val="left" w:pos="1884"/>
        <w:tab w:val="left" w:pos="3075"/>
        <w:tab w:val="center" w:pos="4388"/>
      </w:tabs>
      <w:adjustRightInd w:val="0"/>
      <w:snapToGrid w:val="0"/>
      <w:spacing w:before="80" w:after="80"/>
      <w:ind w:firstLineChars="0" w:firstLine="0"/>
      <w:jc w:val="center"/>
      <w:outlineLvl w:val="0"/>
    </w:pPr>
    <w:rPr>
      <w:color w:val="000000"/>
      <w:kern w:val="2"/>
      <w:sz w:val="21"/>
      <w:szCs w:val="20"/>
    </w:rPr>
  </w:style>
  <w:style w:type="paragraph" w:customStyle="1" w:styleId="48">
    <w:name w:val="副标题4"/>
    <w:basedOn w:val="3d"/>
    <w:pPr>
      <w:tabs>
        <w:tab w:val="clear" w:pos="672"/>
        <w:tab w:val="clear" w:pos="3480"/>
        <w:tab w:val="left" w:pos="1275"/>
        <w:tab w:val="left" w:pos="2100"/>
        <w:tab w:val="left" w:pos="2580"/>
        <w:tab w:val="left" w:pos="3060"/>
        <w:tab w:val="left" w:pos="3900"/>
      </w:tabs>
      <w:ind w:left="1275" w:hanging="705"/>
      <w:outlineLvl w:val="4"/>
    </w:pPr>
  </w:style>
  <w:style w:type="paragraph" w:customStyle="1" w:styleId="3d">
    <w:name w:val="副标题3"/>
    <w:basedOn w:val="a"/>
    <w:pPr>
      <w:keepLines/>
      <w:tabs>
        <w:tab w:val="left" w:pos="672"/>
        <w:tab w:val="left" w:pos="720"/>
        <w:tab w:val="left" w:pos="3480"/>
      </w:tabs>
      <w:adjustRightInd w:val="0"/>
      <w:snapToGrid w:val="0"/>
      <w:spacing w:line="400" w:lineRule="atLeast"/>
      <w:ind w:left="672" w:hanging="348"/>
      <w:outlineLvl w:val="3"/>
    </w:pPr>
    <w:rPr>
      <w:rFonts w:ascii="宋体"/>
      <w:snapToGrid w:val="0"/>
      <w:kern w:val="0"/>
      <w:sz w:val="24"/>
      <w:szCs w:val="20"/>
    </w:rPr>
  </w:style>
  <w:style w:type="paragraph" w:customStyle="1" w:styleId="afffffffffff8">
    <w:name w:val="建议书文本"/>
    <w:basedOn w:val="a"/>
    <w:pPr>
      <w:spacing w:afterLines="50" w:line="276" w:lineRule="auto"/>
      <w:ind w:firstLineChars="218" w:firstLine="458"/>
    </w:pPr>
    <w:rPr>
      <w:rFonts w:ascii="Arial" w:hAnsi="宋体"/>
      <w:szCs w:val="21"/>
    </w:rPr>
  </w:style>
  <w:style w:type="paragraph" w:customStyle="1" w:styleId="reader-word-layerreader-word-s12-3">
    <w:name w:val="reader-word-layer reader-word-s12-3"/>
    <w:basedOn w:val="a"/>
    <w:pPr>
      <w:widowControl/>
      <w:spacing w:before="100" w:beforeAutospacing="1" w:after="100" w:afterAutospacing="1"/>
      <w:jc w:val="left"/>
    </w:pPr>
    <w:rPr>
      <w:rFonts w:ascii="宋体" w:hAnsi="宋体" w:cs="宋体"/>
      <w:kern w:val="0"/>
      <w:sz w:val="24"/>
    </w:rPr>
  </w:style>
  <w:style w:type="paragraph" w:customStyle="1" w:styleId="afffffffffff9">
    <w:name w:val="段"/>
    <w:pPr>
      <w:autoSpaceDE w:val="0"/>
      <w:autoSpaceDN w:val="0"/>
      <w:ind w:firstLineChars="200" w:firstLine="200"/>
      <w:jc w:val="both"/>
    </w:pPr>
    <w:rPr>
      <w:rFonts w:ascii="宋体"/>
      <w:sz w:val="21"/>
    </w:rPr>
  </w:style>
  <w:style w:type="paragraph" w:customStyle="1" w:styleId="CharCharCharCharChar1CharChar1CharCharCharChar">
    <w:name w:val="Char Char Char Char Char1 Char Char1 Char Char Char Char"/>
    <w:basedOn w:val="a4"/>
    <w:pPr>
      <w:keepNext/>
      <w:adjustRightInd w:val="0"/>
      <w:snapToGrid w:val="0"/>
      <w:spacing w:line="500" w:lineRule="exact"/>
      <w:ind w:firstLineChars="200" w:firstLine="480"/>
    </w:pPr>
    <w:rPr>
      <w:rFonts w:ascii="Times New Roman"/>
      <w:snapToGrid w:val="0"/>
      <w:kern w:val="0"/>
      <w:sz w:val="24"/>
    </w:rPr>
  </w:style>
  <w:style w:type="paragraph" w:customStyle="1" w:styleId="13715">
    <w:name w:val="样式 右侧:  1.37 厘米 行距: 1.5 倍行距"/>
    <w:basedOn w:val="a"/>
    <w:rPr>
      <w:rFonts w:ascii="Arial" w:hAnsi="Arial" w:cs="@楷体"/>
      <w:sz w:val="28"/>
      <w:szCs w:val="20"/>
    </w:rPr>
  </w:style>
  <w:style w:type="paragraph" w:customStyle="1" w:styleId="CharCharCharCharChar1CharChar1CharCharChar1CharCharCharChar">
    <w:name w:val="Char Char Char Char Char1 Char Char1 Char Char Char1 Char Char Char Char"/>
    <w:basedOn w:val="a4"/>
    <w:pPr>
      <w:keepNext/>
      <w:adjustRightInd w:val="0"/>
      <w:snapToGrid w:val="0"/>
      <w:spacing w:line="500" w:lineRule="exact"/>
      <w:ind w:firstLineChars="200" w:firstLine="480"/>
    </w:pPr>
    <w:rPr>
      <w:rFonts w:ascii="Times New Roman"/>
      <w:snapToGrid w:val="0"/>
      <w:kern w:val="0"/>
      <w:sz w:val="24"/>
    </w:rPr>
  </w:style>
  <w:style w:type="paragraph" w:customStyle="1" w:styleId="CharChar3CharCharCharChar">
    <w:name w:val="Char Char3 Char Char Char Char"/>
    <w:basedOn w:val="a"/>
    <w:pPr>
      <w:widowControl/>
      <w:tabs>
        <w:tab w:val="left" w:pos="480"/>
      </w:tabs>
      <w:spacing w:after="160" w:line="240" w:lineRule="exact"/>
      <w:jc w:val="left"/>
    </w:pPr>
    <w:rPr>
      <w:rFonts w:ascii="Verdana" w:hAnsi="Verdana"/>
      <w:kern w:val="0"/>
      <w:sz w:val="20"/>
      <w:szCs w:val="20"/>
      <w:lang w:eastAsia="en-US"/>
    </w:rPr>
  </w:style>
  <w:style w:type="paragraph" w:customStyle="1" w:styleId="reader-word-layerreader-word-s12-4">
    <w:name w:val="reader-word-layer reader-word-s12-4"/>
    <w:basedOn w:val="a"/>
    <w:pPr>
      <w:widowControl/>
      <w:spacing w:before="100" w:beforeAutospacing="1" w:after="100" w:afterAutospacing="1"/>
      <w:jc w:val="left"/>
    </w:pPr>
    <w:rPr>
      <w:rFonts w:ascii="宋体" w:hAnsi="宋体" w:cs="宋体"/>
      <w:kern w:val="0"/>
      <w:sz w:val="24"/>
    </w:rPr>
  </w:style>
  <w:style w:type="paragraph" w:customStyle="1" w:styleId="reader-word-layerreader-word-s12-5">
    <w:name w:val="reader-word-layer reader-word-s12-5"/>
    <w:basedOn w:val="a"/>
    <w:pPr>
      <w:widowControl/>
      <w:spacing w:before="100" w:beforeAutospacing="1" w:after="100" w:afterAutospacing="1"/>
      <w:jc w:val="left"/>
    </w:pPr>
    <w:rPr>
      <w:rFonts w:ascii="宋体" w:hAnsi="宋体" w:cs="宋体"/>
      <w:kern w:val="0"/>
      <w:sz w:val="24"/>
    </w:rPr>
  </w:style>
  <w:style w:type="paragraph" w:customStyle="1" w:styleId="reader-word-layerreader-word-s14-0">
    <w:name w:val="reader-word-layer reader-word-s14-0"/>
    <w:basedOn w:val="a"/>
    <w:pPr>
      <w:widowControl/>
      <w:spacing w:before="100" w:beforeAutospacing="1" w:after="100" w:afterAutospacing="1"/>
      <w:jc w:val="left"/>
    </w:pPr>
    <w:rPr>
      <w:rFonts w:ascii="宋体" w:hAnsi="宋体" w:cs="宋体"/>
      <w:kern w:val="0"/>
      <w:sz w:val="24"/>
    </w:rPr>
  </w:style>
  <w:style w:type="paragraph" w:customStyle="1" w:styleId="33CharChar1113111111-3rdOrder6">
    <w:name w:val="样式 标题 3标题 3 Char Char1.1.1条标3§1.1.1.. (1.1.1)- 3rd Order ...6"/>
    <w:basedOn w:val="3"/>
    <w:pPr>
      <w:keepLines w:val="0"/>
      <w:numPr>
        <w:ilvl w:val="2"/>
      </w:numPr>
      <w:tabs>
        <w:tab w:val="left" w:pos="744"/>
        <w:tab w:val="left" w:pos="4248"/>
      </w:tabs>
      <w:spacing w:beforeLines="50" w:line="300" w:lineRule="auto"/>
      <w:ind w:left="744" w:hanging="720"/>
    </w:pPr>
    <w:rPr>
      <w:rFonts w:ascii="Arial Narrow" w:eastAsia="宋体" w:cs="宋体"/>
      <w:b w:val="0"/>
      <w:bCs w:val="0"/>
      <w:snapToGrid/>
      <w:sz w:val="24"/>
      <w:szCs w:val="20"/>
    </w:rPr>
  </w:style>
  <w:style w:type="paragraph" w:customStyle="1" w:styleId="4Char1111411111111Char41111130">
    <w:name w:val="样式 标题 4Char1.1.1.1标题 4.1.1.1.1款1.1.1.1 Char标4§1.1.1.1§1....3"/>
    <w:basedOn w:val="4"/>
    <w:pPr>
      <w:keepLines/>
      <w:numPr>
        <w:ilvl w:val="3"/>
      </w:numPr>
      <w:tabs>
        <w:tab w:val="left" w:pos="312"/>
      </w:tabs>
      <w:adjustRightInd w:val="0"/>
      <w:snapToGrid w:val="0"/>
      <w:spacing w:beforeLines="50" w:line="300" w:lineRule="auto"/>
      <w:jc w:val="left"/>
    </w:pPr>
    <w:rPr>
      <w:rFonts w:ascii="Arial Narrow" w:eastAsia="宋体" w:hAnsi="Arial Narrow"/>
      <w:b w:val="0"/>
      <w:snapToGrid/>
      <w:color w:val="000000"/>
      <w:sz w:val="24"/>
      <w:szCs w:val="24"/>
      <w:lang w:val="en-GB"/>
    </w:rPr>
  </w:style>
  <w:style w:type="paragraph" w:customStyle="1" w:styleId="GB2312">
    <w:name w:val="样式 楷体_GB2312 居中"/>
    <w:basedOn w:val="a"/>
    <w:pPr>
      <w:spacing w:line="360" w:lineRule="auto"/>
      <w:jc w:val="center"/>
    </w:pPr>
    <w:rPr>
      <w:rFonts w:ascii="楷体_GB2312" w:eastAsia="楷体_GB2312" w:hint="eastAsia"/>
      <w:szCs w:val="20"/>
    </w:rPr>
  </w:style>
  <w:style w:type="paragraph" w:customStyle="1" w:styleId="CharCharChar2CharCharCharCharCharCharCharCharCharCharCharCharCharCharCharCharCharChar0">
    <w:name w:val="Char Char Char2 Char Char Char Char Char Char Char Char Char Char Char Char Char Char Char Char Char Char"/>
    <w:basedOn w:val="a"/>
    <w:pPr>
      <w:spacing w:beforeLines="20" w:line="440" w:lineRule="atLeast"/>
      <w:ind w:firstLineChars="200" w:firstLine="200"/>
    </w:pPr>
    <w:rPr>
      <w:sz w:val="24"/>
    </w:rPr>
  </w:style>
  <w:style w:type="paragraph" w:customStyle="1" w:styleId="Char2CharCharCharCharChar">
    <w:name w:val=" Char2 Char Char Char Char Char"/>
    <w:basedOn w:val="a"/>
    <w:pPr>
      <w:widowControl/>
      <w:spacing w:after="160" w:line="240" w:lineRule="exact"/>
      <w:jc w:val="left"/>
    </w:pPr>
    <w:rPr>
      <w:rFonts w:ascii="Verdana" w:hAnsi="Verdana"/>
      <w:kern w:val="0"/>
      <w:sz w:val="20"/>
      <w:szCs w:val="20"/>
      <w:lang w:eastAsia="en-US"/>
    </w:rPr>
  </w:style>
  <w:style w:type="paragraph" w:customStyle="1" w:styleId="Char2CharCharCharCharChar1CharCharCharCharCharCharChar">
    <w:name w:val=" Char2 Char Char Char Char Char1 Char Char Char Char Char Char Char"/>
    <w:basedOn w:val="a"/>
    <w:pPr>
      <w:widowControl/>
      <w:spacing w:after="160" w:line="240" w:lineRule="exact"/>
      <w:jc w:val="left"/>
    </w:pPr>
    <w:rPr>
      <w:rFonts w:ascii="Verdana" w:hAnsi="Verdana" w:cs="Verdana"/>
      <w:kern w:val="0"/>
      <w:sz w:val="20"/>
      <w:szCs w:val="20"/>
      <w:lang w:eastAsia="en-US"/>
    </w:rPr>
  </w:style>
  <w:style w:type="paragraph" w:customStyle="1" w:styleId="afffffffffffa">
    <w:name w:val="中文报告书"/>
    <w:basedOn w:val="a"/>
    <w:pPr>
      <w:adjustRightInd w:val="0"/>
      <w:spacing w:after="80" w:line="360" w:lineRule="auto"/>
      <w:jc w:val="left"/>
      <w:textAlignment w:val="baseline"/>
    </w:pPr>
    <w:rPr>
      <w:rFonts w:ascii="宋体"/>
      <w:kern w:val="0"/>
      <w:sz w:val="24"/>
      <w:szCs w:val="20"/>
    </w:rPr>
  </w:style>
  <w:style w:type="paragraph" w:customStyle="1" w:styleId="heading1">
    <w:name w:val="heading 1"/>
    <w:basedOn w:val="a"/>
    <w:next w:val="a"/>
    <w:pPr>
      <w:keepNext/>
      <w:spacing w:beforeLines="100" w:before="312" w:afterLines="50" w:after="156" w:line="360" w:lineRule="auto"/>
      <w:jc w:val="center"/>
      <w:outlineLvl w:val="0"/>
    </w:pPr>
    <w:rPr>
      <w:rFonts w:ascii="宋体" w:hAnsi="宋体" w:hint="eastAsia"/>
      <w:b/>
      <w:color w:val="000000"/>
      <w:sz w:val="32"/>
    </w:rPr>
  </w:style>
  <w:style w:type="paragraph" w:customStyle="1" w:styleId="afffffffffffb">
    <w:name w:val="和桥正文"/>
    <w:basedOn w:val="a"/>
    <w:pPr>
      <w:adjustRightInd w:val="0"/>
      <w:snapToGrid w:val="0"/>
      <w:spacing w:line="360" w:lineRule="auto"/>
      <w:ind w:firstLine="482"/>
      <w:textAlignment w:val="baseline"/>
    </w:pPr>
    <w:rPr>
      <w:rFonts w:ascii="宋体" w:hAnsi="宋体"/>
      <w:snapToGrid w:val="0"/>
      <w:kern w:val="24"/>
      <w:sz w:val="24"/>
      <w:szCs w:val="21"/>
    </w:rPr>
  </w:style>
  <w:style w:type="paragraph" w:customStyle="1" w:styleId="5Char0">
    <w:name w:val="5 Char"/>
    <w:basedOn w:val="a"/>
    <w:next w:val="a"/>
    <w:pPr>
      <w:spacing w:line="360" w:lineRule="auto"/>
      <w:ind w:firstLineChars="200" w:firstLine="200"/>
    </w:pPr>
    <w:rPr>
      <w:rFonts w:ascii="宋体" w:hAnsi="宋体" w:cs="宋体"/>
      <w:sz w:val="24"/>
    </w:rPr>
  </w:style>
  <w:style w:type="paragraph" w:customStyle="1" w:styleId="afffffffffffc">
    <w:name w:val="正文编号"/>
    <w:basedOn w:val="a"/>
    <w:pPr>
      <w:tabs>
        <w:tab w:val="left" w:pos="720"/>
        <w:tab w:val="left" w:pos="780"/>
        <w:tab w:val="left" w:pos="5040"/>
      </w:tabs>
      <w:adjustRightInd w:val="0"/>
      <w:spacing w:line="500" w:lineRule="exact"/>
      <w:ind w:leftChars="-114" w:left="780" w:firstLineChars="228" w:hanging="360"/>
      <w:textAlignment w:val="baseline"/>
    </w:pPr>
    <w:rPr>
      <w:rFonts w:eastAsia="楷体_GB2312"/>
      <w:kern w:val="0"/>
      <w:szCs w:val="21"/>
    </w:rPr>
  </w:style>
  <w:style w:type="paragraph" w:customStyle="1" w:styleId="heading3">
    <w:name w:val="heading 3"/>
    <w:basedOn w:val="a"/>
    <w:next w:val="a"/>
    <w:pPr>
      <w:keepNext/>
      <w:keepLines/>
      <w:spacing w:line="360" w:lineRule="auto"/>
      <w:jc w:val="center"/>
      <w:outlineLvl w:val="2"/>
    </w:pPr>
    <w:rPr>
      <w:rFonts w:ascii="宋体" w:hAnsi="宋体" w:hint="eastAsia"/>
      <w:b/>
      <w:color w:val="000000"/>
      <w:sz w:val="30"/>
    </w:rPr>
  </w:style>
  <w:style w:type="paragraph" w:customStyle="1" w:styleId="Char1CharCharCharCharChar">
    <w:name w:val=" Char1 Char Char Char Char Char"/>
    <w:basedOn w:val="a"/>
    <w:pPr>
      <w:spacing w:line="360" w:lineRule="auto"/>
      <w:ind w:firstLineChars="200" w:firstLine="200"/>
    </w:pPr>
    <w:rPr>
      <w:rFonts w:ascii="宋体" w:hAnsi="宋体" w:cs="宋体"/>
      <w:sz w:val="24"/>
    </w:rPr>
  </w:style>
  <w:style w:type="paragraph" w:customStyle="1" w:styleId="73">
    <w:name w:val="7"/>
    <w:basedOn w:val="a"/>
    <w:next w:val="af"/>
    <w:rPr>
      <w:rFonts w:ascii="宋体" w:hAnsi="Courier New"/>
      <w:szCs w:val="20"/>
    </w:rPr>
  </w:style>
  <w:style w:type="paragraph" w:customStyle="1" w:styleId="1CharCharCharCharCharCharCharCharChar">
    <w:name w:val="1 Char Char Char Char Char Char Char Char Char"/>
    <w:basedOn w:val="a"/>
    <w:next w:val="a"/>
    <w:pPr>
      <w:spacing w:line="360" w:lineRule="auto"/>
      <w:ind w:firstLineChars="200" w:firstLine="200"/>
    </w:pPr>
    <w:rPr>
      <w:rFonts w:ascii="宋体" w:hAnsi="宋体" w:cs="宋体"/>
      <w:sz w:val="24"/>
    </w:rPr>
  </w:style>
  <w:style w:type="paragraph" w:customStyle="1" w:styleId="31001">
    <w:name w:val="标题 3，1 + 宋体 段前: 0 磅 段后: 0 磅 行距: 单倍行距 + 四号1"/>
    <w:basedOn w:val="a"/>
    <w:pPr>
      <w:keepNext/>
      <w:keepLines/>
      <w:outlineLvl w:val="2"/>
    </w:pPr>
    <w:rPr>
      <w:rFonts w:ascii="宋体" w:hAnsi="宋体"/>
      <w:b/>
      <w:bCs/>
      <w:sz w:val="28"/>
      <w:szCs w:val="20"/>
    </w:rPr>
  </w:style>
  <w:style w:type="paragraph" w:customStyle="1" w:styleId="0251">
    <w:name w:val="样式 和桥报告正文 + 段前: 0.25 行1"/>
    <w:basedOn w:val="afffffffffffb"/>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pPr>
      <w:widowControl/>
      <w:spacing w:after="160" w:line="240" w:lineRule="exact"/>
      <w:jc w:val="left"/>
    </w:pPr>
    <w:rPr>
      <w:rFonts w:ascii="Verdana" w:eastAsia="仿宋_GB2312" w:hAnsi="Verdana"/>
      <w:kern w:val="0"/>
      <w:sz w:val="24"/>
      <w:szCs w:val="20"/>
      <w:lang w:eastAsia="en-US"/>
    </w:rPr>
  </w:style>
  <w:style w:type="paragraph" w:customStyle="1" w:styleId="afffffffffffd">
    <w:name w:val="节标"/>
    <w:basedOn w:val="a"/>
    <w:pPr>
      <w:widowControl/>
      <w:autoSpaceDE w:val="0"/>
      <w:autoSpaceDN w:val="0"/>
      <w:adjustRightInd w:val="0"/>
      <w:spacing w:line="480" w:lineRule="exact"/>
      <w:ind w:firstLine="567"/>
      <w:jc w:val="center"/>
      <w:textAlignment w:val="bottom"/>
    </w:pPr>
    <w:rPr>
      <w:b/>
      <w:kern w:val="0"/>
      <w:sz w:val="30"/>
      <w:szCs w:val="20"/>
    </w:rPr>
  </w:style>
  <w:style w:type="paragraph" w:customStyle="1" w:styleId="font1">
    <w:name w:val="font1"/>
    <w:basedOn w:val="a"/>
    <w:pPr>
      <w:widowControl/>
      <w:spacing w:before="100" w:beforeAutospacing="1" w:after="100" w:afterAutospacing="1"/>
      <w:jc w:val="left"/>
    </w:pPr>
    <w:rPr>
      <w:rFonts w:ascii="宋体" w:hAnsi="宋体" w:hint="eastAsia"/>
      <w:kern w:val="0"/>
      <w:sz w:val="24"/>
    </w:rPr>
  </w:style>
  <w:style w:type="paragraph" w:customStyle="1" w:styleId="afffffffffffe">
    <w:name w:val="正文表头"/>
    <w:basedOn w:val="a"/>
    <w:next w:val="a"/>
    <w:pPr>
      <w:keepNext/>
      <w:tabs>
        <w:tab w:val="center" w:pos="4253"/>
        <w:tab w:val="center" w:pos="6804"/>
        <w:tab w:val="right" w:pos="8505"/>
      </w:tabs>
      <w:overflowPunct w:val="0"/>
      <w:adjustRightInd w:val="0"/>
      <w:spacing w:before="120" w:line="360" w:lineRule="auto"/>
      <w:jc w:val="center"/>
      <w:textAlignment w:val="baseline"/>
    </w:pPr>
    <w:rPr>
      <w:rFonts w:eastAsia="黑体"/>
      <w:kern w:val="0"/>
      <w:sz w:val="28"/>
      <w:szCs w:val="20"/>
    </w:rPr>
  </w:style>
  <w:style w:type="paragraph" w:customStyle="1" w:styleId="affffffffffff">
    <w:name w:val="图和表标题"/>
    <w:next w:val="afffffffffff9"/>
    <w:pPr>
      <w:spacing w:line="440" w:lineRule="exact"/>
      <w:jc w:val="center"/>
    </w:pPr>
    <w:rPr>
      <w:rFonts w:ascii="黑体" w:eastAsia="黑体"/>
      <w:sz w:val="24"/>
    </w:rPr>
  </w:style>
  <w:style w:type="paragraph" w:customStyle="1" w:styleId="1101CharCharCharDocumentHeader1b1H1">
    <w:name w:val="样式 标题 1. (1.0)标题 1 Char Char CharDocument Header1b1章节标题H1 ..."/>
    <w:basedOn w:val="1"/>
    <w:pPr>
      <w:tabs>
        <w:tab w:val="left" w:pos="480"/>
        <w:tab w:val="left" w:pos="720"/>
      </w:tabs>
      <w:spacing w:beforeLines="50" w:before="163" w:afterLines="50" w:after="163"/>
      <w:jc w:val="left"/>
    </w:pPr>
    <w:rPr>
      <w:rFonts w:ascii="Arial" w:eastAsia="宋体" w:hAnsi="Arial" w:cs="宋体"/>
      <w:sz w:val="21"/>
      <w:szCs w:val="20"/>
    </w:rPr>
  </w:style>
  <w:style w:type="paragraph" w:customStyle="1" w:styleId="affffffffffff0">
    <w:name w:val="分段"/>
    <w:basedOn w:val="a3"/>
  </w:style>
  <w:style w:type="paragraph" w:customStyle="1" w:styleId="reader-word-layerreader-word-s3-2">
    <w:name w:val="reader-word-layer reader-word-s3-2"/>
    <w:basedOn w:val="a"/>
    <w:pPr>
      <w:widowControl/>
      <w:spacing w:before="100" w:beforeAutospacing="1" w:after="100" w:afterAutospacing="1"/>
      <w:jc w:val="left"/>
    </w:pPr>
    <w:rPr>
      <w:rFonts w:ascii="宋体" w:hAnsi="宋体" w:cs="宋体"/>
      <w:kern w:val="0"/>
      <w:sz w:val="24"/>
    </w:rPr>
  </w:style>
  <w:style w:type="paragraph" w:customStyle="1" w:styleId="1ffa">
    <w:name w:val="批注框文本1"/>
    <w:basedOn w:val="a"/>
    <w:next w:val="af1"/>
    <w:uiPriority w:val="99"/>
    <w:unhideWhenUsed/>
    <w:rPr>
      <w:rFonts w:ascii="Calibri" w:hAnsi="Calibri"/>
      <w:sz w:val="18"/>
      <w:szCs w:val="18"/>
    </w:rPr>
  </w:style>
  <w:style w:type="paragraph" w:customStyle="1" w:styleId="075612">
    <w:name w:val="样式 首行缩进:  0.75 厘米 段前: 6 磅 行距: 多倍行距 1.2 字行"/>
    <w:basedOn w:val="a"/>
    <w:pPr>
      <w:spacing w:line="360" w:lineRule="auto"/>
      <w:ind w:firstLineChars="200" w:firstLine="640"/>
      <w:jc w:val="center"/>
    </w:pPr>
    <w:rPr>
      <w:rFonts w:cs="宋体"/>
      <w:b/>
      <w:sz w:val="32"/>
      <w:szCs w:val="32"/>
    </w:rPr>
  </w:style>
  <w:style w:type="paragraph" w:customStyle="1" w:styleId="affffffffffff1">
    <w:name w:val="图表文字"/>
    <w:basedOn w:val="a"/>
    <w:qFormat/>
    <w:pPr>
      <w:jc w:val="center"/>
    </w:pPr>
    <w:rPr>
      <w:color w:val="000000"/>
      <w:szCs w:val="21"/>
    </w:rPr>
  </w:style>
  <w:style w:type="table" w:customStyle="1" w:styleId="affffffffffff2">
    <w:name w:val="三线表"/>
    <w:basedOn w:val="a1"/>
    <w:pPr>
      <w:widowControl w:val="0"/>
    </w:pPr>
    <w:rPr>
      <w:sz w:val="21"/>
      <w:szCs w:val="21"/>
    </w:rPr>
    <w:tblPr>
      <w:tblBorders>
        <w:top w:val="single" w:sz="12" w:space="0" w:color="auto"/>
        <w:bottom w:val="single" w:sz="12" w:space="0" w:color="auto"/>
        <w:insideH w:val="single" w:sz="2" w:space="0" w:color="auto"/>
        <w:insideV w:val="single" w:sz="2" w:space="0" w:color="auto"/>
      </w:tblBorders>
    </w:tblPr>
    <w:tcPr>
      <w:shd w:val="clear" w:color="auto" w:fill="auto"/>
      <w:vAlign w:val="center"/>
    </w:tc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ffb">
    <w:name w:val="表格样式1"/>
    <w:basedOn w:val="a1"/>
    <w:pPr>
      <w:widowControl w:val="0"/>
      <w:jc w:val="both"/>
    </w:pPr>
    <w:tblP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Pr>
    <w:tcPr>
      <w:shd w:val="clear" w:color="auto" w:fill="auto"/>
    </w:tcPr>
    <w:tblStylePr w:type="firstRow">
      <w:rPr>
        <w:b/>
        <w:i w:val="0"/>
        <w:sz w:val="24"/>
        <w:szCs w:val="24"/>
      </w:rPr>
      <w:tblPr/>
      <w:tcPr>
        <w:tcBorders>
          <w:top w:val="double" w:sz="4" w:space="0" w:color="FF0000"/>
          <w:left w:val="double" w:sz="4" w:space="0" w:color="FF0000"/>
          <w:bottom w:val="double" w:sz="4" w:space="0" w:color="FF0000"/>
          <w:right w:val="double" w:sz="4" w:space="0" w:color="FF0000"/>
          <w:insideH w:val="double" w:sz="4" w:space="0" w:color="FF0000"/>
          <w:insideV w:val="double" w:sz="4" w:space="0" w:color="FF0000"/>
          <w:tl2br w:val="nil"/>
          <w:tr2bl w:val="nil"/>
        </w:tcBorders>
        <w:shd w:val="clear" w:color="auto" w:fill="00FF00"/>
      </w:tcPr>
    </w:tblStylePr>
  </w:style>
  <w:style w:type="table" w:customStyle="1" w:styleId="1ffc">
    <w:name w:val="专业型1"/>
    <w:basedOn w:val="a1"/>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ffd">
    <w:name w:val="网格型1"/>
    <w:basedOn w:val="a1"/>
    <w:uiPriority w:val="5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fe">
    <w:name w:val="表格主题1"/>
    <w:basedOn w:val="a1"/>
    <w:pPr>
      <w:widowControl w:val="0"/>
      <w:jc w:val="both"/>
    </w:pPr>
    <w:tblP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Pr>
  </w:style>
  <w:style w:type="table" w:customStyle="1" w:styleId="114">
    <w:name w:val="网格型11"/>
    <w:basedOn w:val="a1"/>
    <w:pPr>
      <w:spacing w:line="280" w:lineRule="exac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10">
    <w:name w:val="网格型c1"/>
    <w:basedOn w:val="a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DefaultTableStyle">
    <w:name w:val="DefaultTableStyle"/>
    <w:uiPriority w:val="99"/>
    <w:rPr>
      <w:rFonts w:ascii="Arial" w:hAnsi="Arial" w:cs="Arial"/>
    </w:rPr>
    <w:tblPr>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0" w:type="dxa"/>
        <w:left w:w="0" w:type="dxa"/>
        <w:bottom w:w="0" w:type="dxa"/>
        <w:right w:w="0" w:type="dxa"/>
      </w:tblCellMar>
    </w:tblPr>
    <w:trPr>
      <w:jc w:val="center"/>
    </w:trPr>
  </w:style>
  <w:style w:type="paragraph" w:customStyle="1" w:styleId="affffffffffff3">
    <w:name w:val="正文文字"/>
    <w:basedOn w:val="a"/>
    <w:link w:val="affffffffffff4"/>
    <w:qFormat/>
    <w:pPr>
      <w:adjustRightInd w:val="0"/>
      <w:snapToGrid w:val="0"/>
      <w:spacing w:line="360" w:lineRule="auto"/>
      <w:ind w:firstLineChars="200" w:firstLine="200"/>
    </w:pPr>
    <w:rPr>
      <w:sz w:val="28"/>
      <w:szCs w:val="28"/>
      <w:lang w:val="x-none" w:eastAsia="x-none"/>
    </w:rPr>
  </w:style>
  <w:style w:type="character" w:customStyle="1" w:styleId="affffffffffff4">
    <w:name w:val="正文文字 字符"/>
    <w:link w:val="affffffffffff3"/>
    <w:qFormat/>
    <w:rPr>
      <w:kern w:val="2"/>
      <w:sz w:val="28"/>
      <w:szCs w:val="28"/>
    </w:rPr>
  </w:style>
  <w:style w:type="character" w:customStyle="1" w:styleId="font21">
    <w:name w:val="font21"/>
    <w:qFormat/>
    <w:rPr>
      <w:rFonts w:ascii="宋体" w:eastAsia="宋体" w:hAnsi="宋体" w:cs="宋体" w:hint="eastAsia"/>
      <w:color w:val="000000"/>
      <w:sz w:val="20"/>
      <w:szCs w:val="20"/>
      <w:u w:val="none"/>
      <w:vertAlign w:val="superscript"/>
    </w:rPr>
  </w:style>
  <w:style w:type="character" w:customStyle="1" w:styleId="font41">
    <w:name w:val="font41"/>
    <w:rPr>
      <w:rFonts w:ascii="宋体" w:eastAsia="宋体" w:hAnsi="宋体" w:cs="宋体" w:hint="eastAsia"/>
      <w:b/>
      <w:bCs/>
      <w:i w:val="0"/>
      <w:iCs w:val="0"/>
      <w:color w:val="000000"/>
      <w:sz w:val="21"/>
      <w:szCs w:val="21"/>
      <w:u w:val="none"/>
      <w:vertAlign w:val="superscript"/>
    </w:rPr>
  </w:style>
  <w:style w:type="character" w:customStyle="1" w:styleId="font31">
    <w:name w:val="font31"/>
    <w:qFormat/>
    <w:rPr>
      <w:rFonts w:ascii="Times New Roman" w:hAnsi="Times New Roman" w:cs="Times New Roman" w:hint="default"/>
      <w:color w:val="000000"/>
      <w:sz w:val="22"/>
      <w:szCs w:val="22"/>
      <w:u w:val="none"/>
    </w:rPr>
  </w:style>
  <w:style w:type="character" w:customStyle="1" w:styleId="affffffffffff5">
    <w:name w:val="批注文字 字符"/>
    <w:uiPriority w:val="99"/>
    <w:locked/>
    <w:rPr>
      <w:rFonts w:eastAsia="宋体"/>
      <w:kern w:val="2"/>
      <w:sz w:val="21"/>
      <w:szCs w:val="22"/>
      <w:lang w:val="en-US" w:eastAsia="zh-CN" w:bidi="ar-SA"/>
    </w:rPr>
  </w:style>
  <w:style w:type="character" w:customStyle="1" w:styleId="11111Char">
    <w:name w:val="第1.1.1.1）.1 Char"/>
    <w:link w:val="111110"/>
    <w:rPr>
      <w:kern w:val="2"/>
      <w:sz w:val="28"/>
      <w:szCs w:val="28"/>
    </w:rPr>
  </w:style>
  <w:style w:type="paragraph" w:customStyle="1" w:styleId="111110">
    <w:name w:val="第1.1.1.1）.1"/>
    <w:basedOn w:val="a"/>
    <w:link w:val="11111Char"/>
    <w:qFormat/>
    <w:pPr>
      <w:tabs>
        <w:tab w:val="left" w:pos="735"/>
        <w:tab w:val="left" w:pos="846"/>
      </w:tabs>
      <w:spacing w:line="560" w:lineRule="exact"/>
      <w:ind w:left="1280" w:hanging="720"/>
    </w:pPr>
    <w:rPr>
      <w:sz w:val="28"/>
      <w:szCs w:val="28"/>
      <w:lang w:val="x-none" w:eastAsia="x-none"/>
    </w:rPr>
  </w:style>
  <w:style w:type="character" w:customStyle="1" w:styleId="Charfff0">
    <w:name w:val="批注文字 Char"/>
    <w:uiPriority w:val="99"/>
    <w:qFormat/>
    <w:locked/>
    <w:rPr>
      <w:rFonts w:eastAsia="宋体"/>
      <w:kern w:val="2"/>
      <w:sz w:val="21"/>
      <w:szCs w:val="22"/>
      <w:lang w:val="en-US" w:eastAsia="zh-CN" w:bidi="ar-SA"/>
    </w:rPr>
  </w:style>
  <w:style w:type="paragraph" w:customStyle="1" w:styleId="58">
    <w:name w:val="表格5号"/>
    <w:basedOn w:val="a"/>
    <w:qFormat/>
    <w:pPr>
      <w:adjustRightInd w:val="0"/>
      <w:snapToGrid w:val="0"/>
      <w:jc w:val="center"/>
    </w:pPr>
    <w:rPr>
      <w:snapToGrid w:val="0"/>
      <w:kern w:val="0"/>
      <w:szCs w:val="21"/>
    </w:rPr>
  </w:style>
  <w:style w:type="paragraph" w:customStyle="1" w:styleId="affffffffffff6">
    <w:name w:val="表格内文字"/>
    <w:qFormat/>
    <w:pPr>
      <w:spacing w:line="240" w:lineRule="exact"/>
    </w:pPr>
    <w:rPr>
      <w:kern w:val="2"/>
      <w:sz w:val="18"/>
      <w:szCs w:val="22"/>
    </w:rPr>
  </w:style>
  <w:style w:type="paragraph" w:customStyle="1" w:styleId="2ff1">
    <w:name w:val="列出段落2"/>
    <w:basedOn w:val="a"/>
    <w:qFormat/>
    <w:pPr>
      <w:widowControl/>
      <w:spacing w:before="100" w:beforeAutospacing="1" w:after="100" w:afterAutospacing="1"/>
      <w:jc w:val="left"/>
    </w:pPr>
    <w:rPr>
      <w:rFonts w:ascii="宋体" w:hAnsi="宋体" w:cs="宋体"/>
      <w:kern w:val="0"/>
      <w:sz w:val="24"/>
    </w:rPr>
  </w:style>
  <w:style w:type="paragraph" w:customStyle="1" w:styleId="affffffffffff7">
    <w:name w:val="宋体小四正文（首行缩进）"/>
    <w:basedOn w:val="a"/>
    <w:link w:val="affffffffffff8"/>
    <w:qFormat/>
    <w:pPr>
      <w:spacing w:line="360" w:lineRule="auto"/>
      <w:ind w:firstLineChars="200" w:firstLine="480"/>
    </w:pPr>
    <w:rPr>
      <w:rFonts w:ascii="仿宋" w:hAnsi="仿宋"/>
      <w:sz w:val="24"/>
    </w:rPr>
  </w:style>
  <w:style w:type="character" w:customStyle="1" w:styleId="affffffffffff8">
    <w:name w:val="宋体小四正文（首行缩进） 字符"/>
    <w:basedOn w:val="a0"/>
    <w:link w:val="affffffffffff7"/>
    <w:qFormat/>
    <w:rPr>
      <w:rFonts w:ascii="仿宋" w:hAnsi="仿宋" w:cs="Times New Roman"/>
      <w:kern w:val="2"/>
      <w:sz w:val="24"/>
      <w:szCs w:val="24"/>
    </w:rPr>
  </w:style>
  <w:style w:type="paragraph" w:customStyle="1" w:styleId="TOC1">
    <w:name w:val="TOC 标题1"/>
    <w:basedOn w:val="1"/>
    <w:next w:val="a"/>
    <w:uiPriority w:val="39"/>
    <w:unhideWhenUsed/>
    <w:qFormat/>
    <w:pPr>
      <w:widowControl/>
      <w:spacing w:beforeLines="0" w:afterLines="0" w:after="0" w:line="259" w:lineRule="auto"/>
      <w:jc w:val="left"/>
      <w:outlineLvl w:val="9"/>
    </w:pPr>
    <w:rPr>
      <w:rFonts w:ascii="Cambria" w:eastAsia="宋体" w:hAnsi="Cambria"/>
      <w:b w:val="0"/>
      <w:bCs w:val="0"/>
      <w:color w:val="365F91"/>
      <w:kern w:val="0"/>
    </w:rPr>
  </w:style>
  <w:style w:type="paragraph" w:customStyle="1" w:styleId="affffffffffff9">
    <w:name w:val="表格（居左）"/>
    <w:basedOn w:val="a"/>
    <w:link w:val="affffffffffffa"/>
    <w:qFormat/>
    <w:rPr>
      <w:rFonts w:ascii="微软雅黑" w:eastAsia="微软雅黑" w:hAnsi="微软雅黑"/>
      <w:szCs w:val="21"/>
    </w:rPr>
  </w:style>
  <w:style w:type="character" w:customStyle="1" w:styleId="affffffffffffa">
    <w:name w:val="表格（居左） 字符"/>
    <w:basedOn w:val="a0"/>
    <w:link w:val="affffffffffff9"/>
    <w:qFormat/>
    <w:rPr>
      <w:rFonts w:ascii="微软雅黑" w:eastAsia="微软雅黑" w:hAnsi="微软雅黑" w:cs="Times New Roman"/>
      <w:kern w:val="2"/>
      <w:sz w:val="21"/>
      <w:szCs w:val="21"/>
    </w:rPr>
  </w:style>
  <w:style w:type="paragraph" w:customStyle="1" w:styleId="affffffffffffb">
    <w:name w:val="图片（居中）"/>
    <w:basedOn w:val="a"/>
    <w:link w:val="affffffffffffc"/>
    <w:qFormat/>
    <w:pPr>
      <w:jc w:val="center"/>
    </w:pPr>
    <w:rPr>
      <w:rFonts w:ascii="Calibri" w:hAnsi="Calibri"/>
      <w:szCs w:val="21"/>
    </w:rPr>
  </w:style>
  <w:style w:type="character" w:customStyle="1" w:styleId="affffffffffffc">
    <w:name w:val="图片（居中） 字符"/>
    <w:basedOn w:val="a0"/>
    <w:link w:val="affffffffffffb"/>
    <w:qFormat/>
    <w:rPr>
      <w:rFonts w:ascii="Calibri" w:eastAsia="宋体" w:hAnsi="Calibri" w:cs="Times New Roman"/>
      <w:kern w:val="2"/>
      <w:sz w:val="21"/>
      <w:szCs w:val="21"/>
    </w:rPr>
  </w:style>
  <w:style w:type="paragraph" w:customStyle="1" w:styleId="affffffffffffd">
    <w:name w:val="目录"/>
    <w:basedOn w:val="10"/>
    <w:link w:val="affffffffffffe"/>
    <w:qFormat/>
    <w:pPr>
      <w:tabs>
        <w:tab w:val="clear" w:pos="9175"/>
        <w:tab w:val="right" w:leader="dot" w:pos="8296"/>
      </w:tabs>
      <w:spacing w:beforeLines="0" w:before="0"/>
      <w:jc w:val="both"/>
    </w:pPr>
    <w:rPr>
      <w:rFonts w:ascii="宋体" w:hAnsi="宋体"/>
    </w:rPr>
  </w:style>
  <w:style w:type="character" w:customStyle="1" w:styleId="affffffffffffe">
    <w:name w:val="目录 字符"/>
    <w:basedOn w:val="1Char"/>
    <w:link w:val="affffffffffffd"/>
    <w:qFormat/>
    <w:rPr>
      <w:rFonts w:ascii="宋体" w:hAnsi="宋体"/>
      <w:bCs/>
      <w:caps/>
      <w:kern w:val="2"/>
    </w:rPr>
  </w:style>
  <w:style w:type="character" w:customStyle="1" w:styleId="Char24">
    <w:name w:val="文档结构图 Char2"/>
    <w:qFormat/>
    <w:rPr>
      <w:rFonts w:eastAsia="宋体"/>
      <w:kern w:val="2"/>
      <w:sz w:val="21"/>
      <w:szCs w:val="24"/>
      <w:lang w:val="en-US" w:eastAsia="zh-CN" w:bidi="ar-SA"/>
    </w:rPr>
  </w:style>
  <w:style w:type="paragraph" w:customStyle="1" w:styleId="afffffffffffff">
    <w:name w:val="第蓝星正文用"/>
    <w:basedOn w:val="afffffffffffff0"/>
    <w:qFormat/>
    <w:pPr>
      <w:ind w:firstLine="420"/>
    </w:pPr>
    <w:rPr>
      <w:color w:val="000000"/>
    </w:rPr>
  </w:style>
  <w:style w:type="paragraph" w:customStyle="1" w:styleId="afffffffffffff0">
    <w:name w:val="第蓝星正文"/>
    <w:basedOn w:val="a"/>
    <w:link w:val="CharCharf"/>
    <w:pPr>
      <w:spacing w:line="400" w:lineRule="exact"/>
      <w:ind w:firstLineChars="200" w:firstLine="200"/>
    </w:pPr>
    <w:rPr>
      <w:rFonts w:ascii="Calibri" w:hAnsi="Calibri"/>
      <w:sz w:val="24"/>
      <w:szCs w:val="21"/>
      <w:lang w:val="x-none" w:eastAsia="x-none"/>
    </w:rPr>
  </w:style>
  <w:style w:type="character" w:customStyle="1" w:styleId="CharCharf">
    <w:name w:val="第蓝星正文 Char Char"/>
    <w:link w:val="afffffffffffff0"/>
    <w:qFormat/>
    <w:rPr>
      <w:rFonts w:ascii="Calibri" w:hAnsi="Calibri" w:cs="黑体"/>
      <w:kern w:val="2"/>
      <w:sz w:val="24"/>
      <w:szCs w:val="21"/>
    </w:rPr>
  </w:style>
  <w:style w:type="paragraph" w:customStyle="1" w:styleId="1lzx">
    <w:name w:val="1正文lzx"/>
    <w:link w:val="1lzxChar"/>
    <w:qFormat/>
    <w:rsid w:val="00A97387"/>
    <w:pPr>
      <w:tabs>
        <w:tab w:val="left" w:pos="315"/>
      </w:tabs>
      <w:snapToGrid w:val="0"/>
      <w:spacing w:line="360" w:lineRule="auto"/>
      <w:ind w:firstLineChars="200" w:firstLine="420"/>
      <w:jc w:val="both"/>
    </w:pPr>
    <w:rPr>
      <w:sz w:val="28"/>
      <w:lang w:val="zh-CN"/>
    </w:rPr>
  </w:style>
  <w:style w:type="character" w:customStyle="1" w:styleId="1lzxChar">
    <w:name w:val="1正文lzx Char"/>
    <w:link w:val="1lzx"/>
    <w:qFormat/>
    <w:rsid w:val="00A97387"/>
    <w:rPr>
      <w:sz w:val="28"/>
      <w:lang w:val="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987590">
      <w:bodyDiv w:val="1"/>
      <w:marLeft w:val="0"/>
      <w:marRight w:val="0"/>
      <w:marTop w:val="0"/>
      <w:marBottom w:val="0"/>
      <w:divBdr>
        <w:top w:val="none" w:sz="0" w:space="0" w:color="auto"/>
        <w:left w:val="none" w:sz="0" w:space="0" w:color="auto"/>
        <w:bottom w:val="none" w:sz="0" w:space="0" w:color="auto"/>
        <w:right w:val="none" w:sz="0" w:space="0" w:color="auto"/>
      </w:divBdr>
    </w:div>
    <w:div w:id="133446381">
      <w:bodyDiv w:val="1"/>
      <w:marLeft w:val="0"/>
      <w:marRight w:val="0"/>
      <w:marTop w:val="0"/>
      <w:marBottom w:val="0"/>
      <w:divBdr>
        <w:top w:val="none" w:sz="0" w:space="0" w:color="auto"/>
        <w:left w:val="none" w:sz="0" w:space="0" w:color="auto"/>
        <w:bottom w:val="none" w:sz="0" w:space="0" w:color="auto"/>
        <w:right w:val="none" w:sz="0" w:space="0" w:color="auto"/>
      </w:divBdr>
    </w:div>
    <w:div w:id="134110144">
      <w:bodyDiv w:val="1"/>
      <w:marLeft w:val="0"/>
      <w:marRight w:val="0"/>
      <w:marTop w:val="0"/>
      <w:marBottom w:val="0"/>
      <w:divBdr>
        <w:top w:val="none" w:sz="0" w:space="0" w:color="auto"/>
        <w:left w:val="none" w:sz="0" w:space="0" w:color="auto"/>
        <w:bottom w:val="none" w:sz="0" w:space="0" w:color="auto"/>
        <w:right w:val="none" w:sz="0" w:space="0" w:color="auto"/>
      </w:divBdr>
    </w:div>
    <w:div w:id="234047563">
      <w:bodyDiv w:val="1"/>
      <w:marLeft w:val="0"/>
      <w:marRight w:val="0"/>
      <w:marTop w:val="0"/>
      <w:marBottom w:val="0"/>
      <w:divBdr>
        <w:top w:val="none" w:sz="0" w:space="0" w:color="auto"/>
        <w:left w:val="none" w:sz="0" w:space="0" w:color="auto"/>
        <w:bottom w:val="none" w:sz="0" w:space="0" w:color="auto"/>
        <w:right w:val="none" w:sz="0" w:space="0" w:color="auto"/>
      </w:divBdr>
    </w:div>
    <w:div w:id="262614524">
      <w:bodyDiv w:val="1"/>
      <w:marLeft w:val="0"/>
      <w:marRight w:val="0"/>
      <w:marTop w:val="0"/>
      <w:marBottom w:val="0"/>
      <w:divBdr>
        <w:top w:val="none" w:sz="0" w:space="0" w:color="auto"/>
        <w:left w:val="none" w:sz="0" w:space="0" w:color="auto"/>
        <w:bottom w:val="none" w:sz="0" w:space="0" w:color="auto"/>
        <w:right w:val="none" w:sz="0" w:space="0" w:color="auto"/>
      </w:divBdr>
    </w:div>
    <w:div w:id="263073497">
      <w:bodyDiv w:val="1"/>
      <w:marLeft w:val="0"/>
      <w:marRight w:val="0"/>
      <w:marTop w:val="0"/>
      <w:marBottom w:val="0"/>
      <w:divBdr>
        <w:top w:val="none" w:sz="0" w:space="0" w:color="auto"/>
        <w:left w:val="none" w:sz="0" w:space="0" w:color="auto"/>
        <w:bottom w:val="none" w:sz="0" w:space="0" w:color="auto"/>
        <w:right w:val="none" w:sz="0" w:space="0" w:color="auto"/>
      </w:divBdr>
    </w:div>
    <w:div w:id="275256341">
      <w:bodyDiv w:val="1"/>
      <w:marLeft w:val="0"/>
      <w:marRight w:val="0"/>
      <w:marTop w:val="0"/>
      <w:marBottom w:val="0"/>
      <w:divBdr>
        <w:top w:val="none" w:sz="0" w:space="0" w:color="auto"/>
        <w:left w:val="none" w:sz="0" w:space="0" w:color="auto"/>
        <w:bottom w:val="none" w:sz="0" w:space="0" w:color="auto"/>
        <w:right w:val="none" w:sz="0" w:space="0" w:color="auto"/>
      </w:divBdr>
    </w:div>
    <w:div w:id="282005797">
      <w:bodyDiv w:val="1"/>
      <w:marLeft w:val="0"/>
      <w:marRight w:val="0"/>
      <w:marTop w:val="0"/>
      <w:marBottom w:val="0"/>
      <w:divBdr>
        <w:top w:val="none" w:sz="0" w:space="0" w:color="auto"/>
        <w:left w:val="none" w:sz="0" w:space="0" w:color="auto"/>
        <w:bottom w:val="none" w:sz="0" w:space="0" w:color="auto"/>
        <w:right w:val="none" w:sz="0" w:space="0" w:color="auto"/>
      </w:divBdr>
    </w:div>
    <w:div w:id="320499455">
      <w:bodyDiv w:val="1"/>
      <w:marLeft w:val="0"/>
      <w:marRight w:val="0"/>
      <w:marTop w:val="0"/>
      <w:marBottom w:val="0"/>
      <w:divBdr>
        <w:top w:val="none" w:sz="0" w:space="0" w:color="auto"/>
        <w:left w:val="none" w:sz="0" w:space="0" w:color="auto"/>
        <w:bottom w:val="none" w:sz="0" w:space="0" w:color="auto"/>
        <w:right w:val="none" w:sz="0" w:space="0" w:color="auto"/>
      </w:divBdr>
    </w:div>
    <w:div w:id="461769548">
      <w:bodyDiv w:val="1"/>
      <w:marLeft w:val="0"/>
      <w:marRight w:val="0"/>
      <w:marTop w:val="0"/>
      <w:marBottom w:val="0"/>
      <w:divBdr>
        <w:top w:val="none" w:sz="0" w:space="0" w:color="auto"/>
        <w:left w:val="none" w:sz="0" w:space="0" w:color="auto"/>
        <w:bottom w:val="none" w:sz="0" w:space="0" w:color="auto"/>
        <w:right w:val="none" w:sz="0" w:space="0" w:color="auto"/>
      </w:divBdr>
    </w:div>
    <w:div w:id="479620385">
      <w:bodyDiv w:val="1"/>
      <w:marLeft w:val="0"/>
      <w:marRight w:val="0"/>
      <w:marTop w:val="0"/>
      <w:marBottom w:val="0"/>
      <w:divBdr>
        <w:top w:val="none" w:sz="0" w:space="0" w:color="auto"/>
        <w:left w:val="none" w:sz="0" w:space="0" w:color="auto"/>
        <w:bottom w:val="none" w:sz="0" w:space="0" w:color="auto"/>
        <w:right w:val="none" w:sz="0" w:space="0" w:color="auto"/>
      </w:divBdr>
    </w:div>
    <w:div w:id="500241103">
      <w:bodyDiv w:val="1"/>
      <w:marLeft w:val="0"/>
      <w:marRight w:val="0"/>
      <w:marTop w:val="0"/>
      <w:marBottom w:val="0"/>
      <w:divBdr>
        <w:top w:val="none" w:sz="0" w:space="0" w:color="auto"/>
        <w:left w:val="none" w:sz="0" w:space="0" w:color="auto"/>
        <w:bottom w:val="none" w:sz="0" w:space="0" w:color="auto"/>
        <w:right w:val="none" w:sz="0" w:space="0" w:color="auto"/>
      </w:divBdr>
    </w:div>
    <w:div w:id="570039055">
      <w:bodyDiv w:val="1"/>
      <w:marLeft w:val="0"/>
      <w:marRight w:val="0"/>
      <w:marTop w:val="0"/>
      <w:marBottom w:val="0"/>
      <w:divBdr>
        <w:top w:val="none" w:sz="0" w:space="0" w:color="auto"/>
        <w:left w:val="none" w:sz="0" w:space="0" w:color="auto"/>
        <w:bottom w:val="none" w:sz="0" w:space="0" w:color="auto"/>
        <w:right w:val="none" w:sz="0" w:space="0" w:color="auto"/>
      </w:divBdr>
    </w:div>
    <w:div w:id="573709367">
      <w:bodyDiv w:val="1"/>
      <w:marLeft w:val="0"/>
      <w:marRight w:val="0"/>
      <w:marTop w:val="0"/>
      <w:marBottom w:val="0"/>
      <w:divBdr>
        <w:top w:val="none" w:sz="0" w:space="0" w:color="auto"/>
        <w:left w:val="none" w:sz="0" w:space="0" w:color="auto"/>
        <w:bottom w:val="none" w:sz="0" w:space="0" w:color="auto"/>
        <w:right w:val="none" w:sz="0" w:space="0" w:color="auto"/>
      </w:divBdr>
    </w:div>
    <w:div w:id="648628660">
      <w:bodyDiv w:val="1"/>
      <w:marLeft w:val="0"/>
      <w:marRight w:val="0"/>
      <w:marTop w:val="0"/>
      <w:marBottom w:val="0"/>
      <w:divBdr>
        <w:top w:val="none" w:sz="0" w:space="0" w:color="auto"/>
        <w:left w:val="none" w:sz="0" w:space="0" w:color="auto"/>
        <w:bottom w:val="none" w:sz="0" w:space="0" w:color="auto"/>
        <w:right w:val="none" w:sz="0" w:space="0" w:color="auto"/>
      </w:divBdr>
    </w:div>
    <w:div w:id="650476257">
      <w:bodyDiv w:val="1"/>
      <w:marLeft w:val="0"/>
      <w:marRight w:val="0"/>
      <w:marTop w:val="0"/>
      <w:marBottom w:val="0"/>
      <w:divBdr>
        <w:top w:val="none" w:sz="0" w:space="0" w:color="auto"/>
        <w:left w:val="none" w:sz="0" w:space="0" w:color="auto"/>
        <w:bottom w:val="none" w:sz="0" w:space="0" w:color="auto"/>
        <w:right w:val="none" w:sz="0" w:space="0" w:color="auto"/>
      </w:divBdr>
    </w:div>
    <w:div w:id="729773371">
      <w:bodyDiv w:val="1"/>
      <w:marLeft w:val="0"/>
      <w:marRight w:val="0"/>
      <w:marTop w:val="0"/>
      <w:marBottom w:val="0"/>
      <w:divBdr>
        <w:top w:val="none" w:sz="0" w:space="0" w:color="auto"/>
        <w:left w:val="none" w:sz="0" w:space="0" w:color="auto"/>
        <w:bottom w:val="none" w:sz="0" w:space="0" w:color="auto"/>
        <w:right w:val="none" w:sz="0" w:space="0" w:color="auto"/>
      </w:divBdr>
    </w:div>
    <w:div w:id="771316675">
      <w:bodyDiv w:val="1"/>
      <w:marLeft w:val="0"/>
      <w:marRight w:val="0"/>
      <w:marTop w:val="0"/>
      <w:marBottom w:val="0"/>
      <w:divBdr>
        <w:top w:val="none" w:sz="0" w:space="0" w:color="auto"/>
        <w:left w:val="none" w:sz="0" w:space="0" w:color="auto"/>
        <w:bottom w:val="none" w:sz="0" w:space="0" w:color="auto"/>
        <w:right w:val="none" w:sz="0" w:space="0" w:color="auto"/>
      </w:divBdr>
    </w:div>
    <w:div w:id="849611016">
      <w:bodyDiv w:val="1"/>
      <w:marLeft w:val="0"/>
      <w:marRight w:val="0"/>
      <w:marTop w:val="0"/>
      <w:marBottom w:val="0"/>
      <w:divBdr>
        <w:top w:val="none" w:sz="0" w:space="0" w:color="auto"/>
        <w:left w:val="none" w:sz="0" w:space="0" w:color="auto"/>
        <w:bottom w:val="none" w:sz="0" w:space="0" w:color="auto"/>
        <w:right w:val="none" w:sz="0" w:space="0" w:color="auto"/>
      </w:divBdr>
    </w:div>
    <w:div w:id="850342232">
      <w:bodyDiv w:val="1"/>
      <w:marLeft w:val="0"/>
      <w:marRight w:val="0"/>
      <w:marTop w:val="0"/>
      <w:marBottom w:val="0"/>
      <w:divBdr>
        <w:top w:val="none" w:sz="0" w:space="0" w:color="auto"/>
        <w:left w:val="none" w:sz="0" w:space="0" w:color="auto"/>
        <w:bottom w:val="none" w:sz="0" w:space="0" w:color="auto"/>
        <w:right w:val="none" w:sz="0" w:space="0" w:color="auto"/>
      </w:divBdr>
    </w:div>
    <w:div w:id="877083959">
      <w:bodyDiv w:val="1"/>
      <w:marLeft w:val="0"/>
      <w:marRight w:val="0"/>
      <w:marTop w:val="0"/>
      <w:marBottom w:val="0"/>
      <w:divBdr>
        <w:top w:val="none" w:sz="0" w:space="0" w:color="auto"/>
        <w:left w:val="none" w:sz="0" w:space="0" w:color="auto"/>
        <w:bottom w:val="none" w:sz="0" w:space="0" w:color="auto"/>
        <w:right w:val="none" w:sz="0" w:space="0" w:color="auto"/>
      </w:divBdr>
    </w:div>
    <w:div w:id="885721632">
      <w:bodyDiv w:val="1"/>
      <w:marLeft w:val="0"/>
      <w:marRight w:val="0"/>
      <w:marTop w:val="0"/>
      <w:marBottom w:val="0"/>
      <w:divBdr>
        <w:top w:val="none" w:sz="0" w:space="0" w:color="auto"/>
        <w:left w:val="none" w:sz="0" w:space="0" w:color="auto"/>
        <w:bottom w:val="none" w:sz="0" w:space="0" w:color="auto"/>
        <w:right w:val="none" w:sz="0" w:space="0" w:color="auto"/>
      </w:divBdr>
    </w:div>
    <w:div w:id="912472739">
      <w:bodyDiv w:val="1"/>
      <w:marLeft w:val="0"/>
      <w:marRight w:val="0"/>
      <w:marTop w:val="0"/>
      <w:marBottom w:val="0"/>
      <w:divBdr>
        <w:top w:val="none" w:sz="0" w:space="0" w:color="auto"/>
        <w:left w:val="none" w:sz="0" w:space="0" w:color="auto"/>
        <w:bottom w:val="none" w:sz="0" w:space="0" w:color="auto"/>
        <w:right w:val="none" w:sz="0" w:space="0" w:color="auto"/>
      </w:divBdr>
    </w:div>
    <w:div w:id="915939837">
      <w:bodyDiv w:val="1"/>
      <w:marLeft w:val="0"/>
      <w:marRight w:val="0"/>
      <w:marTop w:val="0"/>
      <w:marBottom w:val="0"/>
      <w:divBdr>
        <w:top w:val="none" w:sz="0" w:space="0" w:color="auto"/>
        <w:left w:val="none" w:sz="0" w:space="0" w:color="auto"/>
        <w:bottom w:val="none" w:sz="0" w:space="0" w:color="auto"/>
        <w:right w:val="none" w:sz="0" w:space="0" w:color="auto"/>
      </w:divBdr>
    </w:div>
    <w:div w:id="1072773064">
      <w:bodyDiv w:val="1"/>
      <w:marLeft w:val="0"/>
      <w:marRight w:val="0"/>
      <w:marTop w:val="0"/>
      <w:marBottom w:val="0"/>
      <w:divBdr>
        <w:top w:val="none" w:sz="0" w:space="0" w:color="auto"/>
        <w:left w:val="none" w:sz="0" w:space="0" w:color="auto"/>
        <w:bottom w:val="none" w:sz="0" w:space="0" w:color="auto"/>
        <w:right w:val="none" w:sz="0" w:space="0" w:color="auto"/>
      </w:divBdr>
    </w:div>
    <w:div w:id="1102385485">
      <w:bodyDiv w:val="1"/>
      <w:marLeft w:val="0"/>
      <w:marRight w:val="0"/>
      <w:marTop w:val="0"/>
      <w:marBottom w:val="0"/>
      <w:divBdr>
        <w:top w:val="none" w:sz="0" w:space="0" w:color="auto"/>
        <w:left w:val="none" w:sz="0" w:space="0" w:color="auto"/>
        <w:bottom w:val="none" w:sz="0" w:space="0" w:color="auto"/>
        <w:right w:val="none" w:sz="0" w:space="0" w:color="auto"/>
      </w:divBdr>
    </w:div>
    <w:div w:id="1148398743">
      <w:bodyDiv w:val="1"/>
      <w:marLeft w:val="0"/>
      <w:marRight w:val="0"/>
      <w:marTop w:val="0"/>
      <w:marBottom w:val="0"/>
      <w:divBdr>
        <w:top w:val="none" w:sz="0" w:space="0" w:color="auto"/>
        <w:left w:val="none" w:sz="0" w:space="0" w:color="auto"/>
        <w:bottom w:val="none" w:sz="0" w:space="0" w:color="auto"/>
        <w:right w:val="none" w:sz="0" w:space="0" w:color="auto"/>
      </w:divBdr>
    </w:div>
    <w:div w:id="1152673038">
      <w:bodyDiv w:val="1"/>
      <w:marLeft w:val="0"/>
      <w:marRight w:val="0"/>
      <w:marTop w:val="0"/>
      <w:marBottom w:val="0"/>
      <w:divBdr>
        <w:top w:val="none" w:sz="0" w:space="0" w:color="auto"/>
        <w:left w:val="none" w:sz="0" w:space="0" w:color="auto"/>
        <w:bottom w:val="none" w:sz="0" w:space="0" w:color="auto"/>
        <w:right w:val="none" w:sz="0" w:space="0" w:color="auto"/>
      </w:divBdr>
    </w:div>
    <w:div w:id="1253777911">
      <w:bodyDiv w:val="1"/>
      <w:marLeft w:val="0"/>
      <w:marRight w:val="0"/>
      <w:marTop w:val="0"/>
      <w:marBottom w:val="0"/>
      <w:divBdr>
        <w:top w:val="none" w:sz="0" w:space="0" w:color="auto"/>
        <w:left w:val="none" w:sz="0" w:space="0" w:color="auto"/>
        <w:bottom w:val="none" w:sz="0" w:space="0" w:color="auto"/>
        <w:right w:val="none" w:sz="0" w:space="0" w:color="auto"/>
      </w:divBdr>
    </w:div>
    <w:div w:id="1280843743">
      <w:bodyDiv w:val="1"/>
      <w:marLeft w:val="0"/>
      <w:marRight w:val="0"/>
      <w:marTop w:val="0"/>
      <w:marBottom w:val="0"/>
      <w:divBdr>
        <w:top w:val="none" w:sz="0" w:space="0" w:color="auto"/>
        <w:left w:val="none" w:sz="0" w:space="0" w:color="auto"/>
        <w:bottom w:val="none" w:sz="0" w:space="0" w:color="auto"/>
        <w:right w:val="none" w:sz="0" w:space="0" w:color="auto"/>
      </w:divBdr>
    </w:div>
    <w:div w:id="1387953564">
      <w:bodyDiv w:val="1"/>
      <w:marLeft w:val="0"/>
      <w:marRight w:val="0"/>
      <w:marTop w:val="0"/>
      <w:marBottom w:val="0"/>
      <w:divBdr>
        <w:top w:val="none" w:sz="0" w:space="0" w:color="auto"/>
        <w:left w:val="none" w:sz="0" w:space="0" w:color="auto"/>
        <w:bottom w:val="none" w:sz="0" w:space="0" w:color="auto"/>
        <w:right w:val="none" w:sz="0" w:space="0" w:color="auto"/>
      </w:divBdr>
    </w:div>
    <w:div w:id="1497570177">
      <w:bodyDiv w:val="1"/>
      <w:marLeft w:val="0"/>
      <w:marRight w:val="0"/>
      <w:marTop w:val="0"/>
      <w:marBottom w:val="0"/>
      <w:divBdr>
        <w:top w:val="none" w:sz="0" w:space="0" w:color="auto"/>
        <w:left w:val="none" w:sz="0" w:space="0" w:color="auto"/>
        <w:bottom w:val="none" w:sz="0" w:space="0" w:color="auto"/>
        <w:right w:val="none" w:sz="0" w:space="0" w:color="auto"/>
      </w:divBdr>
    </w:div>
    <w:div w:id="1517620294">
      <w:bodyDiv w:val="1"/>
      <w:marLeft w:val="0"/>
      <w:marRight w:val="0"/>
      <w:marTop w:val="0"/>
      <w:marBottom w:val="0"/>
      <w:divBdr>
        <w:top w:val="none" w:sz="0" w:space="0" w:color="auto"/>
        <w:left w:val="none" w:sz="0" w:space="0" w:color="auto"/>
        <w:bottom w:val="none" w:sz="0" w:space="0" w:color="auto"/>
        <w:right w:val="none" w:sz="0" w:space="0" w:color="auto"/>
      </w:divBdr>
    </w:div>
    <w:div w:id="1580552032">
      <w:bodyDiv w:val="1"/>
      <w:marLeft w:val="0"/>
      <w:marRight w:val="0"/>
      <w:marTop w:val="0"/>
      <w:marBottom w:val="0"/>
      <w:divBdr>
        <w:top w:val="none" w:sz="0" w:space="0" w:color="auto"/>
        <w:left w:val="none" w:sz="0" w:space="0" w:color="auto"/>
        <w:bottom w:val="none" w:sz="0" w:space="0" w:color="auto"/>
        <w:right w:val="none" w:sz="0" w:space="0" w:color="auto"/>
      </w:divBdr>
    </w:div>
    <w:div w:id="1605840963">
      <w:bodyDiv w:val="1"/>
      <w:marLeft w:val="0"/>
      <w:marRight w:val="0"/>
      <w:marTop w:val="0"/>
      <w:marBottom w:val="0"/>
      <w:divBdr>
        <w:top w:val="none" w:sz="0" w:space="0" w:color="auto"/>
        <w:left w:val="none" w:sz="0" w:space="0" w:color="auto"/>
        <w:bottom w:val="none" w:sz="0" w:space="0" w:color="auto"/>
        <w:right w:val="none" w:sz="0" w:space="0" w:color="auto"/>
      </w:divBdr>
    </w:div>
    <w:div w:id="1672175478">
      <w:bodyDiv w:val="1"/>
      <w:marLeft w:val="0"/>
      <w:marRight w:val="0"/>
      <w:marTop w:val="0"/>
      <w:marBottom w:val="0"/>
      <w:divBdr>
        <w:top w:val="none" w:sz="0" w:space="0" w:color="auto"/>
        <w:left w:val="none" w:sz="0" w:space="0" w:color="auto"/>
        <w:bottom w:val="none" w:sz="0" w:space="0" w:color="auto"/>
        <w:right w:val="none" w:sz="0" w:space="0" w:color="auto"/>
      </w:divBdr>
    </w:div>
    <w:div w:id="1680543057">
      <w:bodyDiv w:val="1"/>
      <w:marLeft w:val="0"/>
      <w:marRight w:val="0"/>
      <w:marTop w:val="0"/>
      <w:marBottom w:val="0"/>
      <w:divBdr>
        <w:top w:val="none" w:sz="0" w:space="0" w:color="auto"/>
        <w:left w:val="none" w:sz="0" w:space="0" w:color="auto"/>
        <w:bottom w:val="none" w:sz="0" w:space="0" w:color="auto"/>
        <w:right w:val="none" w:sz="0" w:space="0" w:color="auto"/>
      </w:divBdr>
    </w:div>
    <w:div w:id="1680814097">
      <w:bodyDiv w:val="1"/>
      <w:marLeft w:val="0"/>
      <w:marRight w:val="0"/>
      <w:marTop w:val="0"/>
      <w:marBottom w:val="0"/>
      <w:divBdr>
        <w:top w:val="none" w:sz="0" w:space="0" w:color="auto"/>
        <w:left w:val="none" w:sz="0" w:space="0" w:color="auto"/>
        <w:bottom w:val="none" w:sz="0" w:space="0" w:color="auto"/>
        <w:right w:val="none" w:sz="0" w:space="0" w:color="auto"/>
      </w:divBdr>
    </w:div>
    <w:div w:id="1694066233">
      <w:bodyDiv w:val="1"/>
      <w:marLeft w:val="0"/>
      <w:marRight w:val="0"/>
      <w:marTop w:val="0"/>
      <w:marBottom w:val="0"/>
      <w:divBdr>
        <w:top w:val="none" w:sz="0" w:space="0" w:color="auto"/>
        <w:left w:val="none" w:sz="0" w:space="0" w:color="auto"/>
        <w:bottom w:val="none" w:sz="0" w:space="0" w:color="auto"/>
        <w:right w:val="none" w:sz="0" w:space="0" w:color="auto"/>
      </w:divBdr>
    </w:div>
    <w:div w:id="1705785628">
      <w:bodyDiv w:val="1"/>
      <w:marLeft w:val="0"/>
      <w:marRight w:val="0"/>
      <w:marTop w:val="0"/>
      <w:marBottom w:val="0"/>
      <w:divBdr>
        <w:top w:val="none" w:sz="0" w:space="0" w:color="auto"/>
        <w:left w:val="none" w:sz="0" w:space="0" w:color="auto"/>
        <w:bottom w:val="none" w:sz="0" w:space="0" w:color="auto"/>
        <w:right w:val="none" w:sz="0" w:space="0" w:color="auto"/>
      </w:divBdr>
    </w:div>
    <w:div w:id="1725332457">
      <w:bodyDiv w:val="1"/>
      <w:marLeft w:val="0"/>
      <w:marRight w:val="0"/>
      <w:marTop w:val="0"/>
      <w:marBottom w:val="0"/>
      <w:divBdr>
        <w:top w:val="none" w:sz="0" w:space="0" w:color="auto"/>
        <w:left w:val="none" w:sz="0" w:space="0" w:color="auto"/>
        <w:bottom w:val="none" w:sz="0" w:space="0" w:color="auto"/>
        <w:right w:val="none" w:sz="0" w:space="0" w:color="auto"/>
      </w:divBdr>
    </w:div>
    <w:div w:id="1908149872">
      <w:bodyDiv w:val="1"/>
      <w:marLeft w:val="0"/>
      <w:marRight w:val="0"/>
      <w:marTop w:val="0"/>
      <w:marBottom w:val="0"/>
      <w:divBdr>
        <w:top w:val="none" w:sz="0" w:space="0" w:color="auto"/>
        <w:left w:val="none" w:sz="0" w:space="0" w:color="auto"/>
        <w:bottom w:val="none" w:sz="0" w:space="0" w:color="auto"/>
        <w:right w:val="none" w:sz="0" w:space="0" w:color="auto"/>
      </w:divBdr>
    </w:div>
    <w:div w:id="1920480454">
      <w:bodyDiv w:val="1"/>
      <w:marLeft w:val="0"/>
      <w:marRight w:val="0"/>
      <w:marTop w:val="0"/>
      <w:marBottom w:val="0"/>
      <w:divBdr>
        <w:top w:val="none" w:sz="0" w:space="0" w:color="auto"/>
        <w:left w:val="none" w:sz="0" w:space="0" w:color="auto"/>
        <w:bottom w:val="none" w:sz="0" w:space="0" w:color="auto"/>
        <w:right w:val="none" w:sz="0" w:space="0" w:color="auto"/>
      </w:divBdr>
    </w:div>
    <w:div w:id="1936162268">
      <w:bodyDiv w:val="1"/>
      <w:marLeft w:val="0"/>
      <w:marRight w:val="0"/>
      <w:marTop w:val="0"/>
      <w:marBottom w:val="0"/>
      <w:divBdr>
        <w:top w:val="none" w:sz="0" w:space="0" w:color="auto"/>
        <w:left w:val="none" w:sz="0" w:space="0" w:color="auto"/>
        <w:bottom w:val="none" w:sz="0" w:space="0" w:color="auto"/>
        <w:right w:val="none" w:sz="0" w:space="0" w:color="auto"/>
      </w:divBdr>
    </w:div>
    <w:div w:id="1950769060">
      <w:bodyDiv w:val="1"/>
      <w:marLeft w:val="0"/>
      <w:marRight w:val="0"/>
      <w:marTop w:val="0"/>
      <w:marBottom w:val="0"/>
      <w:divBdr>
        <w:top w:val="none" w:sz="0" w:space="0" w:color="auto"/>
        <w:left w:val="none" w:sz="0" w:space="0" w:color="auto"/>
        <w:bottom w:val="none" w:sz="0" w:space="0" w:color="auto"/>
        <w:right w:val="none" w:sz="0" w:space="0" w:color="auto"/>
      </w:divBdr>
    </w:div>
    <w:div w:id="1990748614">
      <w:bodyDiv w:val="1"/>
      <w:marLeft w:val="0"/>
      <w:marRight w:val="0"/>
      <w:marTop w:val="0"/>
      <w:marBottom w:val="0"/>
      <w:divBdr>
        <w:top w:val="none" w:sz="0" w:space="0" w:color="auto"/>
        <w:left w:val="none" w:sz="0" w:space="0" w:color="auto"/>
        <w:bottom w:val="none" w:sz="0" w:space="0" w:color="auto"/>
        <w:right w:val="none" w:sz="0" w:space="0" w:color="auto"/>
      </w:divBdr>
    </w:div>
    <w:div w:id="2022198725">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oter" Target="footer6.xml"/><Relationship Id="rId18" Type="http://schemas.openxmlformats.org/officeDocument/2006/relationships/image" Target="media/image4.png"/><Relationship Id="rId26" Type="http://schemas.openxmlformats.org/officeDocument/2006/relationships/header" Target="header3.xml"/><Relationship Id="rId3" Type="http://schemas.openxmlformats.org/officeDocument/2006/relationships/settings" Target="settings.xml"/><Relationship Id="rId21" Type="http://schemas.openxmlformats.org/officeDocument/2006/relationships/image" Target="media/image7.png"/><Relationship Id="rId7" Type="http://schemas.openxmlformats.org/officeDocument/2006/relationships/footer" Target="footer1.xml"/><Relationship Id="rId12" Type="http://schemas.openxmlformats.org/officeDocument/2006/relationships/footer" Target="footer5.xml"/><Relationship Id="rId17" Type="http://schemas.openxmlformats.org/officeDocument/2006/relationships/image" Target="media/image3.png"/><Relationship Id="rId25" Type="http://schemas.openxmlformats.org/officeDocument/2006/relationships/footer" Target="footer7.xml"/><Relationship Id="rId2" Type="http://schemas.openxmlformats.org/officeDocument/2006/relationships/styles" Target="styles.xml"/><Relationship Id="rId16" Type="http://schemas.openxmlformats.org/officeDocument/2006/relationships/oleObject" Target="embeddings/oleObject1.bin"/><Relationship Id="rId20" Type="http://schemas.openxmlformats.org/officeDocument/2006/relationships/image" Target="media/image6.wmf"/><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4.xml"/><Relationship Id="rId24"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image" Target="media/image2.wmf"/><Relationship Id="rId23" Type="http://schemas.openxmlformats.org/officeDocument/2006/relationships/image" Target="media/image9.png"/><Relationship Id="rId28" Type="http://schemas.openxmlformats.org/officeDocument/2006/relationships/image" Target="media/image10.emf"/><Relationship Id="rId10" Type="http://schemas.openxmlformats.org/officeDocument/2006/relationships/footer" Target="footer3.xml"/><Relationship Id="rId19"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image" Target="media/image1.png"/><Relationship Id="rId22" Type="http://schemas.openxmlformats.org/officeDocument/2006/relationships/image" Target="media/image8.png"/><Relationship Id="rId27" Type="http://schemas.openxmlformats.org/officeDocument/2006/relationships/footer" Target="footer8.xml"/><Relationship Id="rId30"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199</Pages>
  <Words>62565</Words>
  <Characters>68822</Characters>
  <Application>Microsoft Office Word</Application>
  <DocSecurity>0</DocSecurity>
  <Lines>13764</Lines>
  <Paragraphs>5712</Paragraphs>
  <ScaleCrop>false</ScaleCrop>
  <Company>微软中国</Company>
  <LinksUpToDate>false</LinksUpToDate>
  <CharactersWithSpaces>125675</CharactersWithSpaces>
  <SharedDoc>false</SharedDoc>
  <HLinks>
    <vt:vector size="804" baseType="variant">
      <vt:variant>
        <vt:i4>1769528</vt:i4>
      </vt:variant>
      <vt:variant>
        <vt:i4>800</vt:i4>
      </vt:variant>
      <vt:variant>
        <vt:i4>0</vt:i4>
      </vt:variant>
      <vt:variant>
        <vt:i4>5</vt:i4>
      </vt:variant>
      <vt:variant>
        <vt:lpwstr/>
      </vt:variant>
      <vt:variant>
        <vt:lpwstr>_Toc186964999</vt:lpwstr>
      </vt:variant>
      <vt:variant>
        <vt:i4>1769528</vt:i4>
      </vt:variant>
      <vt:variant>
        <vt:i4>794</vt:i4>
      </vt:variant>
      <vt:variant>
        <vt:i4>0</vt:i4>
      </vt:variant>
      <vt:variant>
        <vt:i4>5</vt:i4>
      </vt:variant>
      <vt:variant>
        <vt:lpwstr/>
      </vt:variant>
      <vt:variant>
        <vt:lpwstr>_Toc186964998</vt:lpwstr>
      </vt:variant>
      <vt:variant>
        <vt:i4>1769528</vt:i4>
      </vt:variant>
      <vt:variant>
        <vt:i4>788</vt:i4>
      </vt:variant>
      <vt:variant>
        <vt:i4>0</vt:i4>
      </vt:variant>
      <vt:variant>
        <vt:i4>5</vt:i4>
      </vt:variant>
      <vt:variant>
        <vt:lpwstr/>
      </vt:variant>
      <vt:variant>
        <vt:lpwstr>_Toc186964997</vt:lpwstr>
      </vt:variant>
      <vt:variant>
        <vt:i4>1769528</vt:i4>
      </vt:variant>
      <vt:variant>
        <vt:i4>782</vt:i4>
      </vt:variant>
      <vt:variant>
        <vt:i4>0</vt:i4>
      </vt:variant>
      <vt:variant>
        <vt:i4>5</vt:i4>
      </vt:variant>
      <vt:variant>
        <vt:lpwstr/>
      </vt:variant>
      <vt:variant>
        <vt:lpwstr>_Toc186964996</vt:lpwstr>
      </vt:variant>
      <vt:variant>
        <vt:i4>1769528</vt:i4>
      </vt:variant>
      <vt:variant>
        <vt:i4>776</vt:i4>
      </vt:variant>
      <vt:variant>
        <vt:i4>0</vt:i4>
      </vt:variant>
      <vt:variant>
        <vt:i4>5</vt:i4>
      </vt:variant>
      <vt:variant>
        <vt:lpwstr/>
      </vt:variant>
      <vt:variant>
        <vt:lpwstr>_Toc186964995</vt:lpwstr>
      </vt:variant>
      <vt:variant>
        <vt:i4>1769528</vt:i4>
      </vt:variant>
      <vt:variant>
        <vt:i4>770</vt:i4>
      </vt:variant>
      <vt:variant>
        <vt:i4>0</vt:i4>
      </vt:variant>
      <vt:variant>
        <vt:i4>5</vt:i4>
      </vt:variant>
      <vt:variant>
        <vt:lpwstr/>
      </vt:variant>
      <vt:variant>
        <vt:lpwstr>_Toc186964994</vt:lpwstr>
      </vt:variant>
      <vt:variant>
        <vt:i4>1769528</vt:i4>
      </vt:variant>
      <vt:variant>
        <vt:i4>764</vt:i4>
      </vt:variant>
      <vt:variant>
        <vt:i4>0</vt:i4>
      </vt:variant>
      <vt:variant>
        <vt:i4>5</vt:i4>
      </vt:variant>
      <vt:variant>
        <vt:lpwstr/>
      </vt:variant>
      <vt:variant>
        <vt:lpwstr>_Toc186964993</vt:lpwstr>
      </vt:variant>
      <vt:variant>
        <vt:i4>1769528</vt:i4>
      </vt:variant>
      <vt:variant>
        <vt:i4>758</vt:i4>
      </vt:variant>
      <vt:variant>
        <vt:i4>0</vt:i4>
      </vt:variant>
      <vt:variant>
        <vt:i4>5</vt:i4>
      </vt:variant>
      <vt:variant>
        <vt:lpwstr/>
      </vt:variant>
      <vt:variant>
        <vt:lpwstr>_Toc186964992</vt:lpwstr>
      </vt:variant>
      <vt:variant>
        <vt:i4>1769528</vt:i4>
      </vt:variant>
      <vt:variant>
        <vt:i4>752</vt:i4>
      </vt:variant>
      <vt:variant>
        <vt:i4>0</vt:i4>
      </vt:variant>
      <vt:variant>
        <vt:i4>5</vt:i4>
      </vt:variant>
      <vt:variant>
        <vt:lpwstr/>
      </vt:variant>
      <vt:variant>
        <vt:lpwstr>_Toc186964991</vt:lpwstr>
      </vt:variant>
      <vt:variant>
        <vt:i4>1769528</vt:i4>
      </vt:variant>
      <vt:variant>
        <vt:i4>746</vt:i4>
      </vt:variant>
      <vt:variant>
        <vt:i4>0</vt:i4>
      </vt:variant>
      <vt:variant>
        <vt:i4>5</vt:i4>
      </vt:variant>
      <vt:variant>
        <vt:lpwstr/>
      </vt:variant>
      <vt:variant>
        <vt:lpwstr>_Toc186964990</vt:lpwstr>
      </vt:variant>
      <vt:variant>
        <vt:i4>1703992</vt:i4>
      </vt:variant>
      <vt:variant>
        <vt:i4>740</vt:i4>
      </vt:variant>
      <vt:variant>
        <vt:i4>0</vt:i4>
      </vt:variant>
      <vt:variant>
        <vt:i4>5</vt:i4>
      </vt:variant>
      <vt:variant>
        <vt:lpwstr/>
      </vt:variant>
      <vt:variant>
        <vt:lpwstr>_Toc186964989</vt:lpwstr>
      </vt:variant>
      <vt:variant>
        <vt:i4>1703992</vt:i4>
      </vt:variant>
      <vt:variant>
        <vt:i4>734</vt:i4>
      </vt:variant>
      <vt:variant>
        <vt:i4>0</vt:i4>
      </vt:variant>
      <vt:variant>
        <vt:i4>5</vt:i4>
      </vt:variant>
      <vt:variant>
        <vt:lpwstr/>
      </vt:variant>
      <vt:variant>
        <vt:lpwstr>_Toc186964988</vt:lpwstr>
      </vt:variant>
      <vt:variant>
        <vt:i4>1703992</vt:i4>
      </vt:variant>
      <vt:variant>
        <vt:i4>728</vt:i4>
      </vt:variant>
      <vt:variant>
        <vt:i4>0</vt:i4>
      </vt:variant>
      <vt:variant>
        <vt:i4>5</vt:i4>
      </vt:variant>
      <vt:variant>
        <vt:lpwstr/>
      </vt:variant>
      <vt:variant>
        <vt:lpwstr>_Toc186964987</vt:lpwstr>
      </vt:variant>
      <vt:variant>
        <vt:i4>1703992</vt:i4>
      </vt:variant>
      <vt:variant>
        <vt:i4>722</vt:i4>
      </vt:variant>
      <vt:variant>
        <vt:i4>0</vt:i4>
      </vt:variant>
      <vt:variant>
        <vt:i4>5</vt:i4>
      </vt:variant>
      <vt:variant>
        <vt:lpwstr/>
      </vt:variant>
      <vt:variant>
        <vt:lpwstr>_Toc186964986</vt:lpwstr>
      </vt:variant>
      <vt:variant>
        <vt:i4>1703992</vt:i4>
      </vt:variant>
      <vt:variant>
        <vt:i4>716</vt:i4>
      </vt:variant>
      <vt:variant>
        <vt:i4>0</vt:i4>
      </vt:variant>
      <vt:variant>
        <vt:i4>5</vt:i4>
      </vt:variant>
      <vt:variant>
        <vt:lpwstr/>
      </vt:variant>
      <vt:variant>
        <vt:lpwstr>_Toc186964985</vt:lpwstr>
      </vt:variant>
      <vt:variant>
        <vt:i4>1703992</vt:i4>
      </vt:variant>
      <vt:variant>
        <vt:i4>710</vt:i4>
      </vt:variant>
      <vt:variant>
        <vt:i4>0</vt:i4>
      </vt:variant>
      <vt:variant>
        <vt:i4>5</vt:i4>
      </vt:variant>
      <vt:variant>
        <vt:lpwstr/>
      </vt:variant>
      <vt:variant>
        <vt:lpwstr>_Toc186964984</vt:lpwstr>
      </vt:variant>
      <vt:variant>
        <vt:i4>1703992</vt:i4>
      </vt:variant>
      <vt:variant>
        <vt:i4>704</vt:i4>
      </vt:variant>
      <vt:variant>
        <vt:i4>0</vt:i4>
      </vt:variant>
      <vt:variant>
        <vt:i4>5</vt:i4>
      </vt:variant>
      <vt:variant>
        <vt:lpwstr/>
      </vt:variant>
      <vt:variant>
        <vt:lpwstr>_Toc186964983</vt:lpwstr>
      </vt:variant>
      <vt:variant>
        <vt:i4>1703992</vt:i4>
      </vt:variant>
      <vt:variant>
        <vt:i4>698</vt:i4>
      </vt:variant>
      <vt:variant>
        <vt:i4>0</vt:i4>
      </vt:variant>
      <vt:variant>
        <vt:i4>5</vt:i4>
      </vt:variant>
      <vt:variant>
        <vt:lpwstr/>
      </vt:variant>
      <vt:variant>
        <vt:lpwstr>_Toc186964982</vt:lpwstr>
      </vt:variant>
      <vt:variant>
        <vt:i4>1703992</vt:i4>
      </vt:variant>
      <vt:variant>
        <vt:i4>692</vt:i4>
      </vt:variant>
      <vt:variant>
        <vt:i4>0</vt:i4>
      </vt:variant>
      <vt:variant>
        <vt:i4>5</vt:i4>
      </vt:variant>
      <vt:variant>
        <vt:lpwstr/>
      </vt:variant>
      <vt:variant>
        <vt:lpwstr>_Toc186964981</vt:lpwstr>
      </vt:variant>
      <vt:variant>
        <vt:i4>1703992</vt:i4>
      </vt:variant>
      <vt:variant>
        <vt:i4>686</vt:i4>
      </vt:variant>
      <vt:variant>
        <vt:i4>0</vt:i4>
      </vt:variant>
      <vt:variant>
        <vt:i4>5</vt:i4>
      </vt:variant>
      <vt:variant>
        <vt:lpwstr/>
      </vt:variant>
      <vt:variant>
        <vt:lpwstr>_Toc186964980</vt:lpwstr>
      </vt:variant>
      <vt:variant>
        <vt:i4>1376312</vt:i4>
      </vt:variant>
      <vt:variant>
        <vt:i4>680</vt:i4>
      </vt:variant>
      <vt:variant>
        <vt:i4>0</vt:i4>
      </vt:variant>
      <vt:variant>
        <vt:i4>5</vt:i4>
      </vt:variant>
      <vt:variant>
        <vt:lpwstr/>
      </vt:variant>
      <vt:variant>
        <vt:lpwstr>_Toc186964979</vt:lpwstr>
      </vt:variant>
      <vt:variant>
        <vt:i4>1376312</vt:i4>
      </vt:variant>
      <vt:variant>
        <vt:i4>674</vt:i4>
      </vt:variant>
      <vt:variant>
        <vt:i4>0</vt:i4>
      </vt:variant>
      <vt:variant>
        <vt:i4>5</vt:i4>
      </vt:variant>
      <vt:variant>
        <vt:lpwstr/>
      </vt:variant>
      <vt:variant>
        <vt:lpwstr>_Toc186964978</vt:lpwstr>
      </vt:variant>
      <vt:variant>
        <vt:i4>1376312</vt:i4>
      </vt:variant>
      <vt:variant>
        <vt:i4>668</vt:i4>
      </vt:variant>
      <vt:variant>
        <vt:i4>0</vt:i4>
      </vt:variant>
      <vt:variant>
        <vt:i4>5</vt:i4>
      </vt:variant>
      <vt:variant>
        <vt:lpwstr/>
      </vt:variant>
      <vt:variant>
        <vt:lpwstr>_Toc186964977</vt:lpwstr>
      </vt:variant>
      <vt:variant>
        <vt:i4>1376312</vt:i4>
      </vt:variant>
      <vt:variant>
        <vt:i4>662</vt:i4>
      </vt:variant>
      <vt:variant>
        <vt:i4>0</vt:i4>
      </vt:variant>
      <vt:variant>
        <vt:i4>5</vt:i4>
      </vt:variant>
      <vt:variant>
        <vt:lpwstr/>
      </vt:variant>
      <vt:variant>
        <vt:lpwstr>_Toc186964976</vt:lpwstr>
      </vt:variant>
      <vt:variant>
        <vt:i4>1376312</vt:i4>
      </vt:variant>
      <vt:variant>
        <vt:i4>656</vt:i4>
      </vt:variant>
      <vt:variant>
        <vt:i4>0</vt:i4>
      </vt:variant>
      <vt:variant>
        <vt:i4>5</vt:i4>
      </vt:variant>
      <vt:variant>
        <vt:lpwstr/>
      </vt:variant>
      <vt:variant>
        <vt:lpwstr>_Toc186964975</vt:lpwstr>
      </vt:variant>
      <vt:variant>
        <vt:i4>1376312</vt:i4>
      </vt:variant>
      <vt:variant>
        <vt:i4>650</vt:i4>
      </vt:variant>
      <vt:variant>
        <vt:i4>0</vt:i4>
      </vt:variant>
      <vt:variant>
        <vt:i4>5</vt:i4>
      </vt:variant>
      <vt:variant>
        <vt:lpwstr/>
      </vt:variant>
      <vt:variant>
        <vt:lpwstr>_Toc186964974</vt:lpwstr>
      </vt:variant>
      <vt:variant>
        <vt:i4>1376312</vt:i4>
      </vt:variant>
      <vt:variant>
        <vt:i4>644</vt:i4>
      </vt:variant>
      <vt:variant>
        <vt:i4>0</vt:i4>
      </vt:variant>
      <vt:variant>
        <vt:i4>5</vt:i4>
      </vt:variant>
      <vt:variant>
        <vt:lpwstr/>
      </vt:variant>
      <vt:variant>
        <vt:lpwstr>_Toc186964973</vt:lpwstr>
      </vt:variant>
      <vt:variant>
        <vt:i4>1376312</vt:i4>
      </vt:variant>
      <vt:variant>
        <vt:i4>638</vt:i4>
      </vt:variant>
      <vt:variant>
        <vt:i4>0</vt:i4>
      </vt:variant>
      <vt:variant>
        <vt:i4>5</vt:i4>
      </vt:variant>
      <vt:variant>
        <vt:lpwstr/>
      </vt:variant>
      <vt:variant>
        <vt:lpwstr>_Toc186964972</vt:lpwstr>
      </vt:variant>
      <vt:variant>
        <vt:i4>1376312</vt:i4>
      </vt:variant>
      <vt:variant>
        <vt:i4>632</vt:i4>
      </vt:variant>
      <vt:variant>
        <vt:i4>0</vt:i4>
      </vt:variant>
      <vt:variant>
        <vt:i4>5</vt:i4>
      </vt:variant>
      <vt:variant>
        <vt:lpwstr/>
      </vt:variant>
      <vt:variant>
        <vt:lpwstr>_Toc186964971</vt:lpwstr>
      </vt:variant>
      <vt:variant>
        <vt:i4>1376312</vt:i4>
      </vt:variant>
      <vt:variant>
        <vt:i4>626</vt:i4>
      </vt:variant>
      <vt:variant>
        <vt:i4>0</vt:i4>
      </vt:variant>
      <vt:variant>
        <vt:i4>5</vt:i4>
      </vt:variant>
      <vt:variant>
        <vt:lpwstr/>
      </vt:variant>
      <vt:variant>
        <vt:lpwstr>_Toc186964970</vt:lpwstr>
      </vt:variant>
      <vt:variant>
        <vt:i4>1310776</vt:i4>
      </vt:variant>
      <vt:variant>
        <vt:i4>620</vt:i4>
      </vt:variant>
      <vt:variant>
        <vt:i4>0</vt:i4>
      </vt:variant>
      <vt:variant>
        <vt:i4>5</vt:i4>
      </vt:variant>
      <vt:variant>
        <vt:lpwstr/>
      </vt:variant>
      <vt:variant>
        <vt:lpwstr>_Toc186964969</vt:lpwstr>
      </vt:variant>
      <vt:variant>
        <vt:i4>1310776</vt:i4>
      </vt:variant>
      <vt:variant>
        <vt:i4>614</vt:i4>
      </vt:variant>
      <vt:variant>
        <vt:i4>0</vt:i4>
      </vt:variant>
      <vt:variant>
        <vt:i4>5</vt:i4>
      </vt:variant>
      <vt:variant>
        <vt:lpwstr/>
      </vt:variant>
      <vt:variant>
        <vt:lpwstr>_Toc186964968</vt:lpwstr>
      </vt:variant>
      <vt:variant>
        <vt:i4>1310776</vt:i4>
      </vt:variant>
      <vt:variant>
        <vt:i4>608</vt:i4>
      </vt:variant>
      <vt:variant>
        <vt:i4>0</vt:i4>
      </vt:variant>
      <vt:variant>
        <vt:i4>5</vt:i4>
      </vt:variant>
      <vt:variant>
        <vt:lpwstr/>
      </vt:variant>
      <vt:variant>
        <vt:lpwstr>_Toc186964967</vt:lpwstr>
      </vt:variant>
      <vt:variant>
        <vt:i4>1310776</vt:i4>
      </vt:variant>
      <vt:variant>
        <vt:i4>602</vt:i4>
      </vt:variant>
      <vt:variant>
        <vt:i4>0</vt:i4>
      </vt:variant>
      <vt:variant>
        <vt:i4>5</vt:i4>
      </vt:variant>
      <vt:variant>
        <vt:lpwstr/>
      </vt:variant>
      <vt:variant>
        <vt:lpwstr>_Toc186964966</vt:lpwstr>
      </vt:variant>
      <vt:variant>
        <vt:i4>1310776</vt:i4>
      </vt:variant>
      <vt:variant>
        <vt:i4>596</vt:i4>
      </vt:variant>
      <vt:variant>
        <vt:i4>0</vt:i4>
      </vt:variant>
      <vt:variant>
        <vt:i4>5</vt:i4>
      </vt:variant>
      <vt:variant>
        <vt:lpwstr/>
      </vt:variant>
      <vt:variant>
        <vt:lpwstr>_Toc186964965</vt:lpwstr>
      </vt:variant>
      <vt:variant>
        <vt:i4>1310776</vt:i4>
      </vt:variant>
      <vt:variant>
        <vt:i4>590</vt:i4>
      </vt:variant>
      <vt:variant>
        <vt:i4>0</vt:i4>
      </vt:variant>
      <vt:variant>
        <vt:i4>5</vt:i4>
      </vt:variant>
      <vt:variant>
        <vt:lpwstr/>
      </vt:variant>
      <vt:variant>
        <vt:lpwstr>_Toc186964964</vt:lpwstr>
      </vt:variant>
      <vt:variant>
        <vt:i4>1310776</vt:i4>
      </vt:variant>
      <vt:variant>
        <vt:i4>584</vt:i4>
      </vt:variant>
      <vt:variant>
        <vt:i4>0</vt:i4>
      </vt:variant>
      <vt:variant>
        <vt:i4>5</vt:i4>
      </vt:variant>
      <vt:variant>
        <vt:lpwstr/>
      </vt:variant>
      <vt:variant>
        <vt:lpwstr>_Toc186964963</vt:lpwstr>
      </vt:variant>
      <vt:variant>
        <vt:i4>1310776</vt:i4>
      </vt:variant>
      <vt:variant>
        <vt:i4>578</vt:i4>
      </vt:variant>
      <vt:variant>
        <vt:i4>0</vt:i4>
      </vt:variant>
      <vt:variant>
        <vt:i4>5</vt:i4>
      </vt:variant>
      <vt:variant>
        <vt:lpwstr/>
      </vt:variant>
      <vt:variant>
        <vt:lpwstr>_Toc186964962</vt:lpwstr>
      </vt:variant>
      <vt:variant>
        <vt:i4>1310776</vt:i4>
      </vt:variant>
      <vt:variant>
        <vt:i4>572</vt:i4>
      </vt:variant>
      <vt:variant>
        <vt:i4>0</vt:i4>
      </vt:variant>
      <vt:variant>
        <vt:i4>5</vt:i4>
      </vt:variant>
      <vt:variant>
        <vt:lpwstr/>
      </vt:variant>
      <vt:variant>
        <vt:lpwstr>_Toc186964961</vt:lpwstr>
      </vt:variant>
      <vt:variant>
        <vt:i4>1310776</vt:i4>
      </vt:variant>
      <vt:variant>
        <vt:i4>566</vt:i4>
      </vt:variant>
      <vt:variant>
        <vt:i4>0</vt:i4>
      </vt:variant>
      <vt:variant>
        <vt:i4>5</vt:i4>
      </vt:variant>
      <vt:variant>
        <vt:lpwstr/>
      </vt:variant>
      <vt:variant>
        <vt:lpwstr>_Toc186964960</vt:lpwstr>
      </vt:variant>
      <vt:variant>
        <vt:i4>1507384</vt:i4>
      </vt:variant>
      <vt:variant>
        <vt:i4>560</vt:i4>
      </vt:variant>
      <vt:variant>
        <vt:i4>0</vt:i4>
      </vt:variant>
      <vt:variant>
        <vt:i4>5</vt:i4>
      </vt:variant>
      <vt:variant>
        <vt:lpwstr/>
      </vt:variant>
      <vt:variant>
        <vt:lpwstr>_Toc186964959</vt:lpwstr>
      </vt:variant>
      <vt:variant>
        <vt:i4>1507384</vt:i4>
      </vt:variant>
      <vt:variant>
        <vt:i4>554</vt:i4>
      </vt:variant>
      <vt:variant>
        <vt:i4>0</vt:i4>
      </vt:variant>
      <vt:variant>
        <vt:i4>5</vt:i4>
      </vt:variant>
      <vt:variant>
        <vt:lpwstr/>
      </vt:variant>
      <vt:variant>
        <vt:lpwstr>_Toc186964958</vt:lpwstr>
      </vt:variant>
      <vt:variant>
        <vt:i4>1507384</vt:i4>
      </vt:variant>
      <vt:variant>
        <vt:i4>548</vt:i4>
      </vt:variant>
      <vt:variant>
        <vt:i4>0</vt:i4>
      </vt:variant>
      <vt:variant>
        <vt:i4>5</vt:i4>
      </vt:variant>
      <vt:variant>
        <vt:lpwstr/>
      </vt:variant>
      <vt:variant>
        <vt:lpwstr>_Toc186964957</vt:lpwstr>
      </vt:variant>
      <vt:variant>
        <vt:i4>1507384</vt:i4>
      </vt:variant>
      <vt:variant>
        <vt:i4>542</vt:i4>
      </vt:variant>
      <vt:variant>
        <vt:i4>0</vt:i4>
      </vt:variant>
      <vt:variant>
        <vt:i4>5</vt:i4>
      </vt:variant>
      <vt:variant>
        <vt:lpwstr/>
      </vt:variant>
      <vt:variant>
        <vt:lpwstr>_Toc186964956</vt:lpwstr>
      </vt:variant>
      <vt:variant>
        <vt:i4>1507384</vt:i4>
      </vt:variant>
      <vt:variant>
        <vt:i4>536</vt:i4>
      </vt:variant>
      <vt:variant>
        <vt:i4>0</vt:i4>
      </vt:variant>
      <vt:variant>
        <vt:i4>5</vt:i4>
      </vt:variant>
      <vt:variant>
        <vt:lpwstr/>
      </vt:variant>
      <vt:variant>
        <vt:lpwstr>_Toc186964955</vt:lpwstr>
      </vt:variant>
      <vt:variant>
        <vt:i4>1507384</vt:i4>
      </vt:variant>
      <vt:variant>
        <vt:i4>530</vt:i4>
      </vt:variant>
      <vt:variant>
        <vt:i4>0</vt:i4>
      </vt:variant>
      <vt:variant>
        <vt:i4>5</vt:i4>
      </vt:variant>
      <vt:variant>
        <vt:lpwstr/>
      </vt:variant>
      <vt:variant>
        <vt:lpwstr>_Toc186964954</vt:lpwstr>
      </vt:variant>
      <vt:variant>
        <vt:i4>1507384</vt:i4>
      </vt:variant>
      <vt:variant>
        <vt:i4>524</vt:i4>
      </vt:variant>
      <vt:variant>
        <vt:i4>0</vt:i4>
      </vt:variant>
      <vt:variant>
        <vt:i4>5</vt:i4>
      </vt:variant>
      <vt:variant>
        <vt:lpwstr/>
      </vt:variant>
      <vt:variant>
        <vt:lpwstr>_Toc186964953</vt:lpwstr>
      </vt:variant>
      <vt:variant>
        <vt:i4>1507384</vt:i4>
      </vt:variant>
      <vt:variant>
        <vt:i4>518</vt:i4>
      </vt:variant>
      <vt:variant>
        <vt:i4>0</vt:i4>
      </vt:variant>
      <vt:variant>
        <vt:i4>5</vt:i4>
      </vt:variant>
      <vt:variant>
        <vt:lpwstr/>
      </vt:variant>
      <vt:variant>
        <vt:lpwstr>_Toc186964952</vt:lpwstr>
      </vt:variant>
      <vt:variant>
        <vt:i4>1507384</vt:i4>
      </vt:variant>
      <vt:variant>
        <vt:i4>512</vt:i4>
      </vt:variant>
      <vt:variant>
        <vt:i4>0</vt:i4>
      </vt:variant>
      <vt:variant>
        <vt:i4>5</vt:i4>
      </vt:variant>
      <vt:variant>
        <vt:lpwstr/>
      </vt:variant>
      <vt:variant>
        <vt:lpwstr>_Toc186964951</vt:lpwstr>
      </vt:variant>
      <vt:variant>
        <vt:i4>1507384</vt:i4>
      </vt:variant>
      <vt:variant>
        <vt:i4>506</vt:i4>
      </vt:variant>
      <vt:variant>
        <vt:i4>0</vt:i4>
      </vt:variant>
      <vt:variant>
        <vt:i4>5</vt:i4>
      </vt:variant>
      <vt:variant>
        <vt:lpwstr/>
      </vt:variant>
      <vt:variant>
        <vt:lpwstr>_Toc186964950</vt:lpwstr>
      </vt:variant>
      <vt:variant>
        <vt:i4>1441848</vt:i4>
      </vt:variant>
      <vt:variant>
        <vt:i4>500</vt:i4>
      </vt:variant>
      <vt:variant>
        <vt:i4>0</vt:i4>
      </vt:variant>
      <vt:variant>
        <vt:i4>5</vt:i4>
      </vt:variant>
      <vt:variant>
        <vt:lpwstr/>
      </vt:variant>
      <vt:variant>
        <vt:lpwstr>_Toc186964949</vt:lpwstr>
      </vt:variant>
      <vt:variant>
        <vt:i4>1441848</vt:i4>
      </vt:variant>
      <vt:variant>
        <vt:i4>494</vt:i4>
      </vt:variant>
      <vt:variant>
        <vt:i4>0</vt:i4>
      </vt:variant>
      <vt:variant>
        <vt:i4>5</vt:i4>
      </vt:variant>
      <vt:variant>
        <vt:lpwstr/>
      </vt:variant>
      <vt:variant>
        <vt:lpwstr>_Toc186964948</vt:lpwstr>
      </vt:variant>
      <vt:variant>
        <vt:i4>1441848</vt:i4>
      </vt:variant>
      <vt:variant>
        <vt:i4>488</vt:i4>
      </vt:variant>
      <vt:variant>
        <vt:i4>0</vt:i4>
      </vt:variant>
      <vt:variant>
        <vt:i4>5</vt:i4>
      </vt:variant>
      <vt:variant>
        <vt:lpwstr/>
      </vt:variant>
      <vt:variant>
        <vt:lpwstr>_Toc186964947</vt:lpwstr>
      </vt:variant>
      <vt:variant>
        <vt:i4>1441848</vt:i4>
      </vt:variant>
      <vt:variant>
        <vt:i4>482</vt:i4>
      </vt:variant>
      <vt:variant>
        <vt:i4>0</vt:i4>
      </vt:variant>
      <vt:variant>
        <vt:i4>5</vt:i4>
      </vt:variant>
      <vt:variant>
        <vt:lpwstr/>
      </vt:variant>
      <vt:variant>
        <vt:lpwstr>_Toc186964946</vt:lpwstr>
      </vt:variant>
      <vt:variant>
        <vt:i4>1441848</vt:i4>
      </vt:variant>
      <vt:variant>
        <vt:i4>476</vt:i4>
      </vt:variant>
      <vt:variant>
        <vt:i4>0</vt:i4>
      </vt:variant>
      <vt:variant>
        <vt:i4>5</vt:i4>
      </vt:variant>
      <vt:variant>
        <vt:lpwstr/>
      </vt:variant>
      <vt:variant>
        <vt:lpwstr>_Toc186964945</vt:lpwstr>
      </vt:variant>
      <vt:variant>
        <vt:i4>1441848</vt:i4>
      </vt:variant>
      <vt:variant>
        <vt:i4>470</vt:i4>
      </vt:variant>
      <vt:variant>
        <vt:i4>0</vt:i4>
      </vt:variant>
      <vt:variant>
        <vt:i4>5</vt:i4>
      </vt:variant>
      <vt:variant>
        <vt:lpwstr/>
      </vt:variant>
      <vt:variant>
        <vt:lpwstr>_Toc186964944</vt:lpwstr>
      </vt:variant>
      <vt:variant>
        <vt:i4>1441848</vt:i4>
      </vt:variant>
      <vt:variant>
        <vt:i4>464</vt:i4>
      </vt:variant>
      <vt:variant>
        <vt:i4>0</vt:i4>
      </vt:variant>
      <vt:variant>
        <vt:i4>5</vt:i4>
      </vt:variant>
      <vt:variant>
        <vt:lpwstr/>
      </vt:variant>
      <vt:variant>
        <vt:lpwstr>_Toc186964943</vt:lpwstr>
      </vt:variant>
      <vt:variant>
        <vt:i4>1441848</vt:i4>
      </vt:variant>
      <vt:variant>
        <vt:i4>458</vt:i4>
      </vt:variant>
      <vt:variant>
        <vt:i4>0</vt:i4>
      </vt:variant>
      <vt:variant>
        <vt:i4>5</vt:i4>
      </vt:variant>
      <vt:variant>
        <vt:lpwstr/>
      </vt:variant>
      <vt:variant>
        <vt:lpwstr>_Toc186964942</vt:lpwstr>
      </vt:variant>
      <vt:variant>
        <vt:i4>1441848</vt:i4>
      </vt:variant>
      <vt:variant>
        <vt:i4>452</vt:i4>
      </vt:variant>
      <vt:variant>
        <vt:i4>0</vt:i4>
      </vt:variant>
      <vt:variant>
        <vt:i4>5</vt:i4>
      </vt:variant>
      <vt:variant>
        <vt:lpwstr/>
      </vt:variant>
      <vt:variant>
        <vt:lpwstr>_Toc186964941</vt:lpwstr>
      </vt:variant>
      <vt:variant>
        <vt:i4>1441848</vt:i4>
      </vt:variant>
      <vt:variant>
        <vt:i4>446</vt:i4>
      </vt:variant>
      <vt:variant>
        <vt:i4>0</vt:i4>
      </vt:variant>
      <vt:variant>
        <vt:i4>5</vt:i4>
      </vt:variant>
      <vt:variant>
        <vt:lpwstr/>
      </vt:variant>
      <vt:variant>
        <vt:lpwstr>_Toc186964940</vt:lpwstr>
      </vt:variant>
      <vt:variant>
        <vt:i4>1114168</vt:i4>
      </vt:variant>
      <vt:variant>
        <vt:i4>440</vt:i4>
      </vt:variant>
      <vt:variant>
        <vt:i4>0</vt:i4>
      </vt:variant>
      <vt:variant>
        <vt:i4>5</vt:i4>
      </vt:variant>
      <vt:variant>
        <vt:lpwstr/>
      </vt:variant>
      <vt:variant>
        <vt:lpwstr>_Toc186964939</vt:lpwstr>
      </vt:variant>
      <vt:variant>
        <vt:i4>1114168</vt:i4>
      </vt:variant>
      <vt:variant>
        <vt:i4>434</vt:i4>
      </vt:variant>
      <vt:variant>
        <vt:i4>0</vt:i4>
      </vt:variant>
      <vt:variant>
        <vt:i4>5</vt:i4>
      </vt:variant>
      <vt:variant>
        <vt:lpwstr/>
      </vt:variant>
      <vt:variant>
        <vt:lpwstr>_Toc186964938</vt:lpwstr>
      </vt:variant>
      <vt:variant>
        <vt:i4>1114168</vt:i4>
      </vt:variant>
      <vt:variant>
        <vt:i4>428</vt:i4>
      </vt:variant>
      <vt:variant>
        <vt:i4>0</vt:i4>
      </vt:variant>
      <vt:variant>
        <vt:i4>5</vt:i4>
      </vt:variant>
      <vt:variant>
        <vt:lpwstr/>
      </vt:variant>
      <vt:variant>
        <vt:lpwstr>_Toc186964937</vt:lpwstr>
      </vt:variant>
      <vt:variant>
        <vt:i4>1114168</vt:i4>
      </vt:variant>
      <vt:variant>
        <vt:i4>422</vt:i4>
      </vt:variant>
      <vt:variant>
        <vt:i4>0</vt:i4>
      </vt:variant>
      <vt:variant>
        <vt:i4>5</vt:i4>
      </vt:variant>
      <vt:variant>
        <vt:lpwstr/>
      </vt:variant>
      <vt:variant>
        <vt:lpwstr>_Toc186964936</vt:lpwstr>
      </vt:variant>
      <vt:variant>
        <vt:i4>1114168</vt:i4>
      </vt:variant>
      <vt:variant>
        <vt:i4>416</vt:i4>
      </vt:variant>
      <vt:variant>
        <vt:i4>0</vt:i4>
      </vt:variant>
      <vt:variant>
        <vt:i4>5</vt:i4>
      </vt:variant>
      <vt:variant>
        <vt:lpwstr/>
      </vt:variant>
      <vt:variant>
        <vt:lpwstr>_Toc186964935</vt:lpwstr>
      </vt:variant>
      <vt:variant>
        <vt:i4>1114168</vt:i4>
      </vt:variant>
      <vt:variant>
        <vt:i4>410</vt:i4>
      </vt:variant>
      <vt:variant>
        <vt:i4>0</vt:i4>
      </vt:variant>
      <vt:variant>
        <vt:i4>5</vt:i4>
      </vt:variant>
      <vt:variant>
        <vt:lpwstr/>
      </vt:variant>
      <vt:variant>
        <vt:lpwstr>_Toc186964934</vt:lpwstr>
      </vt:variant>
      <vt:variant>
        <vt:i4>1114168</vt:i4>
      </vt:variant>
      <vt:variant>
        <vt:i4>404</vt:i4>
      </vt:variant>
      <vt:variant>
        <vt:i4>0</vt:i4>
      </vt:variant>
      <vt:variant>
        <vt:i4>5</vt:i4>
      </vt:variant>
      <vt:variant>
        <vt:lpwstr/>
      </vt:variant>
      <vt:variant>
        <vt:lpwstr>_Toc186964933</vt:lpwstr>
      </vt:variant>
      <vt:variant>
        <vt:i4>1114168</vt:i4>
      </vt:variant>
      <vt:variant>
        <vt:i4>398</vt:i4>
      </vt:variant>
      <vt:variant>
        <vt:i4>0</vt:i4>
      </vt:variant>
      <vt:variant>
        <vt:i4>5</vt:i4>
      </vt:variant>
      <vt:variant>
        <vt:lpwstr/>
      </vt:variant>
      <vt:variant>
        <vt:lpwstr>_Toc186964932</vt:lpwstr>
      </vt:variant>
      <vt:variant>
        <vt:i4>1114168</vt:i4>
      </vt:variant>
      <vt:variant>
        <vt:i4>392</vt:i4>
      </vt:variant>
      <vt:variant>
        <vt:i4>0</vt:i4>
      </vt:variant>
      <vt:variant>
        <vt:i4>5</vt:i4>
      </vt:variant>
      <vt:variant>
        <vt:lpwstr/>
      </vt:variant>
      <vt:variant>
        <vt:lpwstr>_Toc186964931</vt:lpwstr>
      </vt:variant>
      <vt:variant>
        <vt:i4>1114168</vt:i4>
      </vt:variant>
      <vt:variant>
        <vt:i4>386</vt:i4>
      </vt:variant>
      <vt:variant>
        <vt:i4>0</vt:i4>
      </vt:variant>
      <vt:variant>
        <vt:i4>5</vt:i4>
      </vt:variant>
      <vt:variant>
        <vt:lpwstr/>
      </vt:variant>
      <vt:variant>
        <vt:lpwstr>_Toc186964930</vt:lpwstr>
      </vt:variant>
      <vt:variant>
        <vt:i4>1048632</vt:i4>
      </vt:variant>
      <vt:variant>
        <vt:i4>380</vt:i4>
      </vt:variant>
      <vt:variant>
        <vt:i4>0</vt:i4>
      </vt:variant>
      <vt:variant>
        <vt:i4>5</vt:i4>
      </vt:variant>
      <vt:variant>
        <vt:lpwstr/>
      </vt:variant>
      <vt:variant>
        <vt:lpwstr>_Toc186964929</vt:lpwstr>
      </vt:variant>
      <vt:variant>
        <vt:i4>1048632</vt:i4>
      </vt:variant>
      <vt:variant>
        <vt:i4>374</vt:i4>
      </vt:variant>
      <vt:variant>
        <vt:i4>0</vt:i4>
      </vt:variant>
      <vt:variant>
        <vt:i4>5</vt:i4>
      </vt:variant>
      <vt:variant>
        <vt:lpwstr/>
      </vt:variant>
      <vt:variant>
        <vt:lpwstr>_Toc186964928</vt:lpwstr>
      </vt:variant>
      <vt:variant>
        <vt:i4>1048632</vt:i4>
      </vt:variant>
      <vt:variant>
        <vt:i4>368</vt:i4>
      </vt:variant>
      <vt:variant>
        <vt:i4>0</vt:i4>
      </vt:variant>
      <vt:variant>
        <vt:i4>5</vt:i4>
      </vt:variant>
      <vt:variant>
        <vt:lpwstr/>
      </vt:variant>
      <vt:variant>
        <vt:lpwstr>_Toc186964927</vt:lpwstr>
      </vt:variant>
      <vt:variant>
        <vt:i4>1048632</vt:i4>
      </vt:variant>
      <vt:variant>
        <vt:i4>362</vt:i4>
      </vt:variant>
      <vt:variant>
        <vt:i4>0</vt:i4>
      </vt:variant>
      <vt:variant>
        <vt:i4>5</vt:i4>
      </vt:variant>
      <vt:variant>
        <vt:lpwstr/>
      </vt:variant>
      <vt:variant>
        <vt:lpwstr>_Toc186964926</vt:lpwstr>
      </vt:variant>
      <vt:variant>
        <vt:i4>1048632</vt:i4>
      </vt:variant>
      <vt:variant>
        <vt:i4>356</vt:i4>
      </vt:variant>
      <vt:variant>
        <vt:i4>0</vt:i4>
      </vt:variant>
      <vt:variant>
        <vt:i4>5</vt:i4>
      </vt:variant>
      <vt:variant>
        <vt:lpwstr/>
      </vt:variant>
      <vt:variant>
        <vt:lpwstr>_Toc186964925</vt:lpwstr>
      </vt:variant>
      <vt:variant>
        <vt:i4>1048632</vt:i4>
      </vt:variant>
      <vt:variant>
        <vt:i4>350</vt:i4>
      </vt:variant>
      <vt:variant>
        <vt:i4>0</vt:i4>
      </vt:variant>
      <vt:variant>
        <vt:i4>5</vt:i4>
      </vt:variant>
      <vt:variant>
        <vt:lpwstr/>
      </vt:variant>
      <vt:variant>
        <vt:lpwstr>_Toc186964924</vt:lpwstr>
      </vt:variant>
      <vt:variant>
        <vt:i4>1048632</vt:i4>
      </vt:variant>
      <vt:variant>
        <vt:i4>344</vt:i4>
      </vt:variant>
      <vt:variant>
        <vt:i4>0</vt:i4>
      </vt:variant>
      <vt:variant>
        <vt:i4>5</vt:i4>
      </vt:variant>
      <vt:variant>
        <vt:lpwstr/>
      </vt:variant>
      <vt:variant>
        <vt:lpwstr>_Toc186964923</vt:lpwstr>
      </vt:variant>
      <vt:variant>
        <vt:i4>1048632</vt:i4>
      </vt:variant>
      <vt:variant>
        <vt:i4>338</vt:i4>
      </vt:variant>
      <vt:variant>
        <vt:i4>0</vt:i4>
      </vt:variant>
      <vt:variant>
        <vt:i4>5</vt:i4>
      </vt:variant>
      <vt:variant>
        <vt:lpwstr/>
      </vt:variant>
      <vt:variant>
        <vt:lpwstr>_Toc186964922</vt:lpwstr>
      </vt:variant>
      <vt:variant>
        <vt:i4>1048632</vt:i4>
      </vt:variant>
      <vt:variant>
        <vt:i4>332</vt:i4>
      </vt:variant>
      <vt:variant>
        <vt:i4>0</vt:i4>
      </vt:variant>
      <vt:variant>
        <vt:i4>5</vt:i4>
      </vt:variant>
      <vt:variant>
        <vt:lpwstr/>
      </vt:variant>
      <vt:variant>
        <vt:lpwstr>_Toc186964921</vt:lpwstr>
      </vt:variant>
      <vt:variant>
        <vt:i4>1048632</vt:i4>
      </vt:variant>
      <vt:variant>
        <vt:i4>326</vt:i4>
      </vt:variant>
      <vt:variant>
        <vt:i4>0</vt:i4>
      </vt:variant>
      <vt:variant>
        <vt:i4>5</vt:i4>
      </vt:variant>
      <vt:variant>
        <vt:lpwstr/>
      </vt:variant>
      <vt:variant>
        <vt:lpwstr>_Toc186964920</vt:lpwstr>
      </vt:variant>
      <vt:variant>
        <vt:i4>1245240</vt:i4>
      </vt:variant>
      <vt:variant>
        <vt:i4>320</vt:i4>
      </vt:variant>
      <vt:variant>
        <vt:i4>0</vt:i4>
      </vt:variant>
      <vt:variant>
        <vt:i4>5</vt:i4>
      </vt:variant>
      <vt:variant>
        <vt:lpwstr/>
      </vt:variant>
      <vt:variant>
        <vt:lpwstr>_Toc186964919</vt:lpwstr>
      </vt:variant>
      <vt:variant>
        <vt:i4>1245240</vt:i4>
      </vt:variant>
      <vt:variant>
        <vt:i4>314</vt:i4>
      </vt:variant>
      <vt:variant>
        <vt:i4>0</vt:i4>
      </vt:variant>
      <vt:variant>
        <vt:i4>5</vt:i4>
      </vt:variant>
      <vt:variant>
        <vt:lpwstr/>
      </vt:variant>
      <vt:variant>
        <vt:lpwstr>_Toc186964918</vt:lpwstr>
      </vt:variant>
      <vt:variant>
        <vt:i4>1245240</vt:i4>
      </vt:variant>
      <vt:variant>
        <vt:i4>308</vt:i4>
      </vt:variant>
      <vt:variant>
        <vt:i4>0</vt:i4>
      </vt:variant>
      <vt:variant>
        <vt:i4>5</vt:i4>
      </vt:variant>
      <vt:variant>
        <vt:lpwstr/>
      </vt:variant>
      <vt:variant>
        <vt:lpwstr>_Toc186964917</vt:lpwstr>
      </vt:variant>
      <vt:variant>
        <vt:i4>1245240</vt:i4>
      </vt:variant>
      <vt:variant>
        <vt:i4>302</vt:i4>
      </vt:variant>
      <vt:variant>
        <vt:i4>0</vt:i4>
      </vt:variant>
      <vt:variant>
        <vt:i4>5</vt:i4>
      </vt:variant>
      <vt:variant>
        <vt:lpwstr/>
      </vt:variant>
      <vt:variant>
        <vt:lpwstr>_Toc186964916</vt:lpwstr>
      </vt:variant>
      <vt:variant>
        <vt:i4>1245240</vt:i4>
      </vt:variant>
      <vt:variant>
        <vt:i4>296</vt:i4>
      </vt:variant>
      <vt:variant>
        <vt:i4>0</vt:i4>
      </vt:variant>
      <vt:variant>
        <vt:i4>5</vt:i4>
      </vt:variant>
      <vt:variant>
        <vt:lpwstr/>
      </vt:variant>
      <vt:variant>
        <vt:lpwstr>_Toc186964915</vt:lpwstr>
      </vt:variant>
      <vt:variant>
        <vt:i4>1245240</vt:i4>
      </vt:variant>
      <vt:variant>
        <vt:i4>290</vt:i4>
      </vt:variant>
      <vt:variant>
        <vt:i4>0</vt:i4>
      </vt:variant>
      <vt:variant>
        <vt:i4>5</vt:i4>
      </vt:variant>
      <vt:variant>
        <vt:lpwstr/>
      </vt:variant>
      <vt:variant>
        <vt:lpwstr>_Toc186964914</vt:lpwstr>
      </vt:variant>
      <vt:variant>
        <vt:i4>1245240</vt:i4>
      </vt:variant>
      <vt:variant>
        <vt:i4>284</vt:i4>
      </vt:variant>
      <vt:variant>
        <vt:i4>0</vt:i4>
      </vt:variant>
      <vt:variant>
        <vt:i4>5</vt:i4>
      </vt:variant>
      <vt:variant>
        <vt:lpwstr/>
      </vt:variant>
      <vt:variant>
        <vt:lpwstr>_Toc186964913</vt:lpwstr>
      </vt:variant>
      <vt:variant>
        <vt:i4>1245240</vt:i4>
      </vt:variant>
      <vt:variant>
        <vt:i4>278</vt:i4>
      </vt:variant>
      <vt:variant>
        <vt:i4>0</vt:i4>
      </vt:variant>
      <vt:variant>
        <vt:i4>5</vt:i4>
      </vt:variant>
      <vt:variant>
        <vt:lpwstr/>
      </vt:variant>
      <vt:variant>
        <vt:lpwstr>_Toc186964912</vt:lpwstr>
      </vt:variant>
      <vt:variant>
        <vt:i4>1245240</vt:i4>
      </vt:variant>
      <vt:variant>
        <vt:i4>272</vt:i4>
      </vt:variant>
      <vt:variant>
        <vt:i4>0</vt:i4>
      </vt:variant>
      <vt:variant>
        <vt:i4>5</vt:i4>
      </vt:variant>
      <vt:variant>
        <vt:lpwstr/>
      </vt:variant>
      <vt:variant>
        <vt:lpwstr>_Toc186964911</vt:lpwstr>
      </vt:variant>
      <vt:variant>
        <vt:i4>1245240</vt:i4>
      </vt:variant>
      <vt:variant>
        <vt:i4>266</vt:i4>
      </vt:variant>
      <vt:variant>
        <vt:i4>0</vt:i4>
      </vt:variant>
      <vt:variant>
        <vt:i4>5</vt:i4>
      </vt:variant>
      <vt:variant>
        <vt:lpwstr/>
      </vt:variant>
      <vt:variant>
        <vt:lpwstr>_Toc186964910</vt:lpwstr>
      </vt:variant>
      <vt:variant>
        <vt:i4>1179704</vt:i4>
      </vt:variant>
      <vt:variant>
        <vt:i4>260</vt:i4>
      </vt:variant>
      <vt:variant>
        <vt:i4>0</vt:i4>
      </vt:variant>
      <vt:variant>
        <vt:i4>5</vt:i4>
      </vt:variant>
      <vt:variant>
        <vt:lpwstr/>
      </vt:variant>
      <vt:variant>
        <vt:lpwstr>_Toc186964909</vt:lpwstr>
      </vt:variant>
      <vt:variant>
        <vt:i4>1179704</vt:i4>
      </vt:variant>
      <vt:variant>
        <vt:i4>254</vt:i4>
      </vt:variant>
      <vt:variant>
        <vt:i4>0</vt:i4>
      </vt:variant>
      <vt:variant>
        <vt:i4>5</vt:i4>
      </vt:variant>
      <vt:variant>
        <vt:lpwstr/>
      </vt:variant>
      <vt:variant>
        <vt:lpwstr>_Toc186964908</vt:lpwstr>
      </vt:variant>
      <vt:variant>
        <vt:i4>1179704</vt:i4>
      </vt:variant>
      <vt:variant>
        <vt:i4>248</vt:i4>
      </vt:variant>
      <vt:variant>
        <vt:i4>0</vt:i4>
      </vt:variant>
      <vt:variant>
        <vt:i4>5</vt:i4>
      </vt:variant>
      <vt:variant>
        <vt:lpwstr/>
      </vt:variant>
      <vt:variant>
        <vt:lpwstr>_Toc186964907</vt:lpwstr>
      </vt:variant>
      <vt:variant>
        <vt:i4>1179704</vt:i4>
      </vt:variant>
      <vt:variant>
        <vt:i4>242</vt:i4>
      </vt:variant>
      <vt:variant>
        <vt:i4>0</vt:i4>
      </vt:variant>
      <vt:variant>
        <vt:i4>5</vt:i4>
      </vt:variant>
      <vt:variant>
        <vt:lpwstr/>
      </vt:variant>
      <vt:variant>
        <vt:lpwstr>_Toc186964906</vt:lpwstr>
      </vt:variant>
      <vt:variant>
        <vt:i4>1179704</vt:i4>
      </vt:variant>
      <vt:variant>
        <vt:i4>236</vt:i4>
      </vt:variant>
      <vt:variant>
        <vt:i4>0</vt:i4>
      </vt:variant>
      <vt:variant>
        <vt:i4>5</vt:i4>
      </vt:variant>
      <vt:variant>
        <vt:lpwstr/>
      </vt:variant>
      <vt:variant>
        <vt:lpwstr>_Toc186964905</vt:lpwstr>
      </vt:variant>
      <vt:variant>
        <vt:i4>1179704</vt:i4>
      </vt:variant>
      <vt:variant>
        <vt:i4>230</vt:i4>
      </vt:variant>
      <vt:variant>
        <vt:i4>0</vt:i4>
      </vt:variant>
      <vt:variant>
        <vt:i4>5</vt:i4>
      </vt:variant>
      <vt:variant>
        <vt:lpwstr/>
      </vt:variant>
      <vt:variant>
        <vt:lpwstr>_Toc186964904</vt:lpwstr>
      </vt:variant>
      <vt:variant>
        <vt:i4>1179704</vt:i4>
      </vt:variant>
      <vt:variant>
        <vt:i4>224</vt:i4>
      </vt:variant>
      <vt:variant>
        <vt:i4>0</vt:i4>
      </vt:variant>
      <vt:variant>
        <vt:i4>5</vt:i4>
      </vt:variant>
      <vt:variant>
        <vt:lpwstr/>
      </vt:variant>
      <vt:variant>
        <vt:lpwstr>_Toc186964903</vt:lpwstr>
      </vt:variant>
      <vt:variant>
        <vt:i4>1179704</vt:i4>
      </vt:variant>
      <vt:variant>
        <vt:i4>218</vt:i4>
      </vt:variant>
      <vt:variant>
        <vt:i4>0</vt:i4>
      </vt:variant>
      <vt:variant>
        <vt:i4>5</vt:i4>
      </vt:variant>
      <vt:variant>
        <vt:lpwstr/>
      </vt:variant>
      <vt:variant>
        <vt:lpwstr>_Toc186964902</vt:lpwstr>
      </vt:variant>
      <vt:variant>
        <vt:i4>1179704</vt:i4>
      </vt:variant>
      <vt:variant>
        <vt:i4>212</vt:i4>
      </vt:variant>
      <vt:variant>
        <vt:i4>0</vt:i4>
      </vt:variant>
      <vt:variant>
        <vt:i4>5</vt:i4>
      </vt:variant>
      <vt:variant>
        <vt:lpwstr/>
      </vt:variant>
      <vt:variant>
        <vt:lpwstr>_Toc186964901</vt:lpwstr>
      </vt:variant>
      <vt:variant>
        <vt:i4>1179704</vt:i4>
      </vt:variant>
      <vt:variant>
        <vt:i4>206</vt:i4>
      </vt:variant>
      <vt:variant>
        <vt:i4>0</vt:i4>
      </vt:variant>
      <vt:variant>
        <vt:i4>5</vt:i4>
      </vt:variant>
      <vt:variant>
        <vt:lpwstr/>
      </vt:variant>
      <vt:variant>
        <vt:lpwstr>_Toc186964900</vt:lpwstr>
      </vt:variant>
      <vt:variant>
        <vt:i4>1769529</vt:i4>
      </vt:variant>
      <vt:variant>
        <vt:i4>200</vt:i4>
      </vt:variant>
      <vt:variant>
        <vt:i4>0</vt:i4>
      </vt:variant>
      <vt:variant>
        <vt:i4>5</vt:i4>
      </vt:variant>
      <vt:variant>
        <vt:lpwstr/>
      </vt:variant>
      <vt:variant>
        <vt:lpwstr>_Toc186964899</vt:lpwstr>
      </vt:variant>
      <vt:variant>
        <vt:i4>1769529</vt:i4>
      </vt:variant>
      <vt:variant>
        <vt:i4>194</vt:i4>
      </vt:variant>
      <vt:variant>
        <vt:i4>0</vt:i4>
      </vt:variant>
      <vt:variant>
        <vt:i4>5</vt:i4>
      </vt:variant>
      <vt:variant>
        <vt:lpwstr/>
      </vt:variant>
      <vt:variant>
        <vt:lpwstr>_Toc186964898</vt:lpwstr>
      </vt:variant>
      <vt:variant>
        <vt:i4>1769529</vt:i4>
      </vt:variant>
      <vt:variant>
        <vt:i4>188</vt:i4>
      </vt:variant>
      <vt:variant>
        <vt:i4>0</vt:i4>
      </vt:variant>
      <vt:variant>
        <vt:i4>5</vt:i4>
      </vt:variant>
      <vt:variant>
        <vt:lpwstr/>
      </vt:variant>
      <vt:variant>
        <vt:lpwstr>_Toc186964897</vt:lpwstr>
      </vt:variant>
      <vt:variant>
        <vt:i4>1769529</vt:i4>
      </vt:variant>
      <vt:variant>
        <vt:i4>182</vt:i4>
      </vt:variant>
      <vt:variant>
        <vt:i4>0</vt:i4>
      </vt:variant>
      <vt:variant>
        <vt:i4>5</vt:i4>
      </vt:variant>
      <vt:variant>
        <vt:lpwstr/>
      </vt:variant>
      <vt:variant>
        <vt:lpwstr>_Toc186964896</vt:lpwstr>
      </vt:variant>
      <vt:variant>
        <vt:i4>1769529</vt:i4>
      </vt:variant>
      <vt:variant>
        <vt:i4>176</vt:i4>
      </vt:variant>
      <vt:variant>
        <vt:i4>0</vt:i4>
      </vt:variant>
      <vt:variant>
        <vt:i4>5</vt:i4>
      </vt:variant>
      <vt:variant>
        <vt:lpwstr/>
      </vt:variant>
      <vt:variant>
        <vt:lpwstr>_Toc186964895</vt:lpwstr>
      </vt:variant>
      <vt:variant>
        <vt:i4>1769529</vt:i4>
      </vt:variant>
      <vt:variant>
        <vt:i4>170</vt:i4>
      </vt:variant>
      <vt:variant>
        <vt:i4>0</vt:i4>
      </vt:variant>
      <vt:variant>
        <vt:i4>5</vt:i4>
      </vt:variant>
      <vt:variant>
        <vt:lpwstr/>
      </vt:variant>
      <vt:variant>
        <vt:lpwstr>_Toc186964894</vt:lpwstr>
      </vt:variant>
      <vt:variant>
        <vt:i4>1769529</vt:i4>
      </vt:variant>
      <vt:variant>
        <vt:i4>164</vt:i4>
      </vt:variant>
      <vt:variant>
        <vt:i4>0</vt:i4>
      </vt:variant>
      <vt:variant>
        <vt:i4>5</vt:i4>
      </vt:variant>
      <vt:variant>
        <vt:lpwstr/>
      </vt:variant>
      <vt:variant>
        <vt:lpwstr>_Toc186964893</vt:lpwstr>
      </vt:variant>
      <vt:variant>
        <vt:i4>1769529</vt:i4>
      </vt:variant>
      <vt:variant>
        <vt:i4>158</vt:i4>
      </vt:variant>
      <vt:variant>
        <vt:i4>0</vt:i4>
      </vt:variant>
      <vt:variant>
        <vt:i4>5</vt:i4>
      </vt:variant>
      <vt:variant>
        <vt:lpwstr/>
      </vt:variant>
      <vt:variant>
        <vt:lpwstr>_Toc186964892</vt:lpwstr>
      </vt:variant>
      <vt:variant>
        <vt:i4>1769529</vt:i4>
      </vt:variant>
      <vt:variant>
        <vt:i4>152</vt:i4>
      </vt:variant>
      <vt:variant>
        <vt:i4>0</vt:i4>
      </vt:variant>
      <vt:variant>
        <vt:i4>5</vt:i4>
      </vt:variant>
      <vt:variant>
        <vt:lpwstr/>
      </vt:variant>
      <vt:variant>
        <vt:lpwstr>_Toc186964891</vt:lpwstr>
      </vt:variant>
      <vt:variant>
        <vt:i4>1769529</vt:i4>
      </vt:variant>
      <vt:variant>
        <vt:i4>146</vt:i4>
      </vt:variant>
      <vt:variant>
        <vt:i4>0</vt:i4>
      </vt:variant>
      <vt:variant>
        <vt:i4>5</vt:i4>
      </vt:variant>
      <vt:variant>
        <vt:lpwstr/>
      </vt:variant>
      <vt:variant>
        <vt:lpwstr>_Toc186964890</vt:lpwstr>
      </vt:variant>
      <vt:variant>
        <vt:i4>1703993</vt:i4>
      </vt:variant>
      <vt:variant>
        <vt:i4>140</vt:i4>
      </vt:variant>
      <vt:variant>
        <vt:i4>0</vt:i4>
      </vt:variant>
      <vt:variant>
        <vt:i4>5</vt:i4>
      </vt:variant>
      <vt:variant>
        <vt:lpwstr/>
      </vt:variant>
      <vt:variant>
        <vt:lpwstr>_Toc186964889</vt:lpwstr>
      </vt:variant>
      <vt:variant>
        <vt:i4>1703993</vt:i4>
      </vt:variant>
      <vt:variant>
        <vt:i4>134</vt:i4>
      </vt:variant>
      <vt:variant>
        <vt:i4>0</vt:i4>
      </vt:variant>
      <vt:variant>
        <vt:i4>5</vt:i4>
      </vt:variant>
      <vt:variant>
        <vt:lpwstr/>
      </vt:variant>
      <vt:variant>
        <vt:lpwstr>_Toc186964888</vt:lpwstr>
      </vt:variant>
      <vt:variant>
        <vt:i4>1703993</vt:i4>
      </vt:variant>
      <vt:variant>
        <vt:i4>128</vt:i4>
      </vt:variant>
      <vt:variant>
        <vt:i4>0</vt:i4>
      </vt:variant>
      <vt:variant>
        <vt:i4>5</vt:i4>
      </vt:variant>
      <vt:variant>
        <vt:lpwstr/>
      </vt:variant>
      <vt:variant>
        <vt:lpwstr>_Toc186964887</vt:lpwstr>
      </vt:variant>
      <vt:variant>
        <vt:i4>1703993</vt:i4>
      </vt:variant>
      <vt:variant>
        <vt:i4>122</vt:i4>
      </vt:variant>
      <vt:variant>
        <vt:i4>0</vt:i4>
      </vt:variant>
      <vt:variant>
        <vt:i4>5</vt:i4>
      </vt:variant>
      <vt:variant>
        <vt:lpwstr/>
      </vt:variant>
      <vt:variant>
        <vt:lpwstr>_Toc186964886</vt:lpwstr>
      </vt:variant>
      <vt:variant>
        <vt:i4>1703993</vt:i4>
      </vt:variant>
      <vt:variant>
        <vt:i4>116</vt:i4>
      </vt:variant>
      <vt:variant>
        <vt:i4>0</vt:i4>
      </vt:variant>
      <vt:variant>
        <vt:i4>5</vt:i4>
      </vt:variant>
      <vt:variant>
        <vt:lpwstr/>
      </vt:variant>
      <vt:variant>
        <vt:lpwstr>_Toc186964885</vt:lpwstr>
      </vt:variant>
      <vt:variant>
        <vt:i4>1703993</vt:i4>
      </vt:variant>
      <vt:variant>
        <vt:i4>110</vt:i4>
      </vt:variant>
      <vt:variant>
        <vt:i4>0</vt:i4>
      </vt:variant>
      <vt:variant>
        <vt:i4>5</vt:i4>
      </vt:variant>
      <vt:variant>
        <vt:lpwstr/>
      </vt:variant>
      <vt:variant>
        <vt:lpwstr>_Toc186964884</vt:lpwstr>
      </vt:variant>
      <vt:variant>
        <vt:i4>1703993</vt:i4>
      </vt:variant>
      <vt:variant>
        <vt:i4>104</vt:i4>
      </vt:variant>
      <vt:variant>
        <vt:i4>0</vt:i4>
      </vt:variant>
      <vt:variant>
        <vt:i4>5</vt:i4>
      </vt:variant>
      <vt:variant>
        <vt:lpwstr/>
      </vt:variant>
      <vt:variant>
        <vt:lpwstr>_Toc186964883</vt:lpwstr>
      </vt:variant>
      <vt:variant>
        <vt:i4>1703993</vt:i4>
      </vt:variant>
      <vt:variant>
        <vt:i4>98</vt:i4>
      </vt:variant>
      <vt:variant>
        <vt:i4>0</vt:i4>
      </vt:variant>
      <vt:variant>
        <vt:i4>5</vt:i4>
      </vt:variant>
      <vt:variant>
        <vt:lpwstr/>
      </vt:variant>
      <vt:variant>
        <vt:lpwstr>_Toc186964882</vt:lpwstr>
      </vt:variant>
      <vt:variant>
        <vt:i4>1703993</vt:i4>
      </vt:variant>
      <vt:variant>
        <vt:i4>92</vt:i4>
      </vt:variant>
      <vt:variant>
        <vt:i4>0</vt:i4>
      </vt:variant>
      <vt:variant>
        <vt:i4>5</vt:i4>
      </vt:variant>
      <vt:variant>
        <vt:lpwstr/>
      </vt:variant>
      <vt:variant>
        <vt:lpwstr>_Toc186964881</vt:lpwstr>
      </vt:variant>
      <vt:variant>
        <vt:i4>1703993</vt:i4>
      </vt:variant>
      <vt:variant>
        <vt:i4>86</vt:i4>
      </vt:variant>
      <vt:variant>
        <vt:i4>0</vt:i4>
      </vt:variant>
      <vt:variant>
        <vt:i4>5</vt:i4>
      </vt:variant>
      <vt:variant>
        <vt:lpwstr/>
      </vt:variant>
      <vt:variant>
        <vt:lpwstr>_Toc186964880</vt:lpwstr>
      </vt:variant>
      <vt:variant>
        <vt:i4>1376313</vt:i4>
      </vt:variant>
      <vt:variant>
        <vt:i4>80</vt:i4>
      </vt:variant>
      <vt:variant>
        <vt:i4>0</vt:i4>
      </vt:variant>
      <vt:variant>
        <vt:i4>5</vt:i4>
      </vt:variant>
      <vt:variant>
        <vt:lpwstr/>
      </vt:variant>
      <vt:variant>
        <vt:lpwstr>_Toc186964879</vt:lpwstr>
      </vt:variant>
      <vt:variant>
        <vt:i4>1376313</vt:i4>
      </vt:variant>
      <vt:variant>
        <vt:i4>74</vt:i4>
      </vt:variant>
      <vt:variant>
        <vt:i4>0</vt:i4>
      </vt:variant>
      <vt:variant>
        <vt:i4>5</vt:i4>
      </vt:variant>
      <vt:variant>
        <vt:lpwstr/>
      </vt:variant>
      <vt:variant>
        <vt:lpwstr>_Toc186964878</vt:lpwstr>
      </vt:variant>
      <vt:variant>
        <vt:i4>1376313</vt:i4>
      </vt:variant>
      <vt:variant>
        <vt:i4>68</vt:i4>
      </vt:variant>
      <vt:variant>
        <vt:i4>0</vt:i4>
      </vt:variant>
      <vt:variant>
        <vt:i4>5</vt:i4>
      </vt:variant>
      <vt:variant>
        <vt:lpwstr/>
      </vt:variant>
      <vt:variant>
        <vt:lpwstr>_Toc186964877</vt:lpwstr>
      </vt:variant>
      <vt:variant>
        <vt:i4>1376313</vt:i4>
      </vt:variant>
      <vt:variant>
        <vt:i4>62</vt:i4>
      </vt:variant>
      <vt:variant>
        <vt:i4>0</vt:i4>
      </vt:variant>
      <vt:variant>
        <vt:i4>5</vt:i4>
      </vt:variant>
      <vt:variant>
        <vt:lpwstr/>
      </vt:variant>
      <vt:variant>
        <vt:lpwstr>_Toc186964876</vt:lpwstr>
      </vt:variant>
      <vt:variant>
        <vt:i4>1376313</vt:i4>
      </vt:variant>
      <vt:variant>
        <vt:i4>56</vt:i4>
      </vt:variant>
      <vt:variant>
        <vt:i4>0</vt:i4>
      </vt:variant>
      <vt:variant>
        <vt:i4>5</vt:i4>
      </vt:variant>
      <vt:variant>
        <vt:lpwstr/>
      </vt:variant>
      <vt:variant>
        <vt:lpwstr>_Toc186964875</vt:lpwstr>
      </vt:variant>
      <vt:variant>
        <vt:i4>1376313</vt:i4>
      </vt:variant>
      <vt:variant>
        <vt:i4>50</vt:i4>
      </vt:variant>
      <vt:variant>
        <vt:i4>0</vt:i4>
      </vt:variant>
      <vt:variant>
        <vt:i4>5</vt:i4>
      </vt:variant>
      <vt:variant>
        <vt:lpwstr/>
      </vt:variant>
      <vt:variant>
        <vt:lpwstr>_Toc186964874</vt:lpwstr>
      </vt:variant>
      <vt:variant>
        <vt:i4>1376313</vt:i4>
      </vt:variant>
      <vt:variant>
        <vt:i4>44</vt:i4>
      </vt:variant>
      <vt:variant>
        <vt:i4>0</vt:i4>
      </vt:variant>
      <vt:variant>
        <vt:i4>5</vt:i4>
      </vt:variant>
      <vt:variant>
        <vt:lpwstr/>
      </vt:variant>
      <vt:variant>
        <vt:lpwstr>_Toc186964873</vt:lpwstr>
      </vt:variant>
      <vt:variant>
        <vt:i4>1376313</vt:i4>
      </vt:variant>
      <vt:variant>
        <vt:i4>38</vt:i4>
      </vt:variant>
      <vt:variant>
        <vt:i4>0</vt:i4>
      </vt:variant>
      <vt:variant>
        <vt:i4>5</vt:i4>
      </vt:variant>
      <vt:variant>
        <vt:lpwstr/>
      </vt:variant>
      <vt:variant>
        <vt:lpwstr>_Toc186964872</vt:lpwstr>
      </vt:variant>
      <vt:variant>
        <vt:i4>1376313</vt:i4>
      </vt:variant>
      <vt:variant>
        <vt:i4>32</vt:i4>
      </vt:variant>
      <vt:variant>
        <vt:i4>0</vt:i4>
      </vt:variant>
      <vt:variant>
        <vt:i4>5</vt:i4>
      </vt:variant>
      <vt:variant>
        <vt:lpwstr/>
      </vt:variant>
      <vt:variant>
        <vt:lpwstr>_Toc186964871</vt:lpwstr>
      </vt:variant>
      <vt:variant>
        <vt:i4>1376313</vt:i4>
      </vt:variant>
      <vt:variant>
        <vt:i4>26</vt:i4>
      </vt:variant>
      <vt:variant>
        <vt:i4>0</vt:i4>
      </vt:variant>
      <vt:variant>
        <vt:i4>5</vt:i4>
      </vt:variant>
      <vt:variant>
        <vt:lpwstr/>
      </vt:variant>
      <vt:variant>
        <vt:lpwstr>_Toc186964870</vt:lpwstr>
      </vt:variant>
      <vt:variant>
        <vt:i4>1310777</vt:i4>
      </vt:variant>
      <vt:variant>
        <vt:i4>20</vt:i4>
      </vt:variant>
      <vt:variant>
        <vt:i4>0</vt:i4>
      </vt:variant>
      <vt:variant>
        <vt:i4>5</vt:i4>
      </vt:variant>
      <vt:variant>
        <vt:lpwstr/>
      </vt:variant>
      <vt:variant>
        <vt:lpwstr>_Toc186964869</vt:lpwstr>
      </vt:variant>
      <vt:variant>
        <vt:i4>1310777</vt:i4>
      </vt:variant>
      <vt:variant>
        <vt:i4>14</vt:i4>
      </vt:variant>
      <vt:variant>
        <vt:i4>0</vt:i4>
      </vt:variant>
      <vt:variant>
        <vt:i4>5</vt:i4>
      </vt:variant>
      <vt:variant>
        <vt:lpwstr/>
      </vt:variant>
      <vt:variant>
        <vt:lpwstr>_Toc186964868</vt:lpwstr>
      </vt:variant>
      <vt:variant>
        <vt:i4>1310777</vt:i4>
      </vt:variant>
      <vt:variant>
        <vt:i4>8</vt:i4>
      </vt:variant>
      <vt:variant>
        <vt:i4>0</vt:i4>
      </vt:variant>
      <vt:variant>
        <vt:i4>5</vt:i4>
      </vt:variant>
      <vt:variant>
        <vt:lpwstr/>
      </vt:variant>
      <vt:variant>
        <vt:lpwstr>_Toc186964867</vt:lpwstr>
      </vt:variant>
      <vt:variant>
        <vt:i4>1310777</vt:i4>
      </vt:variant>
      <vt:variant>
        <vt:i4>2</vt:i4>
      </vt:variant>
      <vt:variant>
        <vt:i4>0</vt:i4>
      </vt:variant>
      <vt:variant>
        <vt:i4>5</vt:i4>
      </vt:variant>
      <vt:variant>
        <vt:lpwstr/>
      </vt:variant>
      <vt:variant>
        <vt:lpwstr>_Toc186964866</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cp:lastModifiedBy>清 邓</cp:lastModifiedBy>
  <cp:revision>2</cp:revision>
  <cp:lastPrinted>2024-12-12T08:08:00Z</cp:lastPrinted>
  <dcterms:created xsi:type="dcterms:W3CDTF">2025-07-07T05:59:00Z</dcterms:created>
  <dcterms:modified xsi:type="dcterms:W3CDTF">2025-07-07T05:59:00Z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1D8A703534BA41D89881B5B759ED3C67_13</vt:lpwstr>
  </property>
  <property fmtid="{D5CDD505-2E9C-101B-9397-08002B2CF9AE}" pid="4" name="KSOTemplateDocerSaveRecord">
    <vt:lpwstr>eyJoZGlkIjoiNDA1MzJhYWE1MDkxZWYyNTM3NTdlODlhNDZiODliMDEiLCJ1c2VySWQiOiI1NzY5NzI4MzQifQ==</vt:lpwstr>
  </property>
</Properties>
</file>